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9DF86" w14:textId="2056E8A9" w:rsidR="000A53D2" w:rsidRDefault="009B7CD4" w:rsidP="009B7CD4">
      <w:pPr>
        <w:pStyle w:val="Pagedecouverture"/>
        <w:rPr>
          <w:noProof/>
        </w:rPr>
      </w:pPr>
      <w:bookmarkStart w:id="0" w:name="LW_BM_COVERPAGE"/>
      <w:r>
        <w:rPr>
          <w:noProof/>
        </w:rPr>
        <w:pict w14:anchorId="43B41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244CD480-5A3E-491F-B8F9-5A502D5C936D" style="width:455.25pt;height:508.5pt">
            <v:imagedata r:id="rId14" o:title=""/>
          </v:shape>
        </w:pict>
      </w:r>
    </w:p>
    <w:bookmarkEnd w:id="0"/>
    <w:p w14:paraId="1DC9DF87" w14:textId="77777777" w:rsidR="000A53D2" w:rsidRDefault="000A53D2">
      <w:pPr>
        <w:rPr>
          <w:noProof/>
          <w:lang w:eastAsia="de-DE"/>
        </w:rPr>
        <w:sectPr w:rsidR="000A53D2" w:rsidSect="009B7CD4">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1DC9DF88" w14:textId="77777777" w:rsidR="000A53D2" w:rsidRDefault="00A608B9">
      <w:pPr>
        <w:spacing w:after="360"/>
        <w:jc w:val="center"/>
        <w:outlineLvl w:val="0"/>
        <w:rPr>
          <w:b/>
          <w:noProof/>
          <w:sz w:val="28"/>
          <w:szCs w:val="28"/>
          <w:u w:val="single"/>
        </w:rPr>
      </w:pPr>
      <w:bookmarkStart w:id="1" w:name="_GoBack"/>
      <w:bookmarkEnd w:id="1"/>
      <w:r>
        <w:rPr>
          <w:b/>
          <w:noProof/>
          <w:sz w:val="28"/>
          <w:u w:val="single"/>
        </w:rPr>
        <w:lastRenderedPageBreak/>
        <w:t>I. melléklet: Új kezdeményezések</w:t>
      </w:r>
      <w:r>
        <w:rPr>
          <w:rStyle w:val="FootnoteReference"/>
          <w:noProof/>
          <w:sz w:val="20"/>
        </w:rPr>
        <w:footnoteReference w:id="2"/>
      </w:r>
    </w:p>
    <w:p w14:paraId="142DDBC3" w14:textId="77777777" w:rsidR="00C06EBB" w:rsidRDefault="00C06EBB" w:rsidP="00C06EBB">
      <w:pPr>
        <w:jc w:val="left"/>
        <w:outlineLvl w:val="0"/>
        <w:rPr>
          <w:b/>
          <w:bCs/>
          <w:noProof/>
          <w:szCs w:val="24"/>
          <w:u w:val="single"/>
          <w:lang w:eastAsia="de-DE"/>
        </w:rPr>
      </w:pPr>
    </w:p>
    <w:tbl>
      <w:tblPr>
        <w:tblStyle w:val="TableGrid"/>
        <w:tblpPr w:leftFromText="180" w:rightFromText="180" w:vertAnchor="text" w:tblpY="1"/>
        <w:tblOverlap w:val="never"/>
        <w:tblW w:w="14827" w:type="dxa"/>
        <w:tblLayout w:type="fixed"/>
        <w:tblCellMar>
          <w:top w:w="57" w:type="dxa"/>
          <w:left w:w="85" w:type="dxa"/>
          <w:bottom w:w="57" w:type="dxa"/>
          <w:right w:w="85" w:type="dxa"/>
        </w:tblCellMar>
        <w:tblLook w:val="04A0" w:firstRow="1" w:lastRow="0" w:firstColumn="1" w:lastColumn="0" w:noHBand="0" w:noVBand="1"/>
      </w:tblPr>
      <w:tblGrid>
        <w:gridCol w:w="652"/>
        <w:gridCol w:w="3828"/>
        <w:gridCol w:w="10347"/>
      </w:tblGrid>
      <w:tr w:rsidR="00C06EBB" w14:paraId="34BECFD0" w14:textId="77777777" w:rsidTr="66A4AD2C">
        <w:trPr>
          <w:cantSplit/>
          <w:tblHeader/>
        </w:trPr>
        <w:tc>
          <w:tcPr>
            <w:tcW w:w="652" w:type="dxa"/>
            <w:tcBorders>
              <w:top w:val="single" w:sz="4" w:space="0" w:color="auto"/>
              <w:left w:val="single" w:sz="4" w:space="0" w:color="auto"/>
              <w:bottom w:val="single" w:sz="4" w:space="0" w:color="auto"/>
              <w:right w:val="single" w:sz="4" w:space="0" w:color="auto"/>
            </w:tcBorders>
            <w:shd w:val="clear" w:color="auto" w:fill="99CCFF"/>
            <w:vAlign w:val="center"/>
          </w:tcPr>
          <w:p w14:paraId="3E5476BF" w14:textId="77777777" w:rsidR="00C06EBB" w:rsidRDefault="00C06EBB" w:rsidP="00484647">
            <w:pPr>
              <w:spacing w:after="0"/>
              <w:rPr>
                <w:b/>
                <w:bCs/>
                <w:noProof/>
                <w:sz w:val="20"/>
              </w:rPr>
            </w:pPr>
            <w:r>
              <w:rPr>
                <w:b/>
                <w:noProof/>
                <w:sz w:val="20"/>
              </w:rPr>
              <w:t>Szám</w:t>
            </w:r>
          </w:p>
        </w:tc>
        <w:tc>
          <w:tcPr>
            <w:tcW w:w="3828" w:type="dxa"/>
            <w:tcBorders>
              <w:top w:val="single" w:sz="4" w:space="0" w:color="auto"/>
              <w:left w:val="single" w:sz="4" w:space="0" w:color="auto"/>
              <w:bottom w:val="single" w:sz="4" w:space="0" w:color="auto"/>
              <w:right w:val="single" w:sz="4" w:space="0" w:color="auto"/>
            </w:tcBorders>
            <w:shd w:val="clear" w:color="auto" w:fill="99CCFF"/>
            <w:vAlign w:val="center"/>
          </w:tcPr>
          <w:p w14:paraId="495C4BFC" w14:textId="77777777" w:rsidR="00C06EBB" w:rsidRDefault="00C06EBB" w:rsidP="00484647">
            <w:pPr>
              <w:spacing w:before="60" w:after="60"/>
              <w:jc w:val="center"/>
              <w:rPr>
                <w:b/>
                <w:bCs/>
                <w:noProof/>
                <w:sz w:val="20"/>
              </w:rPr>
            </w:pPr>
            <w:r>
              <w:rPr>
                <w:b/>
                <w:noProof/>
                <w:sz w:val="20"/>
              </w:rPr>
              <w:t>Szakpolitikai célkitűzés</w:t>
            </w:r>
          </w:p>
        </w:tc>
        <w:tc>
          <w:tcPr>
            <w:tcW w:w="10347" w:type="dxa"/>
            <w:tcBorders>
              <w:top w:val="single" w:sz="4" w:space="0" w:color="auto"/>
              <w:left w:val="single" w:sz="4" w:space="0" w:color="auto"/>
              <w:bottom w:val="single" w:sz="4" w:space="0" w:color="auto"/>
              <w:right w:val="single" w:sz="4" w:space="0" w:color="auto"/>
            </w:tcBorders>
            <w:shd w:val="clear" w:color="auto" w:fill="99CCFF"/>
            <w:vAlign w:val="center"/>
          </w:tcPr>
          <w:p w14:paraId="74DBF123" w14:textId="77777777" w:rsidR="00C06EBB" w:rsidRDefault="00C06EBB" w:rsidP="00484647">
            <w:pPr>
              <w:spacing w:after="0"/>
              <w:jc w:val="center"/>
              <w:rPr>
                <w:b/>
                <w:bCs/>
                <w:noProof/>
                <w:sz w:val="20"/>
              </w:rPr>
            </w:pPr>
            <w:r>
              <w:rPr>
                <w:b/>
                <w:noProof/>
                <w:sz w:val="20"/>
              </w:rPr>
              <w:t>Kezdeményezések</w:t>
            </w:r>
          </w:p>
        </w:tc>
      </w:tr>
      <w:tr w:rsidR="00C06EBB" w14:paraId="3DD48992" w14:textId="77777777" w:rsidTr="66A4AD2C">
        <w:trPr>
          <w:cantSplit/>
        </w:trPr>
        <w:tc>
          <w:tcPr>
            <w:tcW w:w="14827" w:type="dxa"/>
            <w:gridSpan w:val="3"/>
            <w:tcBorders>
              <w:top w:val="single" w:sz="4" w:space="0" w:color="auto"/>
              <w:left w:val="single" w:sz="4" w:space="0" w:color="auto"/>
              <w:bottom w:val="single" w:sz="4" w:space="0" w:color="auto"/>
            </w:tcBorders>
            <w:shd w:val="clear" w:color="auto" w:fill="9ACA3C" w:themeFill="accent1"/>
          </w:tcPr>
          <w:p w14:paraId="17374165" w14:textId="77777777" w:rsidR="00C06EBB" w:rsidRDefault="00C06EBB" w:rsidP="00484647">
            <w:pPr>
              <w:keepNext/>
              <w:spacing w:before="60" w:after="60"/>
              <w:jc w:val="left"/>
              <w:rPr>
                <w:b/>
                <w:bCs/>
                <w:noProof/>
                <w:color w:val="FFFFFF" w:themeColor="background1"/>
                <w:sz w:val="20"/>
              </w:rPr>
            </w:pPr>
            <w:r>
              <w:rPr>
                <w:b/>
                <w:noProof/>
                <w:color w:val="FFFFFF" w:themeColor="background1"/>
                <w:sz w:val="20"/>
              </w:rPr>
              <w:t>Európai zöld megállapodás</w:t>
            </w:r>
          </w:p>
        </w:tc>
      </w:tr>
      <w:tr w:rsidR="00C06EBB" w14:paraId="55D82D22" w14:textId="77777777" w:rsidTr="00772FD6">
        <w:trPr>
          <w:cantSplit/>
        </w:trPr>
        <w:tc>
          <w:tcPr>
            <w:tcW w:w="652" w:type="dxa"/>
            <w:tcBorders>
              <w:right w:val="single" w:sz="4" w:space="0" w:color="auto"/>
            </w:tcBorders>
          </w:tcPr>
          <w:p w14:paraId="1DAE83A0" w14:textId="77777777" w:rsidR="00C06EBB" w:rsidRPr="0001701E" w:rsidRDefault="00C06EBB" w:rsidP="00C06EBB">
            <w:pPr>
              <w:pStyle w:val="LegalNumPar"/>
              <w:numPr>
                <w:ilvl w:val="0"/>
                <w:numId w:val="18"/>
              </w:numPr>
              <w:spacing w:after="0" w:line="240" w:lineRule="auto"/>
              <w:jc w:val="both"/>
              <w:rPr>
                <w:b/>
                <w:noProof/>
              </w:rPr>
            </w:pPr>
          </w:p>
        </w:tc>
        <w:tc>
          <w:tcPr>
            <w:tcW w:w="3828" w:type="dxa"/>
            <w:tcBorders>
              <w:left w:val="single" w:sz="4" w:space="0" w:color="auto"/>
              <w:right w:val="single" w:sz="4" w:space="0" w:color="auto"/>
            </w:tcBorders>
            <w:tcMar>
              <w:top w:w="85" w:type="dxa"/>
              <w:bottom w:w="85" w:type="dxa"/>
            </w:tcMar>
            <w:vAlign w:val="center"/>
          </w:tcPr>
          <w:p w14:paraId="4AFC65F2" w14:textId="0AB48873" w:rsidR="00C06EBB" w:rsidRPr="00130C9F" w:rsidRDefault="381C7FA7" w:rsidP="66A4AD2C">
            <w:pPr>
              <w:spacing w:after="0"/>
              <w:jc w:val="left"/>
              <w:rPr>
                <w:rFonts w:cstheme="minorBidi"/>
                <w:b/>
                <w:bCs/>
                <w:noProof/>
                <w:color w:val="000000" w:themeColor="text1"/>
                <w:sz w:val="20"/>
              </w:rPr>
            </w:pPr>
            <w:r>
              <w:rPr>
                <w:b/>
                <w:noProof/>
                <w:color w:val="000000" w:themeColor="text1"/>
                <w:sz w:val="20"/>
              </w:rPr>
              <w:t>Szélenergia-csomag</w:t>
            </w:r>
          </w:p>
        </w:tc>
        <w:tc>
          <w:tcPr>
            <w:tcW w:w="10347" w:type="dxa"/>
            <w:tcBorders>
              <w:left w:val="single" w:sz="4" w:space="0" w:color="auto"/>
              <w:bottom w:val="single" w:sz="4" w:space="0" w:color="auto"/>
              <w:right w:val="single" w:sz="4" w:space="0" w:color="auto"/>
            </w:tcBorders>
            <w:shd w:val="clear" w:color="auto" w:fill="auto"/>
            <w:tcMar>
              <w:top w:w="85" w:type="dxa"/>
              <w:bottom w:w="85" w:type="dxa"/>
            </w:tcMar>
            <w:vAlign w:val="center"/>
          </w:tcPr>
          <w:p w14:paraId="4FDFC011" w14:textId="77777777" w:rsidR="00C06EBB" w:rsidRPr="0098747C" w:rsidRDefault="00C06EBB" w:rsidP="00484647">
            <w:pPr>
              <w:spacing w:after="0"/>
              <w:rPr>
                <w:b/>
                <w:bCs/>
                <w:noProof/>
                <w:color w:val="000000" w:themeColor="text1"/>
                <w:sz w:val="20"/>
              </w:rPr>
            </w:pPr>
            <w:r>
              <w:rPr>
                <w:b/>
                <w:noProof/>
                <w:color w:val="000000" w:themeColor="text1"/>
                <w:sz w:val="20"/>
              </w:rPr>
              <w:t xml:space="preserve">Európai szélenergia-csomag </w:t>
            </w:r>
            <w:r>
              <w:rPr>
                <w:noProof/>
                <w:color w:val="000000" w:themeColor="text1"/>
                <w:sz w:val="20"/>
              </w:rPr>
              <w:t xml:space="preserve">(nem jogalkotási, 2023 4. negyedéve) </w:t>
            </w:r>
          </w:p>
        </w:tc>
      </w:tr>
      <w:tr w:rsidR="00A67832" w14:paraId="4546E005" w14:textId="77777777" w:rsidTr="003955B9">
        <w:trPr>
          <w:cantSplit/>
        </w:trPr>
        <w:tc>
          <w:tcPr>
            <w:tcW w:w="652" w:type="dxa"/>
            <w:tcBorders>
              <w:right w:val="single" w:sz="4" w:space="0" w:color="auto"/>
            </w:tcBorders>
          </w:tcPr>
          <w:p w14:paraId="61484CD6" w14:textId="77777777" w:rsidR="00C06EBB" w:rsidRPr="0001701E" w:rsidRDefault="00C06EBB" w:rsidP="00C06EBB">
            <w:pPr>
              <w:pStyle w:val="LegalNumPar"/>
              <w:numPr>
                <w:ilvl w:val="0"/>
                <w:numId w:val="18"/>
              </w:numPr>
              <w:spacing w:after="0" w:line="240" w:lineRule="auto"/>
              <w:jc w:val="both"/>
              <w:rPr>
                <w:b/>
                <w:noProof/>
              </w:rPr>
            </w:pPr>
          </w:p>
        </w:tc>
        <w:tc>
          <w:tcPr>
            <w:tcW w:w="3828" w:type="dxa"/>
            <w:tcBorders>
              <w:left w:val="single" w:sz="4" w:space="0" w:color="auto"/>
              <w:right w:val="single" w:sz="4" w:space="0" w:color="auto"/>
            </w:tcBorders>
            <w:tcMar>
              <w:top w:w="85" w:type="dxa"/>
              <w:bottom w:w="85" w:type="dxa"/>
            </w:tcMar>
            <w:vAlign w:val="center"/>
          </w:tcPr>
          <w:p w14:paraId="2DB8A5A1" w14:textId="1FE65373" w:rsidR="00C06EBB" w:rsidRDefault="00C06EBB" w:rsidP="00484647">
            <w:pPr>
              <w:spacing w:after="0"/>
              <w:jc w:val="left"/>
              <w:rPr>
                <w:rFonts w:cstheme="minorHAnsi"/>
                <w:b/>
                <w:noProof/>
                <w:color w:val="000000" w:themeColor="text1"/>
                <w:sz w:val="20"/>
              </w:rPr>
            </w:pPr>
            <w:r>
              <w:rPr>
                <w:b/>
                <w:noProof/>
                <w:color w:val="000000" w:themeColor="text1"/>
                <w:sz w:val="20"/>
              </w:rPr>
              <w:t>2040-re vonatkozó éghajlat-politikai cél</w:t>
            </w:r>
          </w:p>
        </w:tc>
        <w:tc>
          <w:tcPr>
            <w:tcW w:w="10347" w:type="dxa"/>
            <w:tcBorders>
              <w:left w:val="single" w:sz="4" w:space="0" w:color="auto"/>
              <w:bottom w:val="single" w:sz="4" w:space="0" w:color="auto"/>
              <w:right w:val="single" w:sz="4" w:space="0" w:color="auto"/>
            </w:tcBorders>
            <w:shd w:val="clear" w:color="auto" w:fill="FFFFFF" w:themeFill="background1"/>
            <w:tcMar>
              <w:top w:w="85" w:type="dxa"/>
              <w:bottom w:w="85" w:type="dxa"/>
            </w:tcMar>
            <w:vAlign w:val="center"/>
          </w:tcPr>
          <w:p w14:paraId="1FB6DCF2" w14:textId="621C1BF2" w:rsidR="00C06EBB" w:rsidRPr="009422AB" w:rsidRDefault="00C06EBB" w:rsidP="00484647">
            <w:pPr>
              <w:spacing w:after="0"/>
              <w:rPr>
                <w:rFonts w:cstheme="minorHAnsi"/>
                <w:b/>
                <w:noProof/>
                <w:color w:val="000000" w:themeColor="text1"/>
                <w:sz w:val="20"/>
              </w:rPr>
            </w:pPr>
            <w:r>
              <w:rPr>
                <w:b/>
                <w:noProof/>
                <w:color w:val="000000" w:themeColor="text1"/>
                <w:sz w:val="20"/>
              </w:rPr>
              <w:t xml:space="preserve">2040-re vonatkozó éghajlat-politikai cél </w:t>
            </w:r>
            <w:r>
              <w:rPr>
                <w:noProof/>
                <w:color w:val="000000" w:themeColor="text1"/>
                <w:sz w:val="20"/>
              </w:rPr>
              <w:t>(nem jogalkotási, 2024 1. negyedéve)</w:t>
            </w:r>
          </w:p>
        </w:tc>
      </w:tr>
      <w:tr w:rsidR="00A67832" w14:paraId="3602DB63" w14:textId="77777777" w:rsidTr="003955B9">
        <w:trPr>
          <w:cantSplit/>
        </w:trPr>
        <w:tc>
          <w:tcPr>
            <w:tcW w:w="652" w:type="dxa"/>
            <w:tcBorders>
              <w:right w:val="single" w:sz="4" w:space="0" w:color="auto"/>
            </w:tcBorders>
          </w:tcPr>
          <w:p w14:paraId="1CBF7497" w14:textId="77777777" w:rsidR="00B66EA6" w:rsidRPr="0001701E" w:rsidRDefault="00B66EA6" w:rsidP="00C06EBB">
            <w:pPr>
              <w:pStyle w:val="LegalNumPar"/>
              <w:numPr>
                <w:ilvl w:val="0"/>
                <w:numId w:val="18"/>
              </w:numPr>
              <w:spacing w:after="0" w:line="240" w:lineRule="auto"/>
              <w:jc w:val="both"/>
              <w:rPr>
                <w:b/>
                <w:noProof/>
              </w:rPr>
            </w:pPr>
          </w:p>
        </w:tc>
        <w:tc>
          <w:tcPr>
            <w:tcW w:w="3828" w:type="dxa"/>
            <w:tcBorders>
              <w:left w:val="single" w:sz="4" w:space="0" w:color="auto"/>
              <w:right w:val="single" w:sz="4" w:space="0" w:color="auto"/>
            </w:tcBorders>
            <w:tcMar>
              <w:top w:w="85" w:type="dxa"/>
              <w:bottom w:w="85" w:type="dxa"/>
            </w:tcMar>
            <w:vAlign w:val="center"/>
          </w:tcPr>
          <w:p w14:paraId="77E87688" w14:textId="07F6EA19" w:rsidR="00B66EA6" w:rsidRPr="0034409C" w:rsidRDefault="00B66EA6" w:rsidP="00484647">
            <w:pPr>
              <w:spacing w:after="0"/>
              <w:jc w:val="left"/>
              <w:rPr>
                <w:rFonts w:cstheme="minorHAnsi"/>
                <w:b/>
                <w:noProof/>
                <w:color w:val="000000" w:themeColor="text1"/>
                <w:sz w:val="20"/>
              </w:rPr>
            </w:pPr>
            <w:r>
              <w:rPr>
                <w:b/>
                <w:noProof/>
                <w:color w:val="000000" w:themeColor="text1"/>
                <w:sz w:val="20"/>
              </w:rPr>
              <w:t>A víz rezilienciája</w:t>
            </w:r>
          </w:p>
        </w:tc>
        <w:tc>
          <w:tcPr>
            <w:tcW w:w="10347" w:type="dxa"/>
            <w:tcBorders>
              <w:left w:val="single" w:sz="4" w:space="0" w:color="auto"/>
              <w:bottom w:val="single" w:sz="4" w:space="0" w:color="auto"/>
              <w:right w:val="single" w:sz="4" w:space="0" w:color="auto"/>
            </w:tcBorders>
            <w:shd w:val="clear" w:color="auto" w:fill="FFFFFF" w:themeFill="background1"/>
            <w:tcMar>
              <w:top w:w="85" w:type="dxa"/>
              <w:bottom w:w="85" w:type="dxa"/>
            </w:tcMar>
            <w:vAlign w:val="center"/>
          </w:tcPr>
          <w:p w14:paraId="2C1829A8" w14:textId="3AB7183C" w:rsidR="00B66EA6" w:rsidRPr="004B744B" w:rsidRDefault="00B66EA6" w:rsidP="00484647">
            <w:pPr>
              <w:spacing w:after="0"/>
              <w:rPr>
                <w:rFonts w:cstheme="minorHAnsi"/>
                <w:b/>
                <w:noProof/>
                <w:color w:val="000000" w:themeColor="text1"/>
                <w:sz w:val="20"/>
              </w:rPr>
            </w:pPr>
            <w:r>
              <w:rPr>
                <w:b/>
                <w:noProof/>
                <w:color w:val="000000" w:themeColor="text1"/>
                <w:sz w:val="20"/>
              </w:rPr>
              <w:t xml:space="preserve">A víz rezilienciája kezdeményezés a </w:t>
            </w:r>
            <w:r>
              <w:rPr>
                <w:noProof/>
                <w:color w:val="000000" w:themeColor="text1"/>
                <w:sz w:val="20"/>
              </w:rPr>
              <w:t>(nem jogalkotási, 2024 1. negyedéve)</w:t>
            </w:r>
          </w:p>
        </w:tc>
      </w:tr>
      <w:tr w:rsidR="00C06EBB" w:rsidRPr="008E27A3" w14:paraId="2BED9552" w14:textId="77777777" w:rsidTr="66A4AD2C">
        <w:trPr>
          <w:cantSplit/>
        </w:trPr>
        <w:tc>
          <w:tcPr>
            <w:tcW w:w="14827" w:type="dxa"/>
            <w:gridSpan w:val="3"/>
            <w:tcBorders>
              <w:bottom w:val="single" w:sz="4" w:space="0" w:color="auto"/>
            </w:tcBorders>
            <w:shd w:val="clear" w:color="auto" w:fill="18BAA8" w:themeFill="accent2"/>
          </w:tcPr>
          <w:p w14:paraId="5F67CB42" w14:textId="77777777" w:rsidR="00C06EBB" w:rsidRPr="008E27A3" w:rsidRDefault="00C06EBB" w:rsidP="00484647">
            <w:pPr>
              <w:keepNext/>
              <w:spacing w:before="60" w:after="60"/>
              <w:ind w:left="334" w:hanging="334"/>
              <w:rPr>
                <w:b/>
                <w:bCs/>
                <w:noProof/>
                <w:color w:val="FFFFFF" w:themeColor="background1"/>
                <w:sz w:val="20"/>
              </w:rPr>
            </w:pPr>
            <w:r>
              <w:rPr>
                <w:b/>
                <w:noProof/>
                <w:color w:val="FFFFFF" w:themeColor="background1"/>
                <w:sz w:val="20"/>
              </w:rPr>
              <w:t>A digitális korra felkészült Európa</w:t>
            </w:r>
          </w:p>
        </w:tc>
      </w:tr>
      <w:tr w:rsidR="00C06EBB" w14:paraId="1C8265FE" w14:textId="77777777" w:rsidTr="66A4AD2C">
        <w:trPr>
          <w:cantSplit/>
        </w:trPr>
        <w:tc>
          <w:tcPr>
            <w:tcW w:w="652" w:type="dxa"/>
            <w:vMerge w:val="restart"/>
            <w:tcBorders>
              <w:right w:val="single" w:sz="4" w:space="0" w:color="auto"/>
            </w:tcBorders>
          </w:tcPr>
          <w:p w14:paraId="5486254F" w14:textId="77777777" w:rsidR="00C06EBB" w:rsidRPr="005A3E3C" w:rsidRDefault="00C06EBB" w:rsidP="00C06EBB">
            <w:pPr>
              <w:pStyle w:val="ListParagraph"/>
              <w:numPr>
                <w:ilvl w:val="0"/>
                <w:numId w:val="18"/>
              </w:numPr>
              <w:spacing w:after="0"/>
              <w:rPr>
                <w:b/>
                <w:noProof/>
                <w:sz w:val="20"/>
              </w:rPr>
            </w:pPr>
          </w:p>
        </w:tc>
        <w:tc>
          <w:tcPr>
            <w:tcW w:w="3828" w:type="dxa"/>
            <w:vMerge w:val="restart"/>
            <w:tcBorders>
              <w:left w:val="single" w:sz="4" w:space="0" w:color="auto"/>
            </w:tcBorders>
            <w:tcMar>
              <w:top w:w="85" w:type="dxa"/>
              <w:bottom w:w="85" w:type="dxa"/>
            </w:tcMar>
          </w:tcPr>
          <w:p w14:paraId="39521C38" w14:textId="77777777" w:rsidR="00C06EBB" w:rsidRPr="00CE4638" w:rsidRDefault="00C06EBB" w:rsidP="00484647">
            <w:pPr>
              <w:spacing w:after="0"/>
              <w:rPr>
                <w:b/>
                <w:noProof/>
                <w:color w:val="000000" w:themeColor="text1"/>
                <w:sz w:val="20"/>
              </w:rPr>
            </w:pPr>
            <w:r>
              <w:rPr>
                <w:b/>
                <w:noProof/>
                <w:color w:val="000000" w:themeColor="text1"/>
                <w:sz w:val="20"/>
              </w:rPr>
              <w:t>Biztonságos tér a zöld és digitális átálláshoz</w:t>
            </w:r>
          </w:p>
        </w:tc>
        <w:tc>
          <w:tcPr>
            <w:tcW w:w="10347" w:type="dxa"/>
            <w:tcBorders>
              <w:bottom w:val="single" w:sz="4" w:space="0" w:color="auto"/>
            </w:tcBorders>
            <w:shd w:val="clear" w:color="auto" w:fill="FFFFFF" w:themeFill="background1"/>
            <w:tcMar>
              <w:top w:w="85" w:type="dxa"/>
              <w:bottom w:w="85" w:type="dxa"/>
            </w:tcMar>
          </w:tcPr>
          <w:p w14:paraId="1E1165FD" w14:textId="2BD00AAA" w:rsidR="00C06EBB" w:rsidRPr="00CE4638" w:rsidRDefault="00C06EBB" w:rsidP="00C06EBB">
            <w:pPr>
              <w:pStyle w:val="ListParagraph"/>
              <w:numPr>
                <w:ilvl w:val="0"/>
                <w:numId w:val="21"/>
              </w:numPr>
              <w:spacing w:after="0"/>
              <w:rPr>
                <w:b/>
                <w:noProof/>
                <w:color w:val="000000" w:themeColor="text1"/>
                <w:sz w:val="20"/>
              </w:rPr>
            </w:pPr>
            <w:r>
              <w:rPr>
                <w:b/>
                <w:noProof/>
                <w:color w:val="000000" w:themeColor="text1"/>
                <w:sz w:val="20"/>
              </w:rPr>
              <w:t xml:space="preserve">Uniós űrjog </w:t>
            </w:r>
            <w:r>
              <w:rPr>
                <w:noProof/>
                <w:color w:val="000000" w:themeColor="text1"/>
                <w:sz w:val="20"/>
              </w:rPr>
              <w:t>(jogalkotási,</w:t>
            </w:r>
            <w:r>
              <w:rPr>
                <w:noProof/>
              </w:rPr>
              <w:t xml:space="preserve"> </w:t>
            </w:r>
            <w:r>
              <w:rPr>
                <w:noProof/>
                <w:sz w:val="20"/>
              </w:rPr>
              <w:t>beleértve a hatásvizsgálatot,</w:t>
            </w:r>
            <w:r>
              <w:rPr>
                <w:noProof/>
              </w:rPr>
              <w:t xml:space="preserve"> </w:t>
            </w:r>
            <w:r>
              <w:rPr>
                <w:noProof/>
                <w:color w:val="000000" w:themeColor="text1"/>
                <w:sz w:val="20"/>
              </w:rPr>
              <w:t>az EUMSZ 114. és 191. cikke, 2024 1. negyedéve)</w:t>
            </w:r>
          </w:p>
        </w:tc>
      </w:tr>
      <w:tr w:rsidR="00C06EBB" w14:paraId="420923C2" w14:textId="77777777" w:rsidTr="66A4AD2C">
        <w:trPr>
          <w:cantSplit/>
        </w:trPr>
        <w:tc>
          <w:tcPr>
            <w:tcW w:w="652" w:type="dxa"/>
            <w:vMerge/>
          </w:tcPr>
          <w:p w14:paraId="518F74E6" w14:textId="77777777" w:rsidR="00C06EBB" w:rsidRPr="005A3E3C" w:rsidRDefault="00C06EBB" w:rsidP="00C06EBB">
            <w:pPr>
              <w:pStyle w:val="ListParagraph"/>
              <w:numPr>
                <w:ilvl w:val="0"/>
                <w:numId w:val="18"/>
              </w:numPr>
              <w:spacing w:after="0"/>
              <w:rPr>
                <w:b/>
                <w:noProof/>
                <w:sz w:val="20"/>
              </w:rPr>
            </w:pPr>
          </w:p>
        </w:tc>
        <w:tc>
          <w:tcPr>
            <w:tcW w:w="3828" w:type="dxa"/>
            <w:vMerge/>
            <w:tcMar>
              <w:top w:w="85" w:type="dxa"/>
              <w:bottom w:w="85" w:type="dxa"/>
            </w:tcMar>
          </w:tcPr>
          <w:p w14:paraId="07847B2B" w14:textId="77777777" w:rsidR="00C06EBB" w:rsidRPr="00CE4638" w:rsidRDefault="00C06EBB" w:rsidP="00484647">
            <w:pPr>
              <w:spacing w:after="0"/>
              <w:rPr>
                <w:b/>
                <w:noProof/>
                <w:color w:val="000000" w:themeColor="text1"/>
                <w:sz w:val="20"/>
              </w:rPr>
            </w:pPr>
          </w:p>
        </w:tc>
        <w:tc>
          <w:tcPr>
            <w:tcW w:w="10347" w:type="dxa"/>
            <w:tcBorders>
              <w:bottom w:val="single" w:sz="4" w:space="0" w:color="auto"/>
            </w:tcBorders>
            <w:shd w:val="clear" w:color="auto" w:fill="FFFFFF" w:themeFill="background1"/>
            <w:tcMar>
              <w:top w:w="85" w:type="dxa"/>
              <w:bottom w:w="85" w:type="dxa"/>
            </w:tcMar>
          </w:tcPr>
          <w:p w14:paraId="0075CB69" w14:textId="5F8491F5" w:rsidR="00C06EBB" w:rsidRPr="00CE4638" w:rsidRDefault="00C06EBB" w:rsidP="00C06EBB">
            <w:pPr>
              <w:pStyle w:val="ListParagraph"/>
              <w:numPr>
                <w:ilvl w:val="0"/>
                <w:numId w:val="21"/>
              </w:numPr>
              <w:spacing w:after="0"/>
              <w:ind w:left="357" w:hanging="357"/>
              <w:rPr>
                <w:b/>
                <w:noProof/>
                <w:color w:val="000000" w:themeColor="text1"/>
                <w:sz w:val="20"/>
              </w:rPr>
            </w:pPr>
            <w:r>
              <w:rPr>
                <w:b/>
                <w:noProof/>
                <w:color w:val="000000" w:themeColor="text1"/>
                <w:sz w:val="20"/>
              </w:rPr>
              <w:t xml:space="preserve">Űradatgazdasági stratégia </w:t>
            </w:r>
            <w:r>
              <w:rPr>
                <w:noProof/>
                <w:color w:val="000000" w:themeColor="text1"/>
                <w:sz w:val="20"/>
              </w:rPr>
              <w:t>(nem jogalkotási, 2024 1. negyedéve)</w:t>
            </w:r>
          </w:p>
        </w:tc>
      </w:tr>
      <w:tr w:rsidR="00C06EBB" w14:paraId="6DF38424" w14:textId="77777777" w:rsidTr="66A4AD2C">
        <w:trPr>
          <w:cantSplit/>
        </w:trPr>
        <w:tc>
          <w:tcPr>
            <w:tcW w:w="652" w:type="dxa"/>
            <w:tcBorders>
              <w:bottom w:val="single" w:sz="4" w:space="0" w:color="auto"/>
              <w:right w:val="single" w:sz="4" w:space="0" w:color="auto"/>
            </w:tcBorders>
          </w:tcPr>
          <w:p w14:paraId="73AD8E2F"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tcMar>
              <w:top w:w="85" w:type="dxa"/>
              <w:bottom w:w="85" w:type="dxa"/>
            </w:tcMar>
          </w:tcPr>
          <w:p w14:paraId="64349C08" w14:textId="6735EC4E" w:rsidR="00C06EBB" w:rsidRPr="0034409C" w:rsidRDefault="00F36FFD" w:rsidP="00484647">
            <w:pPr>
              <w:spacing w:after="0"/>
              <w:rPr>
                <w:b/>
                <w:noProof/>
                <w:color w:val="000000" w:themeColor="text1"/>
                <w:sz w:val="20"/>
              </w:rPr>
            </w:pPr>
            <w:r>
              <w:rPr>
                <w:b/>
                <w:noProof/>
                <w:color w:val="000000" w:themeColor="text1"/>
                <w:sz w:val="20"/>
              </w:rPr>
              <w:t>Mesterséges intelligencia az európai innováció és versenyképesség szolgálatában</w:t>
            </w:r>
          </w:p>
        </w:tc>
        <w:tc>
          <w:tcPr>
            <w:tcW w:w="10347" w:type="dxa"/>
            <w:tcBorders>
              <w:bottom w:val="single" w:sz="4" w:space="0" w:color="auto"/>
            </w:tcBorders>
            <w:shd w:val="clear" w:color="auto" w:fill="FFFFFF" w:themeFill="background1"/>
            <w:tcMar>
              <w:top w:w="85" w:type="dxa"/>
              <w:bottom w:w="85" w:type="dxa"/>
            </w:tcMar>
          </w:tcPr>
          <w:p w14:paraId="5152BB98" w14:textId="1AB7504B" w:rsidR="00C06EBB" w:rsidRPr="0034409C" w:rsidRDefault="00C06EBB" w:rsidP="00484647">
            <w:pPr>
              <w:spacing w:after="0"/>
              <w:jc w:val="left"/>
              <w:rPr>
                <w:b/>
                <w:bCs/>
                <w:noProof/>
                <w:color w:val="000000" w:themeColor="text1"/>
                <w:sz w:val="20"/>
              </w:rPr>
            </w:pPr>
            <w:r>
              <w:rPr>
                <w:b/>
                <w:noProof/>
                <w:color w:val="000000" w:themeColor="text1"/>
                <w:sz w:val="20"/>
              </w:rPr>
              <w:t xml:space="preserve">Kezdeményezés az európai szuperszámítógép-kapacitás megnyitására a mesterséges intelligencia etikus és felelős felhasználásával foglalkozó induló innovatív vállalkozások előtt </w:t>
            </w:r>
            <w:r>
              <w:rPr>
                <w:noProof/>
                <w:color w:val="000000" w:themeColor="text1"/>
                <w:sz w:val="20"/>
              </w:rPr>
              <w:t>(jogalkotási és nem jogalkotási, 2024 1. negyedéve)</w:t>
            </w:r>
          </w:p>
        </w:tc>
      </w:tr>
      <w:tr w:rsidR="00C06EBB" w:rsidRPr="008E27A3" w14:paraId="43E0F71C" w14:textId="77777777" w:rsidTr="66A4AD2C">
        <w:trPr>
          <w:cantSplit/>
        </w:trPr>
        <w:tc>
          <w:tcPr>
            <w:tcW w:w="14827" w:type="dxa"/>
            <w:gridSpan w:val="3"/>
            <w:tcBorders>
              <w:bottom w:val="single" w:sz="4" w:space="0" w:color="auto"/>
            </w:tcBorders>
            <w:shd w:val="clear" w:color="auto" w:fill="F68A42" w:themeFill="accent3"/>
          </w:tcPr>
          <w:p w14:paraId="322155AF" w14:textId="77777777" w:rsidR="00C06EBB" w:rsidRPr="008E27A3" w:rsidRDefault="00C06EBB" w:rsidP="00484647">
            <w:pPr>
              <w:keepNext/>
              <w:spacing w:before="60" w:after="60"/>
              <w:rPr>
                <w:b/>
                <w:bCs/>
                <w:noProof/>
                <w:color w:val="FFFFFF" w:themeColor="background1"/>
                <w:sz w:val="20"/>
              </w:rPr>
            </w:pPr>
            <w:r>
              <w:rPr>
                <w:b/>
                <w:noProof/>
                <w:color w:val="FFFFFF" w:themeColor="background1"/>
                <w:sz w:val="20"/>
              </w:rPr>
              <w:t>Emberközpontú gazdaság</w:t>
            </w:r>
          </w:p>
        </w:tc>
      </w:tr>
      <w:tr w:rsidR="00C06EBB" w14:paraId="2E30C886" w14:textId="77777777" w:rsidTr="66A4AD2C">
        <w:trPr>
          <w:cantSplit/>
        </w:trPr>
        <w:tc>
          <w:tcPr>
            <w:tcW w:w="652" w:type="dxa"/>
            <w:tcBorders>
              <w:bottom w:val="single" w:sz="4" w:space="0" w:color="auto"/>
              <w:right w:val="single" w:sz="4" w:space="0" w:color="auto"/>
            </w:tcBorders>
            <w:shd w:val="clear" w:color="auto" w:fill="FFFFFF" w:themeFill="background1"/>
          </w:tcPr>
          <w:p w14:paraId="2874D387"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shd w:val="clear" w:color="auto" w:fill="FFFFFF" w:themeFill="background1"/>
            <w:tcMar>
              <w:top w:w="85" w:type="dxa"/>
              <w:bottom w:w="85" w:type="dxa"/>
            </w:tcMar>
          </w:tcPr>
          <w:p w14:paraId="24E39A2B" w14:textId="77777777" w:rsidR="00C06EBB" w:rsidRPr="002C2398" w:rsidRDefault="00C06EBB" w:rsidP="00484647">
            <w:pPr>
              <w:spacing w:after="0"/>
              <w:jc w:val="left"/>
              <w:rPr>
                <w:b/>
                <w:bCs/>
                <w:noProof/>
                <w:color w:val="000000"/>
                <w:sz w:val="20"/>
                <w:highlight w:val="cyan"/>
              </w:rPr>
            </w:pPr>
            <w:r>
              <w:rPr>
                <w:b/>
                <w:noProof/>
                <w:color w:val="000000"/>
                <w:sz w:val="20"/>
              </w:rPr>
              <w:t>Biotechnológia és biogyártás</w:t>
            </w:r>
          </w:p>
        </w:tc>
        <w:tc>
          <w:tcPr>
            <w:tcW w:w="10347" w:type="dxa"/>
            <w:tcBorders>
              <w:bottom w:val="single" w:sz="4" w:space="0" w:color="auto"/>
            </w:tcBorders>
            <w:shd w:val="clear" w:color="auto" w:fill="FFFFFF" w:themeFill="background1"/>
            <w:tcMar>
              <w:top w:w="85" w:type="dxa"/>
              <w:bottom w:w="85" w:type="dxa"/>
            </w:tcMar>
          </w:tcPr>
          <w:p w14:paraId="4A9E18F8" w14:textId="77777777" w:rsidR="00C06EBB" w:rsidRPr="002C2398" w:rsidRDefault="00C06EBB" w:rsidP="00484647">
            <w:pPr>
              <w:spacing w:after="0"/>
              <w:rPr>
                <w:b/>
                <w:bCs/>
                <w:noProof/>
                <w:sz w:val="20"/>
                <w:highlight w:val="cyan"/>
              </w:rPr>
            </w:pPr>
            <w:r>
              <w:rPr>
                <w:b/>
                <w:noProof/>
                <w:sz w:val="20"/>
              </w:rPr>
              <w:t xml:space="preserve">Uniós biotechnológiai és biogyártási kezdeményezés </w:t>
            </w:r>
            <w:r>
              <w:rPr>
                <w:noProof/>
                <w:color w:val="000000" w:themeColor="text1"/>
                <w:sz w:val="20"/>
              </w:rPr>
              <w:t>(nem jogalkotási, 2024 1. negyedéve)</w:t>
            </w:r>
          </w:p>
        </w:tc>
      </w:tr>
      <w:tr w:rsidR="00C06EBB" w14:paraId="28A83BD0" w14:textId="77777777" w:rsidTr="66A4AD2C">
        <w:trPr>
          <w:cantSplit/>
        </w:trPr>
        <w:tc>
          <w:tcPr>
            <w:tcW w:w="652" w:type="dxa"/>
            <w:tcBorders>
              <w:bottom w:val="single" w:sz="4" w:space="0" w:color="auto"/>
              <w:right w:val="single" w:sz="4" w:space="0" w:color="auto"/>
            </w:tcBorders>
            <w:shd w:val="clear" w:color="auto" w:fill="FFFFFF" w:themeFill="background1"/>
          </w:tcPr>
          <w:p w14:paraId="20897BC6"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shd w:val="clear" w:color="auto" w:fill="FFFFFF" w:themeFill="background1"/>
            <w:tcMar>
              <w:top w:w="85" w:type="dxa"/>
              <w:bottom w:w="85" w:type="dxa"/>
            </w:tcMar>
          </w:tcPr>
          <w:p w14:paraId="555E0C28" w14:textId="77777777" w:rsidR="00C06EBB" w:rsidRPr="005F28E3" w:rsidRDefault="00C06EBB" w:rsidP="00484647">
            <w:pPr>
              <w:spacing w:after="0"/>
              <w:jc w:val="left"/>
              <w:rPr>
                <w:b/>
                <w:bCs/>
                <w:noProof/>
                <w:color w:val="000000"/>
                <w:sz w:val="20"/>
              </w:rPr>
            </w:pPr>
            <w:r>
              <w:rPr>
                <w:b/>
                <w:noProof/>
                <w:color w:val="000000"/>
                <w:sz w:val="20"/>
              </w:rPr>
              <w:t>Szociális párbeszéd</w:t>
            </w:r>
          </w:p>
        </w:tc>
        <w:tc>
          <w:tcPr>
            <w:tcW w:w="10347" w:type="dxa"/>
            <w:tcBorders>
              <w:bottom w:val="single" w:sz="4" w:space="0" w:color="auto"/>
            </w:tcBorders>
            <w:shd w:val="clear" w:color="auto" w:fill="FFFFFF" w:themeFill="background1"/>
            <w:tcMar>
              <w:top w:w="85" w:type="dxa"/>
              <w:bottom w:w="85" w:type="dxa"/>
            </w:tcMar>
          </w:tcPr>
          <w:p w14:paraId="14054156" w14:textId="05900C90" w:rsidR="00C06EBB" w:rsidRPr="005F28E3" w:rsidRDefault="00C06EBB" w:rsidP="00484647">
            <w:pPr>
              <w:spacing w:after="0"/>
              <w:rPr>
                <w:b/>
                <w:bCs/>
                <w:noProof/>
                <w:sz w:val="20"/>
              </w:rPr>
            </w:pPr>
            <w:r>
              <w:rPr>
                <w:b/>
                <w:noProof/>
                <w:sz w:val="20"/>
              </w:rPr>
              <w:t xml:space="preserve">A Val Duchesse-i csúcstalálkozót követő intézkedések </w:t>
            </w:r>
            <w:r>
              <w:rPr>
                <w:noProof/>
                <w:sz w:val="20"/>
              </w:rPr>
              <w:t>(2024 1./2. negyedéve)</w:t>
            </w:r>
          </w:p>
        </w:tc>
      </w:tr>
      <w:tr w:rsidR="00C06EBB" w14:paraId="5D506BC4" w14:textId="77777777" w:rsidTr="66A4AD2C">
        <w:trPr>
          <w:cantSplit/>
        </w:trPr>
        <w:tc>
          <w:tcPr>
            <w:tcW w:w="652" w:type="dxa"/>
            <w:tcBorders>
              <w:bottom w:val="single" w:sz="4" w:space="0" w:color="auto"/>
              <w:right w:val="single" w:sz="4" w:space="0" w:color="auto"/>
            </w:tcBorders>
            <w:shd w:val="clear" w:color="auto" w:fill="FFFFFF" w:themeFill="background1"/>
          </w:tcPr>
          <w:p w14:paraId="590B5D8C"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shd w:val="clear" w:color="auto" w:fill="FFFFFF" w:themeFill="background1"/>
            <w:tcMar>
              <w:top w:w="85" w:type="dxa"/>
              <w:bottom w:w="85" w:type="dxa"/>
            </w:tcMar>
          </w:tcPr>
          <w:p w14:paraId="2410AC89" w14:textId="7F1E99DC" w:rsidR="00C06EBB" w:rsidRDefault="00C06EBB" w:rsidP="00484647">
            <w:pPr>
              <w:spacing w:after="0"/>
              <w:jc w:val="left"/>
              <w:rPr>
                <w:b/>
                <w:bCs/>
                <w:noProof/>
                <w:color w:val="000000"/>
                <w:sz w:val="20"/>
              </w:rPr>
            </w:pPr>
            <w:r>
              <w:rPr>
                <w:b/>
                <w:noProof/>
                <w:sz w:val="20"/>
              </w:rPr>
              <w:t>Zöld és digitális átállás, nyitott stratégiai autonómia</w:t>
            </w:r>
          </w:p>
        </w:tc>
        <w:tc>
          <w:tcPr>
            <w:tcW w:w="10347" w:type="dxa"/>
            <w:tcBorders>
              <w:bottom w:val="single" w:sz="4" w:space="0" w:color="auto"/>
            </w:tcBorders>
            <w:shd w:val="clear" w:color="auto" w:fill="FFFFFF" w:themeFill="background1"/>
            <w:tcMar>
              <w:top w:w="85" w:type="dxa"/>
              <w:bottom w:w="85" w:type="dxa"/>
            </w:tcMar>
          </w:tcPr>
          <w:p w14:paraId="2EB7D418" w14:textId="77777777" w:rsidR="00C06EBB" w:rsidRDefault="00C06EBB" w:rsidP="00484647">
            <w:pPr>
              <w:spacing w:after="0"/>
              <w:rPr>
                <w:b/>
                <w:bCs/>
                <w:noProof/>
                <w:sz w:val="20"/>
              </w:rPr>
            </w:pPr>
            <w:r>
              <w:rPr>
                <w:b/>
                <w:noProof/>
                <w:sz w:val="20"/>
              </w:rPr>
              <w:t xml:space="preserve">Fejlett anyagok az ipari vezető szerepért </w:t>
            </w:r>
            <w:r>
              <w:rPr>
                <w:noProof/>
                <w:color w:val="000000" w:themeColor="text1"/>
                <w:sz w:val="20"/>
              </w:rPr>
              <w:t>(nem jogalkotási, 2024 1. negyedéve)</w:t>
            </w:r>
          </w:p>
        </w:tc>
      </w:tr>
      <w:tr w:rsidR="00C06EBB" w14:paraId="75A25D2D" w14:textId="77777777" w:rsidTr="66A4AD2C">
        <w:trPr>
          <w:cantSplit/>
        </w:trPr>
        <w:tc>
          <w:tcPr>
            <w:tcW w:w="652" w:type="dxa"/>
            <w:tcBorders>
              <w:bottom w:val="single" w:sz="4" w:space="0" w:color="auto"/>
              <w:right w:val="single" w:sz="4" w:space="0" w:color="auto"/>
            </w:tcBorders>
            <w:shd w:val="clear" w:color="auto" w:fill="FFFFFF" w:themeFill="background1"/>
          </w:tcPr>
          <w:p w14:paraId="7143303E"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shd w:val="clear" w:color="auto" w:fill="FFFFFF" w:themeFill="background1"/>
            <w:tcMar>
              <w:top w:w="85" w:type="dxa"/>
              <w:bottom w:w="85" w:type="dxa"/>
            </w:tcMar>
          </w:tcPr>
          <w:p w14:paraId="399EA5E5" w14:textId="77777777" w:rsidR="00C06EBB" w:rsidRDefault="00C06EBB" w:rsidP="00484647">
            <w:pPr>
              <w:spacing w:after="0"/>
              <w:jc w:val="left"/>
              <w:rPr>
                <w:b/>
                <w:bCs/>
                <w:noProof/>
                <w:sz w:val="20"/>
              </w:rPr>
            </w:pPr>
            <w:r>
              <w:rPr>
                <w:b/>
                <w:noProof/>
                <w:sz w:val="20"/>
              </w:rPr>
              <w:t>Európai üzemi tanács</w:t>
            </w:r>
          </w:p>
        </w:tc>
        <w:tc>
          <w:tcPr>
            <w:tcW w:w="10347" w:type="dxa"/>
            <w:tcBorders>
              <w:bottom w:val="single" w:sz="4" w:space="0" w:color="auto"/>
            </w:tcBorders>
            <w:shd w:val="clear" w:color="auto" w:fill="FFFFFF" w:themeFill="background1"/>
            <w:tcMar>
              <w:top w:w="85" w:type="dxa"/>
              <w:bottom w:w="85" w:type="dxa"/>
            </w:tcMar>
          </w:tcPr>
          <w:p w14:paraId="164F2746" w14:textId="023EB673" w:rsidR="00C06EBB" w:rsidRPr="00130C9F" w:rsidRDefault="00C06EBB" w:rsidP="00484647">
            <w:pPr>
              <w:spacing w:after="0"/>
              <w:rPr>
                <w:b/>
                <w:bCs/>
                <w:noProof/>
                <w:color w:val="000000" w:themeColor="text1"/>
                <w:sz w:val="20"/>
              </w:rPr>
            </w:pPr>
            <w:r>
              <w:rPr>
                <w:b/>
                <w:noProof/>
                <w:color w:val="000000" w:themeColor="text1"/>
                <w:sz w:val="20"/>
              </w:rPr>
              <w:t xml:space="preserve">Az európai üzemi tanácsra vonatkozó szabályokra irányuló kezdeményezés </w:t>
            </w:r>
            <w:r>
              <w:rPr>
                <w:noProof/>
                <w:sz w:val="20"/>
              </w:rPr>
              <w:t>(jogalkotási vagy nem jogalkotási, beleértve a hatásvizsgálatot, az EUMSZ 153. cikke (2) bekezdésének b) pontja, összefüggésben annak 153. cikke (1) bekezdésének e) pontjával, 2024 1. negyedéve, az EUMSZ 225. cikke szerinti, „</w:t>
            </w:r>
            <w:r>
              <w:rPr>
                <w:i/>
                <w:noProof/>
                <w:sz w:val="20"/>
              </w:rPr>
              <w:t>Az európai üzemi tanácsról szóló irányelv felülvizsgálata</w:t>
            </w:r>
            <w:r>
              <w:rPr>
                <w:noProof/>
                <w:sz w:val="20"/>
              </w:rPr>
              <w:t>” című P9_TA(2023)0028. sz. állásfoglalásra adott válasz)</w:t>
            </w:r>
          </w:p>
        </w:tc>
      </w:tr>
      <w:tr w:rsidR="00C06EBB" w:rsidRPr="008E27A3" w14:paraId="7CEE063E" w14:textId="77777777" w:rsidTr="66A4AD2C">
        <w:trPr>
          <w:cantSplit/>
        </w:trPr>
        <w:tc>
          <w:tcPr>
            <w:tcW w:w="14827" w:type="dxa"/>
            <w:gridSpan w:val="3"/>
            <w:tcBorders>
              <w:bottom w:val="single" w:sz="4" w:space="0" w:color="auto"/>
            </w:tcBorders>
            <w:shd w:val="clear" w:color="auto" w:fill="585EAA" w:themeFill="accent4"/>
          </w:tcPr>
          <w:p w14:paraId="70DD82C0" w14:textId="77777777" w:rsidR="00C06EBB" w:rsidRPr="008E27A3" w:rsidRDefault="00C06EBB" w:rsidP="00484647">
            <w:pPr>
              <w:keepNext/>
              <w:spacing w:before="60" w:after="60"/>
              <w:rPr>
                <w:b/>
                <w:bCs/>
                <w:noProof/>
                <w:color w:val="FFFFFF" w:themeColor="background1"/>
                <w:sz w:val="20"/>
              </w:rPr>
            </w:pPr>
            <w:r>
              <w:rPr>
                <w:b/>
                <w:noProof/>
                <w:color w:val="FFFFFF" w:themeColor="background1"/>
                <w:sz w:val="20"/>
              </w:rPr>
              <w:t>Európa globális szerepének erősítése</w:t>
            </w:r>
          </w:p>
        </w:tc>
      </w:tr>
      <w:tr w:rsidR="00C06EBB" w14:paraId="5776D5FD" w14:textId="77777777" w:rsidTr="66A4AD2C">
        <w:trPr>
          <w:cantSplit/>
        </w:trPr>
        <w:tc>
          <w:tcPr>
            <w:tcW w:w="652" w:type="dxa"/>
            <w:tcBorders>
              <w:bottom w:val="single" w:sz="4" w:space="0" w:color="auto"/>
              <w:right w:val="single" w:sz="4" w:space="0" w:color="auto"/>
            </w:tcBorders>
          </w:tcPr>
          <w:p w14:paraId="52727A86"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tcMar>
              <w:top w:w="85" w:type="dxa"/>
              <w:bottom w:w="85" w:type="dxa"/>
            </w:tcMar>
          </w:tcPr>
          <w:p w14:paraId="0CD34637" w14:textId="77777777" w:rsidR="00C06EBB" w:rsidRPr="002C2398" w:rsidRDefault="00C06EBB" w:rsidP="00484647">
            <w:pPr>
              <w:spacing w:after="0"/>
              <w:rPr>
                <w:b/>
                <w:noProof/>
                <w:sz w:val="20"/>
                <w:highlight w:val="cyan"/>
              </w:rPr>
            </w:pPr>
            <w:r>
              <w:rPr>
                <w:b/>
                <w:noProof/>
                <w:sz w:val="20"/>
              </w:rPr>
              <w:t>A partnerségek megerősítése</w:t>
            </w:r>
          </w:p>
        </w:tc>
        <w:tc>
          <w:tcPr>
            <w:tcW w:w="10347" w:type="dxa"/>
            <w:tcBorders>
              <w:bottom w:val="single" w:sz="4" w:space="0" w:color="auto"/>
            </w:tcBorders>
            <w:shd w:val="clear" w:color="auto" w:fill="FFFFFF" w:themeFill="background1"/>
            <w:tcMar>
              <w:top w:w="85" w:type="dxa"/>
              <w:bottom w:w="85" w:type="dxa"/>
            </w:tcMar>
          </w:tcPr>
          <w:p w14:paraId="20397629" w14:textId="77777777" w:rsidR="00C06EBB" w:rsidRPr="00C73ED6" w:rsidRDefault="00C06EBB" w:rsidP="00484647">
            <w:pPr>
              <w:spacing w:after="0"/>
              <w:jc w:val="left"/>
              <w:rPr>
                <w:b/>
                <w:bCs/>
                <w:noProof/>
                <w:sz w:val="20"/>
                <w:highlight w:val="cyan"/>
              </w:rPr>
            </w:pPr>
            <w:r>
              <w:rPr>
                <w:b/>
                <w:noProof/>
                <w:sz w:val="20"/>
              </w:rPr>
              <w:t xml:space="preserve">Közös közlemény az Afrikával kialakított megerősített partnerségről </w:t>
            </w:r>
            <w:r>
              <w:rPr>
                <w:noProof/>
                <w:color w:val="000000" w:themeColor="text1"/>
                <w:sz w:val="20"/>
              </w:rPr>
              <w:t>(nem jogalkotási, 2024 2. negyedéve)</w:t>
            </w:r>
          </w:p>
        </w:tc>
      </w:tr>
      <w:tr w:rsidR="00C06EBB" w:rsidRPr="00DF6228" w14:paraId="1C2270FA" w14:textId="77777777" w:rsidTr="66A4AD2C">
        <w:trPr>
          <w:cantSplit/>
        </w:trPr>
        <w:tc>
          <w:tcPr>
            <w:tcW w:w="652" w:type="dxa"/>
            <w:tcBorders>
              <w:bottom w:val="single" w:sz="4" w:space="0" w:color="auto"/>
              <w:right w:val="single" w:sz="4" w:space="0" w:color="auto"/>
            </w:tcBorders>
          </w:tcPr>
          <w:p w14:paraId="04FC359D"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tcMar>
              <w:top w:w="85" w:type="dxa"/>
              <w:bottom w:w="85" w:type="dxa"/>
            </w:tcMar>
          </w:tcPr>
          <w:p w14:paraId="5AA16E52" w14:textId="77777777" w:rsidR="00C06EBB" w:rsidRPr="002C2398" w:rsidRDefault="00C06EBB" w:rsidP="00484647">
            <w:pPr>
              <w:spacing w:after="0"/>
              <w:jc w:val="left"/>
              <w:rPr>
                <w:b/>
                <w:noProof/>
                <w:color w:val="000000" w:themeColor="text1"/>
                <w:sz w:val="20"/>
                <w:highlight w:val="cyan"/>
              </w:rPr>
            </w:pPr>
            <w:r>
              <w:rPr>
                <w:b/>
                <w:noProof/>
                <w:color w:val="000000" w:themeColor="text1"/>
                <w:sz w:val="20"/>
              </w:rPr>
              <w:t>Európai védelem</w:t>
            </w:r>
          </w:p>
        </w:tc>
        <w:tc>
          <w:tcPr>
            <w:tcW w:w="10347" w:type="dxa"/>
            <w:tcBorders>
              <w:bottom w:val="single" w:sz="4" w:space="0" w:color="auto"/>
            </w:tcBorders>
            <w:shd w:val="clear" w:color="auto" w:fill="FFFFFF" w:themeFill="background1"/>
            <w:tcMar>
              <w:top w:w="85" w:type="dxa"/>
              <w:bottom w:w="85" w:type="dxa"/>
            </w:tcMar>
          </w:tcPr>
          <w:p w14:paraId="7E123905" w14:textId="4CFFA71E" w:rsidR="00C06EBB" w:rsidRPr="00DF6228" w:rsidRDefault="00C06EBB" w:rsidP="00484647">
            <w:pPr>
              <w:spacing w:after="0"/>
              <w:jc w:val="left"/>
              <w:rPr>
                <w:b/>
                <w:noProof/>
                <w:sz w:val="20"/>
                <w:highlight w:val="cyan"/>
              </w:rPr>
            </w:pPr>
            <w:r>
              <w:rPr>
                <w:b/>
                <w:noProof/>
                <w:sz w:val="20"/>
              </w:rPr>
              <w:t xml:space="preserve">Európai védelmi ipari stratégia </w:t>
            </w:r>
            <w:r>
              <w:rPr>
                <w:noProof/>
                <w:color w:val="000000" w:themeColor="text1"/>
                <w:sz w:val="20"/>
              </w:rPr>
              <w:t>(jogalkotási és/vagy nem jogalkotási, 2024 1. negyedéve)</w:t>
            </w:r>
          </w:p>
        </w:tc>
      </w:tr>
      <w:tr w:rsidR="00C06EBB" w:rsidRPr="008E27A3" w14:paraId="022AA894" w14:textId="77777777" w:rsidTr="66A4AD2C">
        <w:trPr>
          <w:cantSplit/>
        </w:trPr>
        <w:tc>
          <w:tcPr>
            <w:tcW w:w="14827" w:type="dxa"/>
            <w:gridSpan w:val="3"/>
            <w:tcBorders>
              <w:bottom w:val="single" w:sz="4" w:space="0" w:color="auto"/>
            </w:tcBorders>
            <w:shd w:val="clear" w:color="auto" w:fill="DA5C57" w:themeFill="accent6"/>
          </w:tcPr>
          <w:p w14:paraId="7054D98B" w14:textId="77777777" w:rsidR="00C06EBB" w:rsidRPr="008E27A3" w:rsidRDefault="00C06EBB" w:rsidP="00484647">
            <w:pPr>
              <w:keepNext/>
              <w:spacing w:before="60" w:after="60"/>
              <w:rPr>
                <w:b/>
                <w:bCs/>
                <w:noProof/>
                <w:color w:val="FFFFFF" w:themeColor="background1"/>
                <w:sz w:val="20"/>
              </w:rPr>
            </w:pPr>
            <w:r>
              <w:rPr>
                <w:b/>
                <w:noProof/>
                <w:color w:val="FFFFFF" w:themeColor="background1"/>
                <w:sz w:val="20"/>
              </w:rPr>
              <w:t>Az európai életmód előmozdítása</w:t>
            </w:r>
          </w:p>
        </w:tc>
      </w:tr>
      <w:tr w:rsidR="00C06EBB" w14:paraId="0755B89A" w14:textId="77777777" w:rsidTr="66A4AD2C">
        <w:trPr>
          <w:cantSplit/>
        </w:trPr>
        <w:tc>
          <w:tcPr>
            <w:tcW w:w="652" w:type="dxa"/>
            <w:tcBorders>
              <w:right w:val="single" w:sz="4" w:space="0" w:color="auto"/>
            </w:tcBorders>
          </w:tcPr>
          <w:p w14:paraId="3991EBA4" w14:textId="77777777" w:rsidR="00C06EBB" w:rsidRDefault="00C06EBB" w:rsidP="00C06EBB">
            <w:pPr>
              <w:pStyle w:val="ListParagraph"/>
              <w:numPr>
                <w:ilvl w:val="0"/>
                <w:numId w:val="18"/>
              </w:numPr>
              <w:spacing w:after="0"/>
              <w:rPr>
                <w:b/>
                <w:noProof/>
                <w:sz w:val="20"/>
              </w:rPr>
            </w:pPr>
          </w:p>
        </w:tc>
        <w:tc>
          <w:tcPr>
            <w:tcW w:w="3828" w:type="dxa"/>
            <w:tcBorders>
              <w:left w:val="single" w:sz="4" w:space="0" w:color="auto"/>
            </w:tcBorders>
            <w:tcMar>
              <w:top w:w="85" w:type="dxa"/>
              <w:bottom w:w="85" w:type="dxa"/>
            </w:tcMar>
          </w:tcPr>
          <w:p w14:paraId="2E09BD10" w14:textId="77777777" w:rsidR="00C06EBB" w:rsidRPr="00703BFD" w:rsidRDefault="00C06EBB" w:rsidP="00484647">
            <w:pPr>
              <w:spacing w:after="0"/>
              <w:rPr>
                <w:b/>
                <w:bCs/>
                <w:noProof/>
                <w:color w:val="000000"/>
                <w:sz w:val="20"/>
              </w:rPr>
            </w:pPr>
            <w:r>
              <w:rPr>
                <w:b/>
                <w:noProof/>
                <w:sz w:val="20"/>
              </w:rPr>
              <w:t>A migránscsempészés elleni küzdelem</w:t>
            </w:r>
          </w:p>
        </w:tc>
        <w:tc>
          <w:tcPr>
            <w:tcW w:w="10347" w:type="dxa"/>
            <w:shd w:val="clear" w:color="auto" w:fill="FFFFFF" w:themeFill="background1"/>
            <w:tcMar>
              <w:top w:w="85" w:type="dxa"/>
              <w:bottom w:w="85" w:type="dxa"/>
            </w:tcMar>
          </w:tcPr>
          <w:p w14:paraId="46A6C80F" w14:textId="57BBB7AD" w:rsidR="00C06EBB" w:rsidRPr="00703BFD" w:rsidRDefault="00C06EBB" w:rsidP="00484647">
            <w:pPr>
              <w:spacing w:after="0" w:line="240" w:lineRule="atLeast"/>
              <w:jc w:val="left"/>
              <w:rPr>
                <w:b/>
                <w:bCs/>
                <w:noProof/>
                <w:sz w:val="20"/>
              </w:rPr>
            </w:pPr>
            <w:r>
              <w:rPr>
                <w:b/>
                <w:noProof/>
                <w:sz w:val="20"/>
              </w:rPr>
              <w:t xml:space="preserve">A jogi keret aktualizálása és az együttműködés megerősítése a migránscsempészés leküzdése érdekében </w:t>
            </w:r>
            <w:r>
              <w:rPr>
                <w:noProof/>
                <w:color w:val="000000" w:themeColor="text1"/>
                <w:sz w:val="20"/>
              </w:rPr>
              <w:t>(jogalkotási és/vagy nem jogalkotási, az EUMSZ 83. cikkének (2) bekezdése és 79. cikke (2) bekezdésének c) pontja, 2023 4. negyedéve)</w:t>
            </w:r>
          </w:p>
        </w:tc>
      </w:tr>
      <w:tr w:rsidR="00C06EBB" w14:paraId="5B7D2B2D" w14:textId="77777777" w:rsidTr="66A4AD2C">
        <w:trPr>
          <w:cantSplit/>
        </w:trPr>
        <w:tc>
          <w:tcPr>
            <w:tcW w:w="652" w:type="dxa"/>
            <w:vMerge w:val="restart"/>
            <w:tcBorders>
              <w:right w:val="single" w:sz="4" w:space="0" w:color="auto"/>
            </w:tcBorders>
          </w:tcPr>
          <w:p w14:paraId="7E97948E" w14:textId="77777777" w:rsidR="00C06EBB" w:rsidRPr="005A3E3C" w:rsidRDefault="00C06EBB" w:rsidP="00C06EBB">
            <w:pPr>
              <w:pStyle w:val="ListParagraph"/>
              <w:numPr>
                <w:ilvl w:val="0"/>
                <w:numId w:val="18"/>
              </w:numPr>
              <w:spacing w:after="0"/>
              <w:rPr>
                <w:b/>
                <w:noProof/>
                <w:sz w:val="20"/>
              </w:rPr>
            </w:pPr>
          </w:p>
        </w:tc>
        <w:tc>
          <w:tcPr>
            <w:tcW w:w="3828" w:type="dxa"/>
            <w:vMerge w:val="restart"/>
            <w:tcBorders>
              <w:left w:val="single" w:sz="4" w:space="0" w:color="auto"/>
            </w:tcBorders>
            <w:tcMar>
              <w:top w:w="85" w:type="dxa"/>
              <w:bottom w:w="85" w:type="dxa"/>
            </w:tcMar>
          </w:tcPr>
          <w:p w14:paraId="182AF6A9" w14:textId="77777777" w:rsidR="00C06EBB" w:rsidRPr="002B0B34" w:rsidRDefault="00C06EBB" w:rsidP="00484647">
            <w:pPr>
              <w:spacing w:after="0"/>
              <w:jc w:val="left"/>
              <w:rPr>
                <w:b/>
                <w:bCs/>
                <w:noProof/>
                <w:sz w:val="20"/>
              </w:rPr>
            </w:pPr>
            <w:r>
              <w:rPr>
                <w:b/>
                <w:noProof/>
                <w:sz w:val="20"/>
              </w:rPr>
              <w:t>Közös európai oklevél</w:t>
            </w:r>
          </w:p>
        </w:tc>
        <w:tc>
          <w:tcPr>
            <w:tcW w:w="10347" w:type="dxa"/>
            <w:tcBorders>
              <w:bottom w:val="single" w:sz="4" w:space="0" w:color="auto"/>
            </w:tcBorders>
            <w:shd w:val="clear" w:color="auto" w:fill="FFFFFF" w:themeFill="background1"/>
            <w:tcMar>
              <w:top w:w="85" w:type="dxa"/>
              <w:bottom w:w="85" w:type="dxa"/>
            </w:tcMar>
          </w:tcPr>
          <w:p w14:paraId="43457A99" w14:textId="2D3519A1" w:rsidR="00C06EBB" w:rsidRPr="00F01703" w:rsidRDefault="00C06EBB" w:rsidP="00C06EBB">
            <w:pPr>
              <w:pStyle w:val="ListParagraph"/>
              <w:numPr>
                <w:ilvl w:val="0"/>
                <w:numId w:val="20"/>
              </w:numPr>
              <w:spacing w:after="0"/>
              <w:rPr>
                <w:b/>
                <w:bCs/>
                <w:noProof/>
                <w:sz w:val="20"/>
              </w:rPr>
            </w:pPr>
            <w:r>
              <w:rPr>
                <w:b/>
                <w:noProof/>
                <w:sz w:val="20"/>
              </w:rPr>
              <w:t xml:space="preserve">Közös európai oklevél </w:t>
            </w:r>
            <w:r>
              <w:rPr>
                <w:noProof/>
                <w:color w:val="000000" w:themeColor="text1"/>
                <w:sz w:val="20"/>
              </w:rPr>
              <w:t>(nem jogalkotási, 2024 2. negyedéve)</w:t>
            </w:r>
          </w:p>
        </w:tc>
      </w:tr>
      <w:tr w:rsidR="00C06EBB" w14:paraId="4D1DA610" w14:textId="77777777" w:rsidTr="66A4AD2C">
        <w:trPr>
          <w:cantSplit/>
        </w:trPr>
        <w:tc>
          <w:tcPr>
            <w:tcW w:w="652" w:type="dxa"/>
            <w:vMerge/>
          </w:tcPr>
          <w:p w14:paraId="6BEE5741" w14:textId="77777777" w:rsidR="00C06EBB" w:rsidRPr="005A3E3C" w:rsidRDefault="00C06EBB" w:rsidP="00C06EBB">
            <w:pPr>
              <w:pStyle w:val="ListParagraph"/>
              <w:numPr>
                <w:ilvl w:val="0"/>
                <w:numId w:val="18"/>
              </w:numPr>
              <w:spacing w:after="0"/>
              <w:rPr>
                <w:b/>
                <w:noProof/>
                <w:sz w:val="20"/>
              </w:rPr>
            </w:pPr>
          </w:p>
        </w:tc>
        <w:tc>
          <w:tcPr>
            <w:tcW w:w="3828" w:type="dxa"/>
            <w:vMerge/>
            <w:tcMar>
              <w:top w:w="85" w:type="dxa"/>
              <w:bottom w:w="85" w:type="dxa"/>
            </w:tcMar>
          </w:tcPr>
          <w:p w14:paraId="319646C2" w14:textId="77777777" w:rsidR="00C06EBB" w:rsidRPr="00F01703" w:rsidRDefault="00C06EBB" w:rsidP="00484647">
            <w:pPr>
              <w:spacing w:after="0"/>
              <w:jc w:val="left"/>
              <w:rPr>
                <w:b/>
                <w:bCs/>
                <w:noProof/>
                <w:sz w:val="20"/>
                <w:highlight w:val="yellow"/>
              </w:rPr>
            </w:pPr>
          </w:p>
        </w:tc>
        <w:tc>
          <w:tcPr>
            <w:tcW w:w="10347" w:type="dxa"/>
            <w:tcBorders>
              <w:bottom w:val="single" w:sz="4" w:space="0" w:color="auto"/>
            </w:tcBorders>
            <w:shd w:val="clear" w:color="auto" w:fill="FFFFFF" w:themeFill="background1"/>
            <w:tcMar>
              <w:top w:w="85" w:type="dxa"/>
              <w:bottom w:w="85" w:type="dxa"/>
            </w:tcMar>
          </w:tcPr>
          <w:p w14:paraId="6D255AEA" w14:textId="4C798A51" w:rsidR="00C06EBB" w:rsidRPr="00F01703" w:rsidRDefault="00C06EBB" w:rsidP="00C06EBB">
            <w:pPr>
              <w:pStyle w:val="ListParagraph"/>
              <w:numPr>
                <w:ilvl w:val="0"/>
                <w:numId w:val="20"/>
              </w:numPr>
              <w:spacing w:after="0"/>
              <w:rPr>
                <w:b/>
                <w:bCs/>
                <w:noProof/>
                <w:sz w:val="20"/>
              </w:rPr>
            </w:pPr>
            <w:r>
              <w:rPr>
                <w:b/>
                <w:noProof/>
                <w:color w:val="000000" w:themeColor="text1"/>
                <w:sz w:val="20"/>
              </w:rPr>
              <w:t xml:space="preserve">A Tanács ajánlása a vonzó és fenntartható felsőoktatási karrierekről </w:t>
            </w:r>
            <w:r>
              <w:rPr>
                <w:noProof/>
                <w:color w:val="000000" w:themeColor="text1"/>
                <w:sz w:val="20"/>
              </w:rPr>
              <w:t>(nem jogalkotási,</w:t>
            </w:r>
            <w:r>
              <w:rPr>
                <w:noProof/>
              </w:rPr>
              <w:t xml:space="preserve"> </w:t>
            </w:r>
            <w:r>
              <w:rPr>
                <w:noProof/>
                <w:color w:val="000000" w:themeColor="text1"/>
                <w:sz w:val="20"/>
              </w:rPr>
              <w:t>az EUMSZ 165. és 166. cikke, 2024 2. negyedéve)</w:t>
            </w:r>
          </w:p>
        </w:tc>
      </w:tr>
      <w:tr w:rsidR="00C06EBB" w14:paraId="151CC5BA" w14:textId="77777777" w:rsidTr="66A4AD2C">
        <w:trPr>
          <w:cantSplit/>
        </w:trPr>
        <w:tc>
          <w:tcPr>
            <w:tcW w:w="652" w:type="dxa"/>
            <w:vMerge/>
          </w:tcPr>
          <w:p w14:paraId="057892C0" w14:textId="77777777" w:rsidR="00C06EBB" w:rsidRPr="005A3E3C" w:rsidRDefault="00C06EBB" w:rsidP="00C06EBB">
            <w:pPr>
              <w:pStyle w:val="ListParagraph"/>
              <w:numPr>
                <w:ilvl w:val="0"/>
                <w:numId w:val="18"/>
              </w:numPr>
              <w:spacing w:after="0"/>
              <w:rPr>
                <w:b/>
                <w:noProof/>
                <w:sz w:val="20"/>
              </w:rPr>
            </w:pPr>
          </w:p>
        </w:tc>
        <w:tc>
          <w:tcPr>
            <w:tcW w:w="3828" w:type="dxa"/>
            <w:vMerge/>
            <w:tcMar>
              <w:top w:w="85" w:type="dxa"/>
              <w:bottom w:w="85" w:type="dxa"/>
            </w:tcMar>
          </w:tcPr>
          <w:p w14:paraId="7DA2888B" w14:textId="77777777" w:rsidR="00C06EBB" w:rsidRPr="00703BFD" w:rsidRDefault="00C06EBB" w:rsidP="00484647">
            <w:pPr>
              <w:spacing w:after="0"/>
              <w:jc w:val="left"/>
              <w:rPr>
                <w:b/>
                <w:bCs/>
                <w:noProof/>
                <w:sz w:val="20"/>
              </w:rPr>
            </w:pPr>
          </w:p>
        </w:tc>
        <w:tc>
          <w:tcPr>
            <w:tcW w:w="10347" w:type="dxa"/>
            <w:tcBorders>
              <w:bottom w:val="single" w:sz="4" w:space="0" w:color="auto"/>
            </w:tcBorders>
            <w:shd w:val="clear" w:color="auto" w:fill="FFFFFF" w:themeFill="background1"/>
            <w:tcMar>
              <w:top w:w="85" w:type="dxa"/>
              <w:bottom w:w="85" w:type="dxa"/>
            </w:tcMar>
          </w:tcPr>
          <w:p w14:paraId="5F5D308F" w14:textId="683B8084" w:rsidR="00C06EBB" w:rsidRPr="00703BFD" w:rsidRDefault="00C06EBB" w:rsidP="00C06EBB">
            <w:pPr>
              <w:pStyle w:val="ListParagraph"/>
              <w:numPr>
                <w:ilvl w:val="0"/>
                <w:numId w:val="20"/>
              </w:numPr>
              <w:spacing w:after="0"/>
              <w:rPr>
                <w:b/>
                <w:bCs/>
                <w:noProof/>
                <w:color w:val="000000" w:themeColor="text1"/>
                <w:sz w:val="20"/>
              </w:rPr>
            </w:pPr>
            <w:r>
              <w:rPr>
                <w:b/>
                <w:noProof/>
                <w:color w:val="000000" w:themeColor="text1"/>
                <w:sz w:val="20"/>
              </w:rPr>
              <w:t xml:space="preserve">A Tanács ajánlása az európai minőségbiztosítási és elismerési rendszerről </w:t>
            </w:r>
            <w:r>
              <w:rPr>
                <w:noProof/>
                <w:color w:val="000000" w:themeColor="text1"/>
                <w:sz w:val="20"/>
              </w:rPr>
              <w:t>(nem jogalkotási,</w:t>
            </w:r>
            <w:r>
              <w:rPr>
                <w:noProof/>
              </w:rPr>
              <w:t xml:space="preserve"> </w:t>
            </w:r>
            <w:r>
              <w:rPr>
                <w:noProof/>
                <w:color w:val="000000" w:themeColor="text1"/>
                <w:sz w:val="20"/>
              </w:rPr>
              <w:t>az EUMSZ 165. és 166. cikke, 2024 2. negyedéve)</w:t>
            </w:r>
          </w:p>
        </w:tc>
      </w:tr>
      <w:tr w:rsidR="00C06EBB" w:rsidRPr="008E27A3" w14:paraId="4DEFEC23" w14:textId="77777777" w:rsidTr="66A4AD2C">
        <w:trPr>
          <w:cantSplit/>
        </w:trPr>
        <w:tc>
          <w:tcPr>
            <w:tcW w:w="14827" w:type="dxa"/>
            <w:gridSpan w:val="3"/>
            <w:tcBorders>
              <w:bottom w:val="single" w:sz="4" w:space="0" w:color="auto"/>
            </w:tcBorders>
            <w:shd w:val="clear" w:color="auto" w:fill="00ADDC" w:themeFill="accent5"/>
          </w:tcPr>
          <w:p w14:paraId="0BDA3A01" w14:textId="77777777" w:rsidR="00C06EBB" w:rsidRPr="008E27A3" w:rsidRDefault="00C06EBB" w:rsidP="00484647">
            <w:pPr>
              <w:keepNext/>
              <w:spacing w:before="60" w:after="60"/>
              <w:rPr>
                <w:b/>
                <w:bCs/>
                <w:noProof/>
                <w:color w:val="FFFFFF" w:themeColor="background1"/>
                <w:sz w:val="20"/>
              </w:rPr>
            </w:pPr>
            <w:r>
              <w:rPr>
                <w:b/>
                <w:noProof/>
                <w:color w:val="FFFFFF" w:themeColor="background1"/>
                <w:sz w:val="20"/>
              </w:rPr>
              <w:t>Az európai demokrácia megerősítése</w:t>
            </w:r>
          </w:p>
        </w:tc>
      </w:tr>
      <w:tr w:rsidR="00C06EBB" w14:paraId="71FAB7B3" w14:textId="77777777" w:rsidTr="66A4AD2C">
        <w:trPr>
          <w:cantSplit/>
        </w:trPr>
        <w:tc>
          <w:tcPr>
            <w:tcW w:w="652" w:type="dxa"/>
            <w:tcBorders>
              <w:bottom w:val="single" w:sz="4" w:space="0" w:color="auto"/>
              <w:right w:val="single" w:sz="4" w:space="0" w:color="auto"/>
            </w:tcBorders>
          </w:tcPr>
          <w:p w14:paraId="0842E844" w14:textId="77777777" w:rsidR="00C06EBB" w:rsidRPr="00FC7D73" w:rsidRDefault="00C06EBB" w:rsidP="00C06EBB">
            <w:pPr>
              <w:pStyle w:val="ListParagraph"/>
              <w:numPr>
                <w:ilvl w:val="0"/>
                <w:numId w:val="18"/>
              </w:numPr>
              <w:spacing w:after="0"/>
              <w:rPr>
                <w:b/>
                <w:noProof/>
                <w:sz w:val="20"/>
                <w:lang w:val="en-IE"/>
              </w:rPr>
            </w:pPr>
          </w:p>
        </w:tc>
        <w:tc>
          <w:tcPr>
            <w:tcW w:w="3828" w:type="dxa"/>
            <w:tcBorders>
              <w:left w:val="single" w:sz="4" w:space="0" w:color="auto"/>
              <w:bottom w:val="single" w:sz="4" w:space="0" w:color="auto"/>
            </w:tcBorders>
            <w:tcMar>
              <w:top w:w="85" w:type="dxa"/>
              <w:bottom w:w="85" w:type="dxa"/>
            </w:tcMar>
          </w:tcPr>
          <w:p w14:paraId="09D51B40" w14:textId="77777777" w:rsidR="00C06EBB" w:rsidRPr="00FC7D73" w:rsidRDefault="00C06EBB" w:rsidP="00484647">
            <w:pPr>
              <w:spacing w:after="0"/>
              <w:rPr>
                <w:b/>
                <w:noProof/>
                <w:sz w:val="20"/>
              </w:rPr>
            </w:pPr>
            <w:r>
              <w:rPr>
                <w:b/>
                <w:noProof/>
                <w:sz w:val="20"/>
              </w:rPr>
              <w:t>A bővítés előkészítése</w:t>
            </w:r>
          </w:p>
        </w:tc>
        <w:tc>
          <w:tcPr>
            <w:tcW w:w="10347" w:type="dxa"/>
            <w:tcBorders>
              <w:bottom w:val="single" w:sz="4" w:space="0" w:color="auto"/>
            </w:tcBorders>
            <w:shd w:val="clear" w:color="auto" w:fill="auto"/>
            <w:tcMar>
              <w:top w:w="85" w:type="dxa"/>
              <w:bottom w:w="85" w:type="dxa"/>
            </w:tcMar>
          </w:tcPr>
          <w:p w14:paraId="4F830F9C" w14:textId="77777777" w:rsidR="00C06EBB" w:rsidRPr="00D061AE" w:rsidDel="00FC7D73" w:rsidRDefault="00C06EBB" w:rsidP="00484647">
            <w:pPr>
              <w:spacing w:after="0"/>
              <w:rPr>
                <w:b/>
                <w:bCs/>
                <w:noProof/>
                <w:sz w:val="20"/>
              </w:rPr>
            </w:pPr>
            <w:r>
              <w:rPr>
                <w:b/>
                <w:noProof/>
                <w:sz w:val="20"/>
              </w:rPr>
              <w:t xml:space="preserve">Közlemény a bővítést megelőző reformokról és szakpolitikai felülvizsgálatokról </w:t>
            </w:r>
            <w:r>
              <w:rPr>
                <w:noProof/>
                <w:color w:val="000000" w:themeColor="text1"/>
                <w:sz w:val="20"/>
              </w:rPr>
              <w:t>(nem jogalkotási, 2024 2. negyedéve)</w:t>
            </w:r>
          </w:p>
        </w:tc>
      </w:tr>
      <w:tr w:rsidR="00C06EBB" w14:paraId="25AAE9C3" w14:textId="77777777" w:rsidTr="66A4AD2C">
        <w:trPr>
          <w:cantSplit/>
        </w:trPr>
        <w:tc>
          <w:tcPr>
            <w:tcW w:w="652" w:type="dxa"/>
            <w:tcBorders>
              <w:bottom w:val="single" w:sz="4" w:space="0" w:color="auto"/>
              <w:right w:val="single" w:sz="4" w:space="0" w:color="auto"/>
            </w:tcBorders>
          </w:tcPr>
          <w:p w14:paraId="3A663AAD" w14:textId="77777777" w:rsidR="00C06EBB" w:rsidRPr="005A3E3C" w:rsidRDefault="00C06EBB" w:rsidP="00C06EBB">
            <w:pPr>
              <w:pStyle w:val="ListParagraph"/>
              <w:numPr>
                <w:ilvl w:val="0"/>
                <w:numId w:val="18"/>
              </w:numPr>
              <w:spacing w:after="0"/>
              <w:rPr>
                <w:b/>
                <w:noProof/>
                <w:sz w:val="20"/>
              </w:rPr>
            </w:pPr>
          </w:p>
        </w:tc>
        <w:tc>
          <w:tcPr>
            <w:tcW w:w="3828" w:type="dxa"/>
            <w:tcBorders>
              <w:left w:val="single" w:sz="4" w:space="0" w:color="auto"/>
              <w:bottom w:val="single" w:sz="4" w:space="0" w:color="auto"/>
            </w:tcBorders>
            <w:tcMar>
              <w:top w:w="85" w:type="dxa"/>
              <w:bottom w:w="85" w:type="dxa"/>
            </w:tcMar>
          </w:tcPr>
          <w:p w14:paraId="7EE5C101" w14:textId="77777777" w:rsidR="00C06EBB" w:rsidRPr="00ED5DC2" w:rsidRDefault="00C06EBB" w:rsidP="00484647">
            <w:pPr>
              <w:spacing w:after="0"/>
              <w:rPr>
                <w:b/>
                <w:noProof/>
                <w:sz w:val="20"/>
              </w:rPr>
            </w:pPr>
            <w:r>
              <w:rPr>
                <w:b/>
                <w:noProof/>
                <w:sz w:val="20"/>
              </w:rPr>
              <w:t>Gyermekvédelem</w:t>
            </w:r>
          </w:p>
        </w:tc>
        <w:tc>
          <w:tcPr>
            <w:tcW w:w="10347" w:type="dxa"/>
            <w:tcBorders>
              <w:bottom w:val="single" w:sz="4" w:space="0" w:color="auto"/>
            </w:tcBorders>
            <w:shd w:val="clear" w:color="auto" w:fill="FFFFFF" w:themeFill="background1"/>
            <w:tcMar>
              <w:top w:w="85" w:type="dxa"/>
              <w:bottom w:w="85" w:type="dxa"/>
            </w:tcMar>
          </w:tcPr>
          <w:p w14:paraId="4F2A527A" w14:textId="5782508A" w:rsidR="00C06EBB" w:rsidRPr="00ED5DC2" w:rsidRDefault="00C06EBB" w:rsidP="00484647">
            <w:pPr>
              <w:spacing w:after="0"/>
              <w:rPr>
                <w:b/>
                <w:bCs/>
                <w:noProof/>
                <w:sz w:val="20"/>
              </w:rPr>
            </w:pPr>
            <w:r>
              <w:rPr>
                <w:b/>
                <w:noProof/>
                <w:sz w:val="20"/>
              </w:rPr>
              <w:t xml:space="preserve">A Bizottság ajánlása az integrált gyermekvédelmi rendszerekről </w:t>
            </w:r>
            <w:r>
              <w:rPr>
                <w:noProof/>
                <w:color w:val="000000" w:themeColor="text1"/>
                <w:sz w:val="20"/>
              </w:rPr>
              <w:t>(nem jogalkotási,</w:t>
            </w:r>
            <w:r>
              <w:rPr>
                <w:rFonts w:ascii="Calibri" w:hAnsi="Calibri"/>
                <w:noProof/>
                <w:color w:val="000000" w:themeColor="text1"/>
              </w:rPr>
              <w:t xml:space="preserve"> </w:t>
            </w:r>
            <w:r>
              <w:rPr>
                <w:noProof/>
                <w:color w:val="000000" w:themeColor="text1"/>
                <w:sz w:val="20"/>
              </w:rPr>
              <w:t>az EUMSZ 292. cikke, 2024 1. negyedéve)</w:t>
            </w:r>
          </w:p>
        </w:tc>
      </w:tr>
    </w:tbl>
    <w:p w14:paraId="28D6B6B5" w14:textId="77777777" w:rsidR="00C06EBB" w:rsidRDefault="00C06EBB" w:rsidP="00C06EBB">
      <w:pPr>
        <w:spacing w:after="0"/>
        <w:jc w:val="left"/>
        <w:rPr>
          <w:noProof/>
          <w:sz w:val="20"/>
        </w:rPr>
      </w:pPr>
    </w:p>
    <w:p w14:paraId="4C923E45" w14:textId="77777777" w:rsidR="008C677A" w:rsidRDefault="008C677A">
      <w:pPr>
        <w:spacing w:after="0"/>
        <w:jc w:val="left"/>
        <w:rPr>
          <w:noProof/>
          <w:sz w:val="20"/>
        </w:rPr>
      </w:pPr>
    </w:p>
    <w:p w14:paraId="3FE40CD4" w14:textId="01D11153" w:rsidR="00C420B5" w:rsidRDefault="00C420B5">
      <w:pPr>
        <w:spacing w:after="0"/>
        <w:jc w:val="left"/>
        <w:rPr>
          <w:noProof/>
          <w:sz w:val="20"/>
        </w:rPr>
      </w:pPr>
      <w:r>
        <w:rPr>
          <w:noProof/>
        </w:rPr>
        <w:br w:type="page"/>
      </w:r>
    </w:p>
    <w:p w14:paraId="4890729A" w14:textId="7816917C" w:rsidR="005F28C7" w:rsidRDefault="005F28C7" w:rsidP="005F28C7">
      <w:pPr>
        <w:spacing w:after="160" w:line="259" w:lineRule="auto"/>
        <w:jc w:val="center"/>
        <w:rPr>
          <w:b/>
          <w:bCs/>
          <w:noProof/>
          <w:sz w:val="28"/>
          <w:szCs w:val="28"/>
          <w:u w:val="single"/>
        </w:rPr>
      </w:pPr>
      <w:r>
        <w:rPr>
          <w:b/>
          <w:noProof/>
          <w:sz w:val="28"/>
          <w:u w:val="single"/>
        </w:rPr>
        <w:t>II. melléklet</w:t>
      </w:r>
      <w:r>
        <w:rPr>
          <w:b/>
          <w:noProof/>
          <w:u w:val="single"/>
        </w:rPr>
        <w:t xml:space="preserve"> – </w:t>
      </w:r>
      <w:r>
        <w:rPr>
          <w:b/>
          <w:noProof/>
          <w:sz w:val="28"/>
          <w:u w:val="single"/>
        </w:rPr>
        <w:t>A jelentéstételi követelmények észszerűsítésére irányuló jelentős javaslatok és kezdeményezések</w:t>
      </w:r>
      <w:r>
        <w:rPr>
          <w:rStyle w:val="FootnoteReference"/>
          <w:b/>
          <w:bCs/>
          <w:noProof/>
          <w:sz w:val="28"/>
          <w:szCs w:val="28"/>
          <w:u w:val="single"/>
          <w:lang w:eastAsia="de-DE"/>
        </w:rPr>
        <w:footnoteReference w:id="3"/>
      </w:r>
      <w:r>
        <w:rPr>
          <w:b/>
          <w:noProof/>
          <w:u w:val="single"/>
        </w:rPr>
        <w:t>,</w:t>
      </w:r>
    </w:p>
    <w:p w14:paraId="68895DDA" w14:textId="77777777" w:rsidR="005F28C7" w:rsidRPr="00B93B7C" w:rsidRDefault="005F28C7" w:rsidP="005F28C7">
      <w:pPr>
        <w:spacing w:after="160" w:line="259" w:lineRule="auto"/>
        <w:jc w:val="center"/>
        <w:rPr>
          <w:b/>
          <w:bCs/>
          <w:noProof/>
          <w:szCs w:val="24"/>
          <w:u w:val="single"/>
        </w:rPr>
      </w:pPr>
      <w:r>
        <w:rPr>
          <w:b/>
          <w:noProof/>
          <w:sz w:val="28"/>
          <w:u w:val="single"/>
        </w:rPr>
        <w:t>továbbá értékelések és célravezetőségi vizsgálatok</w:t>
      </w:r>
    </w:p>
    <w:p w14:paraId="78E26136" w14:textId="77777777" w:rsidR="005F28C7" w:rsidRPr="005F42C3" w:rsidRDefault="005F28C7" w:rsidP="005F28C7">
      <w:pPr>
        <w:spacing w:after="160" w:line="259" w:lineRule="auto"/>
        <w:rPr>
          <w:i/>
          <w:iCs/>
          <w:noProof/>
          <w:szCs w:val="24"/>
        </w:rPr>
      </w:pPr>
    </w:p>
    <w:tbl>
      <w:tblPr>
        <w:tblStyle w:val="EurolookClassicBlue"/>
        <w:tblW w:w="1474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742"/>
      </w:tblGrid>
      <w:tr w:rsidR="005F28C7" w:rsidRPr="00342EAE" w14:paraId="7F415B19" w14:textId="77777777" w:rsidTr="00E2101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vAlign w:val="center"/>
          </w:tcPr>
          <w:p w14:paraId="1FB85FD6" w14:textId="028BBE21" w:rsidR="005F28C7" w:rsidRPr="00342EAE" w:rsidRDefault="009A6CF9" w:rsidP="00E2101D">
            <w:pPr>
              <w:spacing w:before="60" w:after="60"/>
              <w:jc w:val="center"/>
              <w:rPr>
                <w:b/>
                <w:noProof/>
                <w:sz w:val="20"/>
              </w:rPr>
            </w:pPr>
            <w:r>
              <w:rPr>
                <w:b/>
                <w:noProof/>
                <w:color w:val="FFFFFF" w:themeColor="background1"/>
                <w:sz w:val="20"/>
              </w:rPr>
              <w:t>A. szakasz – A Bizottság által 2023 márciusa óta elfogadott, a jelentéstételi követelmények észszerűsítésére irányuló javaslatok és kezdeményezések</w:t>
            </w:r>
          </w:p>
        </w:tc>
      </w:tr>
    </w:tbl>
    <w:tbl>
      <w:tblPr>
        <w:tblStyle w:val="TableGrid"/>
        <w:tblW w:w="14742" w:type="dxa"/>
        <w:tblInd w:w="108" w:type="dxa"/>
        <w:tblLook w:val="04A0" w:firstRow="1" w:lastRow="0" w:firstColumn="1" w:lastColumn="0" w:noHBand="0" w:noVBand="1"/>
      </w:tblPr>
      <w:tblGrid>
        <w:gridCol w:w="683"/>
        <w:gridCol w:w="4789"/>
        <w:gridCol w:w="9270"/>
      </w:tblGrid>
      <w:tr w:rsidR="00300405" w:rsidRPr="00266981" w14:paraId="0E8FA157" w14:textId="77777777" w:rsidTr="00C503B6">
        <w:trPr>
          <w:cantSplit/>
          <w:tblHeader/>
        </w:trPr>
        <w:tc>
          <w:tcPr>
            <w:tcW w:w="567" w:type="dxa"/>
            <w:tcBorders>
              <w:bottom w:val="single" w:sz="4" w:space="0" w:color="auto"/>
            </w:tcBorders>
            <w:shd w:val="clear" w:color="auto" w:fill="99CCFF"/>
          </w:tcPr>
          <w:p w14:paraId="0950BD6E" w14:textId="77777777" w:rsidR="005F28C7" w:rsidRPr="00D605A4" w:rsidRDefault="005F28C7" w:rsidP="00F40969">
            <w:pPr>
              <w:spacing w:before="120" w:after="120"/>
              <w:jc w:val="center"/>
              <w:rPr>
                <w:rFonts w:eastAsia="Calibri"/>
                <w:b/>
                <w:bCs/>
                <w:noProof/>
              </w:rPr>
            </w:pPr>
            <w:r>
              <w:rPr>
                <w:b/>
                <w:noProof/>
                <w:sz w:val="20"/>
              </w:rPr>
              <w:t>Szám</w:t>
            </w:r>
          </w:p>
        </w:tc>
        <w:tc>
          <w:tcPr>
            <w:tcW w:w="4820" w:type="dxa"/>
            <w:tcBorders>
              <w:bottom w:val="single" w:sz="4" w:space="0" w:color="auto"/>
            </w:tcBorders>
            <w:shd w:val="clear" w:color="auto" w:fill="99CCFF"/>
            <w:vAlign w:val="center"/>
          </w:tcPr>
          <w:p w14:paraId="797FD570" w14:textId="77777777" w:rsidR="005F28C7" w:rsidRPr="00D605A4" w:rsidDel="00F11822" w:rsidRDefault="005F28C7" w:rsidP="00F40969">
            <w:pPr>
              <w:spacing w:before="120" w:after="120"/>
              <w:jc w:val="center"/>
              <w:rPr>
                <w:b/>
                <w:bCs/>
                <w:noProof/>
                <w:color w:val="000000" w:themeColor="text1"/>
              </w:rPr>
            </w:pPr>
            <w:r>
              <w:rPr>
                <w:b/>
                <w:noProof/>
                <w:color w:val="000000" w:themeColor="text1"/>
                <w:sz w:val="20"/>
              </w:rPr>
              <w:t>Cím</w:t>
            </w:r>
          </w:p>
        </w:tc>
        <w:tc>
          <w:tcPr>
            <w:tcW w:w="9355" w:type="dxa"/>
            <w:tcBorders>
              <w:bottom w:val="single" w:sz="4" w:space="0" w:color="auto"/>
            </w:tcBorders>
            <w:shd w:val="clear" w:color="auto" w:fill="99CCFF"/>
            <w:vAlign w:val="center"/>
          </w:tcPr>
          <w:p w14:paraId="382C1788" w14:textId="77777777" w:rsidR="005F28C7" w:rsidRPr="00D605A4" w:rsidDel="00F11822" w:rsidRDefault="005F28C7" w:rsidP="00F40969">
            <w:pPr>
              <w:spacing w:before="120" w:after="120"/>
              <w:jc w:val="center"/>
              <w:rPr>
                <w:b/>
                <w:bCs/>
                <w:noProof/>
                <w:color w:val="000000" w:themeColor="text1"/>
              </w:rPr>
            </w:pPr>
            <w:r>
              <w:rPr>
                <w:b/>
                <w:noProof/>
                <w:color w:val="000000" w:themeColor="text1"/>
                <w:sz w:val="20"/>
              </w:rPr>
              <w:t>Leírás</w:t>
            </w:r>
          </w:p>
        </w:tc>
      </w:tr>
      <w:tr w:rsidR="005F28C7" w:rsidRPr="00266981" w14:paraId="6D5DD3BE" w14:textId="77777777" w:rsidTr="00C503B6">
        <w:tc>
          <w:tcPr>
            <w:tcW w:w="567" w:type="dxa"/>
          </w:tcPr>
          <w:p w14:paraId="372D2D6B" w14:textId="77777777" w:rsidR="005F28C7" w:rsidRPr="007F0633" w:rsidRDefault="005F28C7" w:rsidP="00F40969">
            <w:pPr>
              <w:pStyle w:val="ListParagraph"/>
              <w:numPr>
                <w:ilvl w:val="0"/>
                <w:numId w:val="28"/>
              </w:numPr>
              <w:spacing w:before="120" w:after="120"/>
              <w:contextualSpacing w:val="0"/>
              <w:rPr>
                <w:b/>
                <w:bCs/>
                <w:noProof/>
                <w:sz w:val="20"/>
              </w:rPr>
            </w:pPr>
          </w:p>
        </w:tc>
        <w:tc>
          <w:tcPr>
            <w:tcW w:w="4820" w:type="dxa"/>
          </w:tcPr>
          <w:p w14:paraId="5B343F28" w14:textId="77777777" w:rsidR="005F28C7" w:rsidRPr="00641EC4" w:rsidRDefault="005F28C7" w:rsidP="00F40969">
            <w:pPr>
              <w:spacing w:before="120" w:after="120"/>
              <w:rPr>
                <w:b/>
                <w:bCs/>
                <w:noProof/>
                <w:color w:val="000000" w:themeColor="text1"/>
                <w:sz w:val="20"/>
              </w:rPr>
            </w:pPr>
            <w:r>
              <w:rPr>
                <w:b/>
                <w:noProof/>
                <w:sz w:val="20"/>
              </w:rPr>
              <w:t>Közlemény a szociális biztonsági rendszerek koordinálása terén megvalósítandó digitalizációról: a szabad mozgás előmozdítása az egységes piacon – COM(2023) 501</w:t>
            </w:r>
          </w:p>
        </w:tc>
        <w:tc>
          <w:tcPr>
            <w:tcW w:w="9355" w:type="dxa"/>
          </w:tcPr>
          <w:p w14:paraId="7E67C0D6" w14:textId="77777777" w:rsidR="005F28C7" w:rsidRPr="009E51CD" w:rsidRDefault="005F28C7" w:rsidP="00F40969">
            <w:pPr>
              <w:spacing w:before="120" w:after="120"/>
              <w:rPr>
                <w:noProof/>
                <w:color w:val="000000" w:themeColor="text1"/>
                <w:sz w:val="20"/>
              </w:rPr>
            </w:pPr>
            <w:r>
              <w:rPr>
                <w:noProof/>
                <w:color w:val="000000" w:themeColor="text1"/>
                <w:sz w:val="20"/>
              </w:rPr>
              <w:t>A közlemény olyan intézkedéseket körvonalaz, amelyek a szociális biztonsági rendszerek koordinálására irányuló eljárások digitalizálását szolgálják annak érdekében, hogy csökkenjenek a mobilis polgárokra és a határokon átnyúló tevékenységet folytató vállalkozásokra nehezedő adminisztratív terhek.</w:t>
            </w:r>
          </w:p>
        </w:tc>
      </w:tr>
      <w:tr w:rsidR="005F28C7" w:rsidRPr="00266981" w14:paraId="214BFE38" w14:textId="77777777" w:rsidTr="00C503B6">
        <w:tc>
          <w:tcPr>
            <w:tcW w:w="567" w:type="dxa"/>
          </w:tcPr>
          <w:p w14:paraId="4390FF8F" w14:textId="77777777" w:rsidR="005F28C7" w:rsidRPr="007F0633" w:rsidRDefault="005F28C7" w:rsidP="00F40969">
            <w:pPr>
              <w:pStyle w:val="ListParagraph"/>
              <w:numPr>
                <w:ilvl w:val="0"/>
                <w:numId w:val="28"/>
              </w:numPr>
              <w:spacing w:before="120" w:after="120"/>
              <w:contextualSpacing w:val="0"/>
              <w:jc w:val="left"/>
              <w:rPr>
                <w:b/>
                <w:bCs/>
                <w:noProof/>
                <w:color w:val="000000" w:themeColor="text1"/>
                <w:sz w:val="20"/>
              </w:rPr>
            </w:pPr>
          </w:p>
        </w:tc>
        <w:tc>
          <w:tcPr>
            <w:tcW w:w="4820" w:type="dxa"/>
          </w:tcPr>
          <w:p w14:paraId="2CA8DB34" w14:textId="77777777" w:rsidR="005F28C7" w:rsidRPr="00641EC4" w:rsidDel="00F11822" w:rsidRDefault="005F28C7" w:rsidP="00F40969">
            <w:pPr>
              <w:spacing w:before="120" w:after="120"/>
              <w:rPr>
                <w:b/>
                <w:bCs/>
                <w:noProof/>
                <w:color w:val="000000" w:themeColor="text1"/>
                <w:sz w:val="20"/>
                <w:highlight w:val="yellow"/>
              </w:rPr>
            </w:pPr>
            <w:r>
              <w:rPr>
                <w:b/>
                <w:noProof/>
                <w:color w:val="000000" w:themeColor="text1"/>
                <w:sz w:val="20"/>
              </w:rPr>
              <w:t>Javaslat – Az Európai Parlament és a Tanács irányelve a 2014/59/EU irányelvnek a korai beavatkozási intézkedések, a szanálási feltételek és a szanálási intézkedések finanszírozása tekintetében történő módosításáról – COM(2023) 227</w:t>
            </w:r>
          </w:p>
        </w:tc>
        <w:tc>
          <w:tcPr>
            <w:tcW w:w="9355" w:type="dxa"/>
          </w:tcPr>
          <w:p w14:paraId="64EE33F4" w14:textId="77777777" w:rsidR="005F28C7" w:rsidRPr="009E51CD" w:rsidDel="00F11822" w:rsidRDefault="005F28C7" w:rsidP="00F40969">
            <w:pPr>
              <w:spacing w:before="120"/>
              <w:rPr>
                <w:noProof/>
                <w:color w:val="000000" w:themeColor="text1"/>
                <w:sz w:val="20"/>
              </w:rPr>
            </w:pPr>
            <w:r>
              <w:rPr>
                <w:noProof/>
                <w:color w:val="000000" w:themeColor="text1"/>
                <w:sz w:val="20"/>
              </w:rPr>
              <w:t xml:space="preserve">A javaslat – bizonyos kötelezettségek eltörlésével – csökkenti a bankok és a hatóságok adatszolgáltatási terheit. A javaslat megkönnyíti továbbá a hatóságok közötti információmegosztást a bankok általi párhuzamos adatszolgáltatás elkerülése érdekében. </w:t>
            </w:r>
          </w:p>
        </w:tc>
      </w:tr>
      <w:tr w:rsidR="005F28C7" w:rsidRPr="00266981" w14:paraId="392ED5B7" w14:textId="77777777" w:rsidTr="00C503B6">
        <w:tc>
          <w:tcPr>
            <w:tcW w:w="567" w:type="dxa"/>
          </w:tcPr>
          <w:p w14:paraId="7B64775E"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584446DC" w14:textId="77777777" w:rsidR="005F28C7" w:rsidRPr="00641EC4" w:rsidDel="00F11822" w:rsidRDefault="005F28C7" w:rsidP="00F40969">
            <w:pPr>
              <w:spacing w:before="120" w:after="120"/>
              <w:rPr>
                <w:b/>
                <w:bCs/>
                <w:noProof/>
                <w:color w:val="000000" w:themeColor="text1"/>
                <w:sz w:val="20"/>
                <w:highlight w:val="yellow"/>
              </w:rPr>
            </w:pPr>
            <w:r>
              <w:rPr>
                <w:b/>
                <w:noProof/>
                <w:color w:val="000000" w:themeColor="text1"/>
                <w:sz w:val="20"/>
              </w:rPr>
              <w:t>A Bizottság (EU) 2023/895 végrehajtási rendelete (2023. április 4.) a 2009/138/EK európai parlamenti és tanácsi irányelvnek a biztosítók és viszontbiztosítók fizetőképességről és pénzügyi helyzetről szóló jelentéseinek közzétételéhez szükséges eljárások, formátumok és táblák tekintetében történő alkalmazásáról (Szolvencia II)</w:t>
            </w:r>
          </w:p>
        </w:tc>
        <w:tc>
          <w:tcPr>
            <w:tcW w:w="9355" w:type="dxa"/>
          </w:tcPr>
          <w:p w14:paraId="4E5F4D8C" w14:textId="06BD6B76" w:rsidR="005F28C7" w:rsidRPr="009E51CD" w:rsidDel="00F11822" w:rsidRDefault="005F28C7" w:rsidP="0038595F">
            <w:pPr>
              <w:spacing w:before="120" w:after="120"/>
              <w:rPr>
                <w:rFonts w:eastAsia="Calibri"/>
                <w:noProof/>
                <w:color w:val="000000" w:themeColor="text1"/>
                <w:sz w:val="20"/>
              </w:rPr>
            </w:pPr>
            <w:r>
              <w:rPr>
                <w:noProof/>
                <w:color w:val="000000" w:themeColor="text1"/>
                <w:sz w:val="20"/>
              </w:rPr>
              <w:t>A Szolvencia II. irányelv értelmében a Bizottság 2023. április 4-én új végrehajtás-technikai standardokat fogadott el a biztosítók és viszontbiztosítók általi jelentéstételre és közzétételekre vonatkozóan, amelyek egyszerűsítik és arányosabbá teszik a jelentéstételt, továbbá megszüntetnek bizonyos táblákat.</w:t>
            </w:r>
          </w:p>
        </w:tc>
      </w:tr>
      <w:tr w:rsidR="005F28C7" w:rsidRPr="00266981" w14:paraId="41674751" w14:textId="77777777" w:rsidTr="00C503B6">
        <w:tc>
          <w:tcPr>
            <w:tcW w:w="567" w:type="dxa"/>
          </w:tcPr>
          <w:p w14:paraId="54C9AFDC"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586C77B7" w14:textId="77777777" w:rsidR="005F28C7" w:rsidRPr="00641EC4" w:rsidDel="00F11822" w:rsidRDefault="005F28C7" w:rsidP="00F40969">
            <w:pPr>
              <w:spacing w:before="120" w:after="120"/>
              <w:rPr>
                <w:b/>
                <w:bCs/>
                <w:noProof/>
                <w:color w:val="000000" w:themeColor="text1"/>
                <w:sz w:val="20"/>
                <w:highlight w:val="yellow"/>
              </w:rPr>
            </w:pPr>
            <w:r>
              <w:rPr>
                <w:b/>
                <w:noProof/>
                <w:color w:val="000000" w:themeColor="text1"/>
                <w:sz w:val="20"/>
              </w:rPr>
              <w:t>Rendeletjavaslat az európai statisztikákról szóló 223/2009/EK rendelet módosításáról – COM(2023) 402</w:t>
            </w:r>
          </w:p>
        </w:tc>
        <w:tc>
          <w:tcPr>
            <w:tcW w:w="9355" w:type="dxa"/>
          </w:tcPr>
          <w:p w14:paraId="54399DCB" w14:textId="77777777" w:rsidR="005F28C7" w:rsidRPr="008910FD" w:rsidDel="00F11822" w:rsidRDefault="005F28C7" w:rsidP="0038595F">
            <w:pPr>
              <w:spacing w:before="120" w:after="120"/>
              <w:rPr>
                <w:noProof/>
                <w:color w:val="000000" w:themeColor="text1"/>
                <w:sz w:val="20"/>
              </w:rPr>
            </w:pPr>
            <w:r>
              <w:rPr>
                <w:noProof/>
                <w:color w:val="000000" w:themeColor="text1"/>
                <w:sz w:val="20"/>
              </w:rPr>
              <w:t>A javaslat – új (digitális és adminisztratív) források fokozott használata és a biztonságos adatmegosztási platformok digitalizálása révén – csökkenti a vállalkozásokra háruló terheket. Jelentős megtakarítások érhetők el a felmérések méretének csökkentése és ezáltal a vállalkozásokra és a polgárokra nehezedő terhek enyhítése révén. A terhek csökkentése minden méretű vállalkozást érint, beleértve a kkv-kat is. A kkv-k számára több és időszerűbb statisztikai adat áll majd rendelkezésre, különösen, mivel ők teszik ki a vállalkozások körében végzett felmérések válaszadóinak többségét.</w:t>
            </w:r>
          </w:p>
        </w:tc>
      </w:tr>
      <w:tr w:rsidR="005F28C7" w:rsidRPr="00266981" w14:paraId="4118365E" w14:textId="77777777" w:rsidTr="00C503B6">
        <w:tc>
          <w:tcPr>
            <w:tcW w:w="567" w:type="dxa"/>
          </w:tcPr>
          <w:p w14:paraId="3227CEB6"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3C31DF41" w14:textId="77777777" w:rsidR="005F28C7" w:rsidRPr="00641EC4" w:rsidRDefault="005F28C7" w:rsidP="00F40969">
            <w:pPr>
              <w:spacing w:before="120" w:after="120"/>
              <w:rPr>
                <w:b/>
                <w:bCs/>
                <w:noProof/>
                <w:color w:val="000000" w:themeColor="text1"/>
                <w:sz w:val="20"/>
              </w:rPr>
            </w:pPr>
            <w:bookmarkStart w:id="2" w:name="_Hlk147250104"/>
            <w:r>
              <w:rPr>
                <w:b/>
                <w:noProof/>
                <w:color w:val="000000" w:themeColor="text1"/>
                <w:sz w:val="20"/>
              </w:rPr>
              <w:t>Javaslat – Az Európai Parlament és a Tanács rendelete a vállalkozásokkal kapcsolatos európai uniós munkaerőpiaci statisztikákról, valamint az 530/1999/EK tanácsi rendelet, a 450/2003/EK és a 453/2008/EK európai parlamenti és tanácsi rendelet hatályon kívül helyezéséről</w:t>
            </w:r>
            <w:bookmarkEnd w:id="2"/>
            <w:r>
              <w:rPr>
                <w:b/>
                <w:noProof/>
                <w:color w:val="000000" w:themeColor="text1"/>
                <w:sz w:val="20"/>
              </w:rPr>
              <w:t xml:space="preserve"> – COM(2023) 459</w:t>
            </w:r>
          </w:p>
        </w:tc>
        <w:tc>
          <w:tcPr>
            <w:tcW w:w="9355" w:type="dxa"/>
          </w:tcPr>
          <w:p w14:paraId="604E90DC" w14:textId="77777777" w:rsidR="005F28C7" w:rsidRPr="009E51CD" w:rsidRDefault="005F28C7" w:rsidP="00F40969">
            <w:pPr>
              <w:spacing w:before="120" w:after="120"/>
              <w:rPr>
                <w:noProof/>
                <w:color w:val="000000" w:themeColor="text1"/>
                <w:sz w:val="20"/>
              </w:rPr>
            </w:pPr>
            <w:r>
              <w:rPr>
                <w:noProof/>
                <w:color w:val="000000" w:themeColor="text1"/>
                <w:sz w:val="20"/>
              </w:rPr>
              <w:t>A javaslat egyszerűsítéseket és nagyobb hatékonyságot eredményez majd, miközben előmozdítja az alternatív adminisztratív források és a modern digitális technikák alkalmazását, beleértve a bérszámfejtési adatok automatikus továbbítását és a webes szüretelést, ami szerepet fog játszani általában a vállalkozásokra és különösen a kkv-kra nehezedő terhek enyhítésében.</w:t>
            </w:r>
          </w:p>
        </w:tc>
      </w:tr>
      <w:tr w:rsidR="005F28C7" w:rsidRPr="00266981" w14:paraId="7B44AE5E" w14:textId="77777777" w:rsidTr="00C503B6">
        <w:tc>
          <w:tcPr>
            <w:tcW w:w="567" w:type="dxa"/>
          </w:tcPr>
          <w:p w14:paraId="58EA83F2"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37D4C5EA" w14:textId="77777777" w:rsidR="005F28C7" w:rsidRPr="00641EC4" w:rsidRDefault="005F28C7" w:rsidP="00F40969">
            <w:pPr>
              <w:spacing w:before="120" w:after="120"/>
              <w:rPr>
                <w:b/>
                <w:bCs/>
                <w:noProof/>
                <w:color w:val="000000" w:themeColor="text1"/>
                <w:sz w:val="20"/>
              </w:rPr>
            </w:pPr>
            <w:r>
              <w:rPr>
                <w:b/>
                <w:noProof/>
                <w:color w:val="000000" w:themeColor="text1"/>
                <w:sz w:val="20"/>
              </w:rPr>
              <w:t>A Bizottság (EU) 2023/1472 végrehajtási rendelete (2023. július 17.) az 1055/2008/EK rendeletnek a fizetési mérleggel, a szolgáltatások nemzetközi kereskedelmével és a közvetlen külföldi befektetésekkel kapcsolatos statisztikákra vonatkozó, minőségről szóló beszámolók tagállamok általi benyújtásának gyakorisága tekintetében történő módosításáról</w:t>
            </w:r>
          </w:p>
        </w:tc>
        <w:tc>
          <w:tcPr>
            <w:tcW w:w="9355" w:type="dxa"/>
          </w:tcPr>
          <w:p w14:paraId="78B9642B" w14:textId="708431D6" w:rsidR="005F28C7" w:rsidRPr="009E51CD" w:rsidRDefault="005F28C7" w:rsidP="00F40969">
            <w:pPr>
              <w:spacing w:before="120" w:after="120"/>
              <w:rPr>
                <w:noProof/>
                <w:color w:val="000000" w:themeColor="text1"/>
                <w:sz w:val="20"/>
              </w:rPr>
            </w:pPr>
            <w:r>
              <w:rPr>
                <w:noProof/>
                <w:color w:val="000000" w:themeColor="text1"/>
                <w:sz w:val="20"/>
              </w:rPr>
              <w:t>A végrehajtási rendelet észszerűsíti a jelentéstételi kötelezettségeket a metaadat-jelentések egyszerűsítése és harmonizációja, valamint az európai statisztikai rendszerben részt vevő valamennyi statisztikai hatóság (Eurostat, uniós tagállamok, Európai Szabadkereskedelmi Társulás és a Központi Bankok Európai Rendszere – KBER) által készített minőségi jelentések gyakoriságának csökkentése révén.</w:t>
            </w:r>
          </w:p>
        </w:tc>
      </w:tr>
      <w:tr w:rsidR="005F28C7" w:rsidRPr="00266981" w14:paraId="5C85DAFF" w14:textId="77777777" w:rsidTr="00C503B6">
        <w:tc>
          <w:tcPr>
            <w:tcW w:w="567" w:type="dxa"/>
          </w:tcPr>
          <w:p w14:paraId="14E249F5" w14:textId="77777777" w:rsidR="005F28C7" w:rsidRPr="00732077" w:rsidRDefault="005F28C7" w:rsidP="00F40969">
            <w:pPr>
              <w:pStyle w:val="ListParagraph"/>
              <w:numPr>
                <w:ilvl w:val="0"/>
                <w:numId w:val="28"/>
              </w:numPr>
              <w:spacing w:before="120" w:after="120"/>
              <w:contextualSpacing w:val="0"/>
              <w:jc w:val="left"/>
              <w:rPr>
                <w:b/>
                <w:bCs/>
                <w:noProof/>
                <w:color w:val="000000" w:themeColor="text1"/>
                <w:sz w:val="20"/>
              </w:rPr>
            </w:pPr>
          </w:p>
        </w:tc>
        <w:tc>
          <w:tcPr>
            <w:tcW w:w="4820" w:type="dxa"/>
            <w:shd w:val="clear" w:color="auto" w:fill="auto"/>
          </w:tcPr>
          <w:p w14:paraId="483BEE95" w14:textId="77777777" w:rsidR="005F28C7" w:rsidRPr="005F42C3" w:rsidRDefault="005F28C7" w:rsidP="00F40969">
            <w:pPr>
              <w:spacing w:before="120" w:after="120"/>
              <w:rPr>
                <w:b/>
                <w:bCs/>
                <w:noProof/>
                <w:color w:val="000000" w:themeColor="text1"/>
                <w:sz w:val="20"/>
              </w:rPr>
            </w:pPr>
            <w:r>
              <w:rPr>
                <w:b/>
                <w:noProof/>
                <w:color w:val="000000" w:themeColor="text1"/>
                <w:sz w:val="20"/>
              </w:rPr>
              <w:t>A gazdasági kormányzás felülvizsgálata:</w:t>
            </w:r>
          </w:p>
          <w:p w14:paraId="3E3C94E8" w14:textId="2E0E6A8B" w:rsidR="005F28C7" w:rsidRPr="00872E88" w:rsidRDefault="005F28C7" w:rsidP="00322A11">
            <w:pPr>
              <w:pStyle w:val="ListParagraph"/>
              <w:numPr>
                <w:ilvl w:val="0"/>
                <w:numId w:val="31"/>
              </w:numPr>
              <w:spacing w:after="120"/>
              <w:ind w:left="357" w:hanging="357"/>
              <w:contextualSpacing w:val="0"/>
              <w:rPr>
                <w:b/>
                <w:noProof/>
                <w:color w:val="000000" w:themeColor="text1"/>
                <w:sz w:val="20"/>
              </w:rPr>
            </w:pPr>
            <w:r>
              <w:rPr>
                <w:b/>
                <w:noProof/>
                <w:color w:val="000000" w:themeColor="text1"/>
                <w:sz w:val="20"/>
              </w:rPr>
              <w:t>Javaslat – Az Európai Parlament és a Tanács rendelete a gazdaságpolitikák hatékony összehangolásáról és a többoldalú költségvetési felügyeletről, valamint az 1466/97/EK tanácsi rendelet hatályon kívül helyezéséről – COM(2023) 240;</w:t>
            </w:r>
          </w:p>
          <w:p w14:paraId="35296CC3" w14:textId="78F8A768" w:rsidR="005F28C7" w:rsidRPr="005F42C3" w:rsidRDefault="005F28C7" w:rsidP="00322A11">
            <w:pPr>
              <w:pStyle w:val="ListParagraph"/>
              <w:numPr>
                <w:ilvl w:val="0"/>
                <w:numId w:val="31"/>
              </w:numPr>
              <w:spacing w:after="120"/>
              <w:ind w:left="357" w:hanging="357"/>
              <w:contextualSpacing w:val="0"/>
              <w:rPr>
                <w:b/>
                <w:bCs/>
                <w:noProof/>
                <w:color w:val="000000" w:themeColor="text1"/>
                <w:sz w:val="20"/>
              </w:rPr>
            </w:pPr>
            <w:r>
              <w:rPr>
                <w:b/>
                <w:noProof/>
                <w:color w:val="000000" w:themeColor="text1"/>
                <w:sz w:val="20"/>
              </w:rPr>
              <w:t>Javaslat – A Tanács rendelete a túlzott hiány esetén követendő eljárás végrehajtásának felgyorsításáról és pontosításáról szóló 1467/97/EK rendelet módosításáról – COM(2023) 241;</w:t>
            </w:r>
          </w:p>
          <w:p w14:paraId="113E3E93" w14:textId="3F565D39" w:rsidR="005F28C7" w:rsidRPr="005F42C3" w:rsidDel="00F11822" w:rsidRDefault="005F28C7" w:rsidP="00322A11">
            <w:pPr>
              <w:pStyle w:val="ListParagraph"/>
              <w:numPr>
                <w:ilvl w:val="0"/>
                <w:numId w:val="31"/>
              </w:numPr>
              <w:spacing w:after="120"/>
              <w:ind w:left="357" w:hanging="357"/>
              <w:contextualSpacing w:val="0"/>
              <w:rPr>
                <w:b/>
                <w:bCs/>
                <w:noProof/>
                <w:color w:val="000000" w:themeColor="text1"/>
                <w:sz w:val="20"/>
              </w:rPr>
            </w:pPr>
            <w:r>
              <w:rPr>
                <w:b/>
                <w:noProof/>
                <w:color w:val="000000" w:themeColor="text1"/>
                <w:sz w:val="20"/>
              </w:rPr>
              <w:t>Javaslat – A Tanács irányelve a tagállamok költségvetési keretrendszerére vonatkozó követelményekről szóló 2011/85/EU tanácsi irányelv módosításáról – COM(2023) 242</w:t>
            </w:r>
          </w:p>
        </w:tc>
        <w:tc>
          <w:tcPr>
            <w:tcW w:w="9355" w:type="dxa"/>
          </w:tcPr>
          <w:p w14:paraId="1BF336B1" w14:textId="77777777" w:rsidR="005F28C7" w:rsidRPr="009E51CD" w:rsidDel="00F11822" w:rsidRDefault="005F28C7" w:rsidP="00F40969">
            <w:pPr>
              <w:spacing w:before="120" w:after="120"/>
              <w:rPr>
                <w:noProof/>
                <w:color w:val="000000" w:themeColor="text1"/>
                <w:sz w:val="20"/>
              </w:rPr>
            </w:pPr>
            <w:r>
              <w:rPr>
                <w:noProof/>
                <w:color w:val="000000" w:themeColor="text1"/>
                <w:sz w:val="20"/>
              </w:rPr>
              <w:t>A jelentéstételi követelmények észszerűsítését illetően ezek a javaslatok középtávú költségvetési-strukturális tervekkel és egy egyszerű éves eredményjelentéssel felváltanak bizonyos, a Bizottság számára terhes éves jelentéstételi kötelezettségeket.</w:t>
            </w:r>
          </w:p>
        </w:tc>
      </w:tr>
      <w:tr w:rsidR="005F28C7" w:rsidRPr="00266981" w14:paraId="24CEB608" w14:textId="77777777" w:rsidTr="00C503B6">
        <w:tc>
          <w:tcPr>
            <w:tcW w:w="567" w:type="dxa"/>
          </w:tcPr>
          <w:p w14:paraId="162F5968"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3185AC6B" w14:textId="77777777" w:rsidR="005F28C7" w:rsidRPr="00641EC4" w:rsidDel="00F11822" w:rsidRDefault="005F28C7" w:rsidP="00F40969">
            <w:pPr>
              <w:spacing w:before="120" w:after="120"/>
              <w:rPr>
                <w:b/>
                <w:bCs/>
                <w:noProof/>
                <w:color w:val="000000" w:themeColor="text1"/>
                <w:sz w:val="20"/>
              </w:rPr>
            </w:pPr>
            <w:r>
              <w:rPr>
                <w:b/>
                <w:noProof/>
                <w:color w:val="000000" w:themeColor="text1"/>
                <w:sz w:val="20"/>
              </w:rPr>
              <w:t>Javaslat – Az Európai Parlament és a Tanács rendelete a mosó- és tisztítószerekről és a felületaktív anyagokról, az (EU) 2019/1020 rendelet módosításáról és a 648/2004/EK rendelet hatályon kívül helyezéséről – COM(2023) 217</w:t>
            </w:r>
          </w:p>
        </w:tc>
        <w:tc>
          <w:tcPr>
            <w:tcW w:w="9355" w:type="dxa"/>
          </w:tcPr>
          <w:p w14:paraId="70346334" w14:textId="77777777" w:rsidR="005F28C7" w:rsidRPr="009E51CD" w:rsidDel="00F11822" w:rsidRDefault="005F28C7" w:rsidP="00F40969">
            <w:pPr>
              <w:spacing w:before="120" w:after="120"/>
              <w:rPr>
                <w:noProof/>
                <w:color w:val="000000" w:themeColor="text1"/>
                <w:sz w:val="20"/>
              </w:rPr>
            </w:pPr>
            <w:r>
              <w:rPr>
                <w:noProof/>
                <w:color w:val="000000" w:themeColor="text1"/>
                <w:sz w:val="20"/>
              </w:rPr>
              <w:t>A javaslat egyszerűsíti és digitalizálja a jelentéstételi követelményeket, nevezetesen a veszélyes anyagokra vonatkozó digitális termékútlevél és összetevőket ismertető adatlap bevezetésével.</w:t>
            </w:r>
          </w:p>
        </w:tc>
      </w:tr>
      <w:tr w:rsidR="005F28C7" w:rsidRPr="00266981" w14:paraId="47A99A4A" w14:textId="77777777" w:rsidTr="00C503B6">
        <w:tc>
          <w:tcPr>
            <w:tcW w:w="567" w:type="dxa"/>
          </w:tcPr>
          <w:p w14:paraId="292A195D"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4F1BD110" w14:textId="77777777" w:rsidR="005F28C7" w:rsidRPr="00641EC4" w:rsidRDefault="005F28C7" w:rsidP="00F40969">
            <w:pPr>
              <w:spacing w:before="120" w:after="120"/>
              <w:rPr>
                <w:b/>
                <w:bCs/>
                <w:noProof/>
                <w:color w:val="000000" w:themeColor="text1"/>
                <w:sz w:val="20"/>
              </w:rPr>
            </w:pPr>
            <w:r>
              <w:rPr>
                <w:b/>
                <w:noProof/>
                <w:color w:val="000000" w:themeColor="text1"/>
                <w:sz w:val="20"/>
              </w:rPr>
              <w:t>Javaslat – Az Európai Parlament és a Tanács rendelete a játékok biztonságáról és a 2009/48/EK irányelv hatályon kívül helyezéséről – COM(2023) 462</w:t>
            </w:r>
          </w:p>
        </w:tc>
        <w:tc>
          <w:tcPr>
            <w:tcW w:w="9355" w:type="dxa"/>
          </w:tcPr>
          <w:p w14:paraId="79302934" w14:textId="77777777" w:rsidR="005F28C7" w:rsidRPr="009E51CD" w:rsidRDefault="005F28C7" w:rsidP="00F40969">
            <w:pPr>
              <w:spacing w:before="120" w:after="120"/>
              <w:rPr>
                <w:noProof/>
                <w:color w:val="000000" w:themeColor="text1"/>
                <w:sz w:val="20"/>
              </w:rPr>
            </w:pPr>
            <w:r>
              <w:rPr>
                <w:noProof/>
                <w:color w:val="000000" w:themeColor="text1"/>
                <w:sz w:val="20"/>
              </w:rPr>
              <w:t>A javaslat előirányozza a játékokra vonatkozó jelentéstétel és megfelelőségi nyilatkozat (digitális termékútlevél) digitalizálását.</w:t>
            </w:r>
          </w:p>
        </w:tc>
      </w:tr>
      <w:tr w:rsidR="005F28C7" w:rsidRPr="00266981" w14:paraId="2DE1E9EA" w14:textId="77777777" w:rsidTr="00C503B6">
        <w:tc>
          <w:tcPr>
            <w:tcW w:w="567" w:type="dxa"/>
          </w:tcPr>
          <w:p w14:paraId="5090E006"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60EF2988" w14:textId="77777777" w:rsidR="005F28C7" w:rsidRPr="00641EC4" w:rsidRDefault="005F28C7" w:rsidP="00F40969">
            <w:pPr>
              <w:spacing w:before="120" w:after="120"/>
              <w:rPr>
                <w:b/>
                <w:bCs/>
                <w:noProof/>
                <w:color w:val="000000" w:themeColor="text1"/>
                <w:sz w:val="20"/>
              </w:rPr>
            </w:pPr>
            <w:r>
              <w:rPr>
                <w:b/>
                <w:noProof/>
                <w:color w:val="000000" w:themeColor="text1"/>
                <w:sz w:val="20"/>
              </w:rPr>
              <w:t>Javaslat – Az Európai Parlament és a Tanács rendelete a vasúti infrastruktúra-kapacitás egységes európai vasúti térségben történő használatáról, a 2012/34/EU irányelv módosításáról és a 913/2010/EU rendelet hatályon kívül helyezéséről – COM(2023) 443/2</w:t>
            </w:r>
          </w:p>
        </w:tc>
        <w:tc>
          <w:tcPr>
            <w:tcW w:w="9355" w:type="dxa"/>
          </w:tcPr>
          <w:p w14:paraId="52194110" w14:textId="77777777" w:rsidR="005F28C7" w:rsidRPr="009E51CD" w:rsidRDefault="005F28C7" w:rsidP="00F40969">
            <w:pPr>
              <w:spacing w:before="120" w:after="120"/>
              <w:rPr>
                <w:noProof/>
                <w:color w:val="000000" w:themeColor="text1"/>
                <w:sz w:val="20"/>
              </w:rPr>
            </w:pPr>
            <w:r>
              <w:rPr>
                <w:noProof/>
                <w:color w:val="000000" w:themeColor="text1"/>
                <w:sz w:val="20"/>
              </w:rPr>
              <w:t xml:space="preserve">A javaslat egyszerűsíti a jelentéstételi kötelezettségeket és csökkenti a jelentéstétel volumenét a vasúti kapacitásra és a forgalomirányításra vonatkozó harmonizált jogi keretnek, valamint a vasúti árufuvarozási folyosók megszüntetésének köszönhetően. </w:t>
            </w:r>
          </w:p>
        </w:tc>
      </w:tr>
      <w:tr w:rsidR="005F28C7" w:rsidRPr="00266981" w14:paraId="1B158C5A" w14:textId="77777777" w:rsidTr="00C503B6">
        <w:tc>
          <w:tcPr>
            <w:tcW w:w="567" w:type="dxa"/>
          </w:tcPr>
          <w:p w14:paraId="4ED78D73"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3E5A4DA5" w14:textId="77777777" w:rsidR="005F28C7" w:rsidRPr="00641EC4" w:rsidRDefault="005F28C7" w:rsidP="00F40969">
            <w:pPr>
              <w:spacing w:before="120" w:after="120"/>
              <w:rPr>
                <w:b/>
                <w:bCs/>
                <w:noProof/>
                <w:color w:val="000000" w:themeColor="text1"/>
                <w:sz w:val="20"/>
              </w:rPr>
            </w:pPr>
            <w:r>
              <w:rPr>
                <w:b/>
                <w:noProof/>
                <w:color w:val="000000" w:themeColor="text1"/>
                <w:sz w:val="20"/>
              </w:rPr>
              <w:t>Javaslat – Az Európai Parlament és a Tanács irányelve a Közösségen belül közlekedő egyes közúti járművek nemzeti és a nemzetközi forgalomban megengedett legnagyobb méreteinek, valamint a nemzetközi forgalomban megengedett legnagyobb össztömegének megállapításáról szóló 96/53/EK tanácsi irányelv módosításáról – COM(2023) 445/2</w:t>
            </w:r>
          </w:p>
        </w:tc>
        <w:tc>
          <w:tcPr>
            <w:tcW w:w="9355" w:type="dxa"/>
          </w:tcPr>
          <w:p w14:paraId="296176C1" w14:textId="77777777" w:rsidR="005F28C7" w:rsidRPr="78812D5E" w:rsidRDefault="005F28C7" w:rsidP="00F40969">
            <w:pPr>
              <w:spacing w:before="120" w:after="120"/>
              <w:rPr>
                <w:noProof/>
                <w:color w:val="000000" w:themeColor="text1"/>
                <w:sz w:val="20"/>
              </w:rPr>
            </w:pPr>
            <w:r>
              <w:rPr>
                <w:noProof/>
                <w:color w:val="000000" w:themeColor="text1"/>
                <w:sz w:val="20"/>
              </w:rPr>
              <w:t>A javaslat magában foglalja a dokumentációs követelmények digitalizálását, valamint bizonyos közlekedési adatok továbbításának észszerűsítését és digitalizálását.</w:t>
            </w:r>
          </w:p>
        </w:tc>
      </w:tr>
      <w:tr w:rsidR="005F28C7" w:rsidRPr="00266981" w14:paraId="228D53BF" w14:textId="77777777" w:rsidTr="00C503B6">
        <w:tc>
          <w:tcPr>
            <w:tcW w:w="567" w:type="dxa"/>
          </w:tcPr>
          <w:p w14:paraId="24B6220D"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7A451FE4" w14:textId="77777777" w:rsidR="005F28C7" w:rsidRPr="00641EC4" w:rsidRDefault="005F28C7" w:rsidP="00F40969">
            <w:pPr>
              <w:spacing w:before="120" w:after="120"/>
              <w:rPr>
                <w:b/>
                <w:bCs/>
                <w:noProof/>
                <w:color w:val="000000" w:themeColor="text1"/>
                <w:sz w:val="20"/>
              </w:rPr>
            </w:pPr>
            <w:r>
              <w:rPr>
                <w:b/>
                <w:noProof/>
                <w:color w:val="000000" w:themeColor="text1"/>
                <w:sz w:val="20"/>
              </w:rPr>
              <w:t>Javaslat – Az Európai Parlament és a Tanács irányelve a kikötő szerint illetékes állam általi ellenőrzésről szóló 2009/16/EK irányelv módosításáról – COM(2023) 271</w:t>
            </w:r>
          </w:p>
        </w:tc>
        <w:tc>
          <w:tcPr>
            <w:tcW w:w="9355" w:type="dxa"/>
          </w:tcPr>
          <w:p w14:paraId="48E55F7E" w14:textId="56D75912" w:rsidR="005F28C7" w:rsidRDefault="005F28C7" w:rsidP="00F40969">
            <w:pPr>
              <w:spacing w:before="120" w:after="120"/>
              <w:rPr>
                <w:noProof/>
                <w:color w:val="000000" w:themeColor="text1"/>
                <w:sz w:val="20"/>
              </w:rPr>
            </w:pPr>
            <w:r>
              <w:rPr>
                <w:noProof/>
                <w:color w:val="000000" w:themeColor="text1"/>
                <w:sz w:val="20"/>
              </w:rPr>
              <w:t>A kikötő szerint illetékes állam általi ellenőrzésről szóló irányelv módosítása a becslések szerint adminisztratív költségmegtakarítást eredményez majd a 72 órán belüli előzetes jelentéstételi kötelezettség eltörlése miatt az olyan hajó üzemeltetője, ügynöke vagy parancsnoka számára, amelyen kiterjesztett ellenőrzés végezhető.</w:t>
            </w:r>
          </w:p>
        </w:tc>
      </w:tr>
      <w:tr w:rsidR="005F28C7" w:rsidRPr="00266981" w14:paraId="5D7C49E5" w14:textId="77777777" w:rsidTr="00C503B6">
        <w:tc>
          <w:tcPr>
            <w:tcW w:w="567" w:type="dxa"/>
          </w:tcPr>
          <w:p w14:paraId="22D27A3D" w14:textId="77777777" w:rsidR="005F28C7" w:rsidRPr="007F0633" w:rsidRDefault="005F28C7" w:rsidP="00F40969">
            <w:pPr>
              <w:pStyle w:val="ListParagraph"/>
              <w:numPr>
                <w:ilvl w:val="0"/>
                <w:numId w:val="28"/>
              </w:numPr>
              <w:spacing w:before="120" w:after="120"/>
              <w:contextualSpacing w:val="0"/>
              <w:jc w:val="left"/>
              <w:rPr>
                <w:b/>
                <w:bCs/>
                <w:noProof/>
                <w:color w:val="000000" w:themeColor="text1"/>
                <w:sz w:val="20"/>
              </w:rPr>
            </w:pPr>
          </w:p>
        </w:tc>
        <w:tc>
          <w:tcPr>
            <w:tcW w:w="4820" w:type="dxa"/>
          </w:tcPr>
          <w:p w14:paraId="7FA8444F" w14:textId="77777777" w:rsidR="005F28C7" w:rsidRDefault="005F28C7" w:rsidP="00F40969">
            <w:pPr>
              <w:spacing w:before="120" w:after="120"/>
              <w:rPr>
                <w:b/>
                <w:bCs/>
                <w:noProof/>
                <w:color w:val="000000" w:themeColor="text1"/>
                <w:sz w:val="20"/>
              </w:rPr>
            </w:pPr>
            <w:r>
              <w:rPr>
                <w:b/>
                <w:noProof/>
                <w:color w:val="000000" w:themeColor="text1"/>
                <w:sz w:val="20"/>
              </w:rPr>
              <w:t xml:space="preserve">Az Uniós Vámkódex reformja: </w:t>
            </w:r>
          </w:p>
          <w:p w14:paraId="755175D8" w14:textId="38C6B137" w:rsidR="005F28C7" w:rsidRPr="00444465" w:rsidRDefault="005F28C7" w:rsidP="00322A11">
            <w:pPr>
              <w:pStyle w:val="ListParagraph"/>
              <w:numPr>
                <w:ilvl w:val="0"/>
                <w:numId w:val="30"/>
              </w:numPr>
              <w:spacing w:after="120"/>
              <w:ind w:left="357" w:hanging="357"/>
              <w:contextualSpacing w:val="0"/>
              <w:rPr>
                <w:b/>
                <w:bCs/>
                <w:noProof/>
                <w:color w:val="000000" w:themeColor="text1"/>
                <w:sz w:val="20"/>
              </w:rPr>
            </w:pPr>
            <w:r>
              <w:rPr>
                <w:b/>
                <w:noProof/>
                <w:color w:val="000000" w:themeColor="text1"/>
                <w:sz w:val="20"/>
              </w:rPr>
              <w:t>Javaslat – Az Európai Parlament és a Tanács rendelete az Uniós Vámkódexnek és az Európai Unió vámhatóságának a létrehozásáról, valamint a 952/2013/EU rendelet hatályon kívül helyezéséről – COM(2023) 258;</w:t>
            </w:r>
          </w:p>
          <w:p w14:paraId="5122D614" w14:textId="1CA5E12C" w:rsidR="005F28C7" w:rsidRDefault="005F28C7" w:rsidP="00322A11">
            <w:pPr>
              <w:pStyle w:val="ListParagraph"/>
              <w:numPr>
                <w:ilvl w:val="0"/>
                <w:numId w:val="30"/>
              </w:numPr>
              <w:spacing w:after="120"/>
              <w:ind w:left="357" w:hanging="357"/>
              <w:contextualSpacing w:val="0"/>
              <w:rPr>
                <w:b/>
                <w:bCs/>
                <w:noProof/>
                <w:color w:val="000000" w:themeColor="text1"/>
                <w:sz w:val="20"/>
              </w:rPr>
            </w:pPr>
            <w:r>
              <w:rPr>
                <w:b/>
                <w:noProof/>
                <w:color w:val="000000" w:themeColor="text1"/>
                <w:sz w:val="20"/>
              </w:rPr>
              <w:t>Javaslat – A Tanács rendelete a 2658/87/EGK rendeletnek az áruk távértékesítésére alkalmazandó egyszerűsített tarifális elbánás bevezetése tekintetében, valamint az 1186/2009/EK rendeletnek a vámmentességi küszöbérték eltörlése tekintetében történő módosításáról – COM(2023) 259;</w:t>
            </w:r>
          </w:p>
          <w:p w14:paraId="407BABC9" w14:textId="1E3E7A38" w:rsidR="005F28C7" w:rsidRPr="00444465" w:rsidDel="00F11822" w:rsidRDefault="005F28C7" w:rsidP="00322A11">
            <w:pPr>
              <w:pStyle w:val="ListParagraph"/>
              <w:numPr>
                <w:ilvl w:val="0"/>
                <w:numId w:val="30"/>
              </w:numPr>
              <w:spacing w:after="120"/>
              <w:ind w:left="357" w:hanging="357"/>
              <w:contextualSpacing w:val="0"/>
              <w:rPr>
                <w:b/>
                <w:bCs/>
                <w:noProof/>
                <w:color w:val="000000" w:themeColor="text1"/>
                <w:sz w:val="20"/>
              </w:rPr>
            </w:pPr>
            <w:r>
              <w:rPr>
                <w:b/>
                <w:noProof/>
                <w:color w:val="000000"/>
                <w:sz w:val="20"/>
              </w:rPr>
              <w:t>Javaslat – A Tanács irányelve a 2006/112/EK irányelvnek az importált termékek távértékesítését elősegítő adóalanyokra vonatkozó héaszabályok, a harmadik területekről vagy harmadik országokból importált termékek távértékesítésére vonatkozó különös szabályozás, valamint a behozatali héa bevallására és megfizetésére vonatkozó különös szabályozás alkalmazása tekintetében történő módosításáról – COM(2023) 262</w:t>
            </w:r>
          </w:p>
        </w:tc>
        <w:tc>
          <w:tcPr>
            <w:tcW w:w="9355" w:type="dxa"/>
          </w:tcPr>
          <w:p w14:paraId="637A14C9" w14:textId="77777777" w:rsidR="005F28C7" w:rsidRPr="009E51CD" w:rsidDel="00F11822" w:rsidRDefault="005F28C7" w:rsidP="00F40969">
            <w:pPr>
              <w:spacing w:before="120" w:after="120"/>
              <w:rPr>
                <w:noProof/>
                <w:color w:val="000000" w:themeColor="text1"/>
                <w:sz w:val="20"/>
              </w:rPr>
            </w:pPr>
            <w:r>
              <w:rPr>
                <w:noProof/>
                <w:color w:val="000000" w:themeColor="text1"/>
                <w:sz w:val="20"/>
              </w:rPr>
              <w:t>A javasolt reform leegyszerűsíti és észszerűsíti a kereskedőkre vonatkozó vámügyi és héával kapcsolatos jelentéstételi követelményeket, például azáltal, hogy csökkenti a behozatali eljárások lebonyolításához szükséges időt, egységes uniós interfészt biztosít, és megkönnyíti az adatok további felhasználását.</w:t>
            </w:r>
          </w:p>
        </w:tc>
      </w:tr>
      <w:tr w:rsidR="005F28C7" w:rsidRPr="00266981" w14:paraId="6B732BCE" w14:textId="77777777" w:rsidTr="00C503B6">
        <w:tc>
          <w:tcPr>
            <w:tcW w:w="567" w:type="dxa"/>
          </w:tcPr>
          <w:p w14:paraId="151B567A"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Pr>
          <w:p w14:paraId="54D1347A" w14:textId="77777777" w:rsidR="005F28C7" w:rsidRPr="00641EC4" w:rsidRDefault="005F28C7" w:rsidP="00F40969">
            <w:pPr>
              <w:spacing w:before="120" w:after="120"/>
              <w:rPr>
                <w:b/>
                <w:bCs/>
                <w:noProof/>
                <w:color w:val="000000" w:themeColor="text1"/>
                <w:sz w:val="20"/>
              </w:rPr>
            </w:pPr>
            <w:r>
              <w:rPr>
                <w:b/>
                <w:noProof/>
                <w:color w:val="000000" w:themeColor="text1"/>
                <w:sz w:val="20"/>
              </w:rPr>
              <w:t xml:space="preserve">A Bizottság (EU) 2023/1451 végrehajtási rendelete (2023. július 13.) az (EU) 2020/2002 végrehajtási rendeletnek a betegségek bejelentése, valamint a kötelező és önkéntes mentesítési programok jóváhagyása és jelentése céljából és a betegségtől mentes minősítés iránti kérelmekben a tagállamok által benyújtandó információk tekintetében történő módosításáról </w:t>
            </w:r>
          </w:p>
        </w:tc>
        <w:tc>
          <w:tcPr>
            <w:tcW w:w="9355" w:type="dxa"/>
          </w:tcPr>
          <w:p w14:paraId="78D701F6" w14:textId="7852E363" w:rsidR="005F28C7" w:rsidRPr="009E51CD" w:rsidRDefault="005F28C7" w:rsidP="00F40969">
            <w:pPr>
              <w:spacing w:before="120"/>
              <w:rPr>
                <w:noProof/>
                <w:color w:val="000000" w:themeColor="text1"/>
                <w:sz w:val="20"/>
              </w:rPr>
            </w:pPr>
            <w:r>
              <w:rPr>
                <w:noProof/>
                <w:color w:val="000000" w:themeColor="text1"/>
                <w:sz w:val="20"/>
              </w:rPr>
              <w:t xml:space="preserve">Az állatbetegségekre vonatkozó végrehajtási rendelet magában foglalja a nem alapvető fontosságú jelentéstételi elemek törlését és bizonyos kulcsfontosságú fogalommeghatározások pontosítását. </w:t>
            </w:r>
          </w:p>
        </w:tc>
      </w:tr>
      <w:tr w:rsidR="005F28C7" w:rsidRPr="00266981" w14:paraId="4C86B30A" w14:textId="77777777" w:rsidTr="00C503B6">
        <w:tc>
          <w:tcPr>
            <w:tcW w:w="567" w:type="dxa"/>
            <w:tcBorders>
              <w:bottom w:val="single" w:sz="4" w:space="0" w:color="auto"/>
            </w:tcBorders>
          </w:tcPr>
          <w:p w14:paraId="3C647E57" w14:textId="77777777" w:rsidR="005F28C7" w:rsidRPr="007F0633" w:rsidRDefault="005F28C7" w:rsidP="00F40969">
            <w:pPr>
              <w:pStyle w:val="ListParagraph"/>
              <w:numPr>
                <w:ilvl w:val="0"/>
                <w:numId w:val="28"/>
              </w:numPr>
              <w:spacing w:before="120" w:after="120"/>
              <w:contextualSpacing w:val="0"/>
              <w:rPr>
                <w:b/>
                <w:bCs/>
                <w:noProof/>
                <w:color w:val="000000" w:themeColor="text1"/>
                <w:sz w:val="20"/>
              </w:rPr>
            </w:pPr>
          </w:p>
        </w:tc>
        <w:tc>
          <w:tcPr>
            <w:tcW w:w="4820" w:type="dxa"/>
            <w:tcBorders>
              <w:bottom w:val="single" w:sz="4" w:space="0" w:color="auto"/>
            </w:tcBorders>
          </w:tcPr>
          <w:p w14:paraId="764F96DC" w14:textId="77777777" w:rsidR="005F28C7" w:rsidRPr="00FC578C" w:rsidRDefault="005F28C7" w:rsidP="00F40969">
            <w:pPr>
              <w:spacing w:before="120" w:after="120"/>
              <w:rPr>
                <w:b/>
                <w:bCs/>
                <w:noProof/>
                <w:color w:val="000000" w:themeColor="text1"/>
                <w:sz w:val="20"/>
              </w:rPr>
            </w:pPr>
            <w:r>
              <w:rPr>
                <w:b/>
                <w:noProof/>
                <w:color w:val="000000" w:themeColor="text1"/>
                <w:sz w:val="20"/>
              </w:rPr>
              <w:t>Javaslat az Unió általános gyógyszerészeti jogszabályainak reformjára:</w:t>
            </w:r>
          </w:p>
          <w:p w14:paraId="665B6C28" w14:textId="51B88159" w:rsidR="005F28C7" w:rsidRPr="00FC578C" w:rsidRDefault="005F28C7" w:rsidP="00322A11">
            <w:pPr>
              <w:pStyle w:val="ListParagraph"/>
              <w:numPr>
                <w:ilvl w:val="0"/>
                <w:numId w:val="32"/>
              </w:numPr>
              <w:spacing w:after="120"/>
              <w:ind w:left="357" w:hanging="357"/>
              <w:contextualSpacing w:val="0"/>
              <w:rPr>
                <w:b/>
                <w:bCs/>
                <w:noProof/>
                <w:color w:val="000000" w:themeColor="text1"/>
                <w:sz w:val="20"/>
              </w:rPr>
            </w:pPr>
            <w:r>
              <w:rPr>
                <w:b/>
                <w:noProof/>
                <w:color w:val="000000" w:themeColor="text1"/>
                <w:sz w:val="20"/>
              </w:rPr>
              <w:t>Javaslat – Az Európai Parlament és a Tanács rendelete az emberi alkalmazásra szánt gyógyszerek uniós szintű engedélyezésére és felügyeletére vonatkozó uniós eljárások meghatározásáról és az Európai Gyógyszerügynökségre irányadó szabályok megállapításáról, az 1394/2007/EK rendelet és az 536/2014/EU rendelet módosításáról, valamint a 726/2004/EK rendelet, a 141/2000/EK rendelet és az 1901/2006/EK rendelet hatályon kívül helyezéséről – COM(2023) 193;</w:t>
            </w:r>
          </w:p>
          <w:p w14:paraId="5C512CA5" w14:textId="6C7C991D" w:rsidR="005F28C7" w:rsidRPr="00FC578C" w:rsidDel="00F11822" w:rsidRDefault="005F28C7" w:rsidP="00322A11">
            <w:pPr>
              <w:pStyle w:val="ListParagraph"/>
              <w:numPr>
                <w:ilvl w:val="0"/>
                <w:numId w:val="32"/>
              </w:numPr>
              <w:spacing w:after="120"/>
              <w:ind w:left="357" w:hanging="357"/>
              <w:contextualSpacing w:val="0"/>
              <w:rPr>
                <w:b/>
                <w:bCs/>
                <w:noProof/>
                <w:color w:val="000000" w:themeColor="text1"/>
                <w:sz w:val="20"/>
              </w:rPr>
            </w:pPr>
            <w:r>
              <w:rPr>
                <w:b/>
                <w:noProof/>
                <w:color w:val="000000" w:themeColor="text1"/>
                <w:sz w:val="20"/>
              </w:rPr>
              <w:t>Az Európai Parlament és a Tanács irányelve az emberi alkalmazásra szánt gyógyszerek uniós kódexéről, valamint a 2001/83/EK irányelv hatályon kívül helyezéséről – COM(2023) 192</w:t>
            </w:r>
          </w:p>
        </w:tc>
        <w:tc>
          <w:tcPr>
            <w:tcW w:w="9355" w:type="dxa"/>
            <w:tcBorders>
              <w:bottom w:val="single" w:sz="4" w:space="0" w:color="auto"/>
            </w:tcBorders>
          </w:tcPr>
          <w:p w14:paraId="312AA849" w14:textId="1EEA3784" w:rsidR="005F28C7" w:rsidRPr="009E51CD" w:rsidDel="00F11822" w:rsidRDefault="005F28C7" w:rsidP="00F40969">
            <w:pPr>
              <w:spacing w:before="120"/>
              <w:rPr>
                <w:noProof/>
                <w:color w:val="000000" w:themeColor="text1"/>
                <w:sz w:val="20"/>
              </w:rPr>
            </w:pPr>
            <w:r>
              <w:rPr>
                <w:noProof/>
                <w:color w:val="000000" w:themeColor="text1"/>
                <w:sz w:val="20"/>
              </w:rPr>
              <w:t>A felülvizsgált keret magában foglalja bizonyos jelentéstételi követelmények megszüntetését, úgymint az a követelmény, hogy a ritka betegségek gyógyszereinek fejlesztői évente jelentést nyújtsanak be az Európai Gyógyszerügynökségnek a ritka betegségek gyógyszerei, illetve a gyermekgyógyászati felhasználásra szánt gyógyszerek fejlesztésének állásáról; az a követelmény, hogy a tagállamok jelentést tegyenek a ritka betegségek gyógyszerei, illetve a gyermekgyógyászati felhasználásra szánt gyógyszerek kutatását, fejlesztését és rendelkezésre állását támogató nemzeti intézkedésekről; az a követelmény, hogy a terápiás szükségletek nyilvántartása számára információkat kell szolgáltatni; az a követelmény, hogy a tagállamok bejelentsék azokat az eseteket, amikor eltekintettek bizonyos gyártási előírásoktól; az a követelmény, hogy a tagállamok bejelentsék az engedélyezett vényköteles gyógyszerek jegyzékében eszközölt változtatásokat. A jogszabály rendelkezik továbbá a farmakovigilancia-rendszer tekintetében végzett ellenőrzésekre vonatkozó jelentéstétel gyakoriságának csökkentéséről.</w:t>
            </w:r>
          </w:p>
        </w:tc>
      </w:tr>
      <w:tr w:rsidR="005F28C7" w:rsidRPr="00FD0190" w14:paraId="24A8BCD0" w14:textId="77777777" w:rsidTr="00891207">
        <w:trPr>
          <w:trHeight w:val="512"/>
        </w:trPr>
        <w:tc>
          <w:tcPr>
            <w:tcW w:w="14742" w:type="dxa"/>
            <w:gridSpan w:val="3"/>
            <w:tcBorders>
              <w:top w:val="single" w:sz="4" w:space="0" w:color="auto"/>
              <w:left w:val="single" w:sz="4" w:space="0" w:color="auto"/>
              <w:bottom w:val="single" w:sz="4" w:space="0" w:color="auto"/>
              <w:right w:val="single" w:sz="4" w:space="0" w:color="auto"/>
            </w:tcBorders>
            <w:shd w:val="clear" w:color="auto" w:fill="0E4194" w:themeFill="text2"/>
            <w:hideMark/>
          </w:tcPr>
          <w:p w14:paraId="668F5B26" w14:textId="1A6081D2" w:rsidR="005F28C7" w:rsidRPr="00F8432E" w:rsidRDefault="009A6CF9" w:rsidP="00E2101D">
            <w:pPr>
              <w:spacing w:before="60" w:after="60"/>
              <w:ind w:left="284"/>
              <w:jc w:val="center"/>
              <w:rPr>
                <w:rFonts w:eastAsiaTheme="minorHAnsi"/>
                <w:b/>
                <w:bCs/>
                <w:noProof/>
                <w:color w:val="FFFFFF" w:themeColor="background1"/>
                <w:sz w:val="20"/>
                <w:szCs w:val="22"/>
              </w:rPr>
            </w:pPr>
            <w:r>
              <w:rPr>
                <w:b/>
                <w:noProof/>
                <w:color w:val="FFFFFF" w:themeColor="background1"/>
                <w:sz w:val="20"/>
              </w:rPr>
              <w:t>B. szakasz – A Bizottság által a munkaprogrammal együtt és a későbbiekben elfogadott jelentéstételi követelmények észszerűsítésére irányuló további javaslatok és kezdeményezések</w:t>
            </w:r>
            <w:r>
              <w:rPr>
                <w:rStyle w:val="FootnoteReference"/>
                <w:b/>
                <w:bCs/>
                <w:noProof/>
                <w:sz w:val="28"/>
                <w:szCs w:val="28"/>
                <w:u w:val="single"/>
                <w:lang w:eastAsia="de-DE"/>
              </w:rPr>
              <w:footnoteReference w:id="4"/>
            </w:r>
          </w:p>
        </w:tc>
      </w:tr>
      <w:tr w:rsidR="005F28C7" w:rsidRPr="00893C47" w14:paraId="68B3C82F" w14:textId="77777777" w:rsidTr="00C503B6">
        <w:tc>
          <w:tcPr>
            <w:tcW w:w="567" w:type="dxa"/>
          </w:tcPr>
          <w:p w14:paraId="786042A3"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1FE96792" w14:textId="77777777" w:rsidR="005F28C7" w:rsidRPr="00641EC4" w:rsidRDefault="005F28C7" w:rsidP="00F40969">
            <w:pPr>
              <w:spacing w:before="120" w:after="120"/>
              <w:rPr>
                <w:b/>
                <w:bCs/>
                <w:noProof/>
                <w:color w:val="000000" w:themeColor="text1"/>
                <w:sz w:val="20"/>
              </w:rPr>
            </w:pPr>
            <w:r>
              <w:rPr>
                <w:b/>
                <w:noProof/>
                <w:color w:val="000000" w:themeColor="text1"/>
                <w:sz w:val="20"/>
              </w:rPr>
              <w:t>Rendeletjavaslat a következők módosításáról:</w:t>
            </w:r>
          </w:p>
          <w:p w14:paraId="5837055C" w14:textId="77777777" w:rsidR="005F28C7" w:rsidRPr="00827272" w:rsidRDefault="005F28C7" w:rsidP="00322A11">
            <w:pPr>
              <w:pStyle w:val="ListParagraph"/>
              <w:numPr>
                <w:ilvl w:val="0"/>
                <w:numId w:val="25"/>
              </w:numPr>
              <w:spacing w:after="120"/>
              <w:ind w:left="284" w:hanging="284"/>
              <w:contextualSpacing w:val="0"/>
              <w:rPr>
                <w:b/>
                <w:bCs/>
                <w:noProof/>
                <w:color w:val="000000" w:themeColor="text1"/>
                <w:sz w:val="20"/>
              </w:rPr>
            </w:pPr>
            <w:bookmarkStart w:id="3" w:name="_Hlk142561949"/>
            <w:r>
              <w:rPr>
                <w:b/>
                <w:noProof/>
                <w:color w:val="000000" w:themeColor="text1"/>
                <w:sz w:val="20"/>
              </w:rPr>
              <w:t>1379/2013/EU rendelet a halászati és akvakultúra-termékek piacának közös szervezéséről</w:t>
            </w:r>
            <w:bookmarkEnd w:id="3"/>
            <w:r>
              <w:rPr>
                <w:b/>
                <w:noProof/>
                <w:color w:val="000000" w:themeColor="text1"/>
                <w:sz w:val="20"/>
              </w:rPr>
              <w:t>;</w:t>
            </w:r>
          </w:p>
          <w:p w14:paraId="51D57289" w14:textId="77777777" w:rsidR="005F28C7" w:rsidRPr="00444465"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167/2013/EU rendelet a mezőgazdasági és erdészeti járművek jóváhagyásáról és piacfelügyeletéről;</w:t>
            </w:r>
          </w:p>
          <w:p w14:paraId="0497E2FD" w14:textId="77777777" w:rsidR="005F28C7" w:rsidRPr="00CA62C0" w:rsidRDefault="005F28C7" w:rsidP="00322A11">
            <w:pPr>
              <w:pStyle w:val="ListParagraph"/>
              <w:numPr>
                <w:ilvl w:val="0"/>
                <w:numId w:val="25"/>
              </w:numPr>
              <w:spacing w:after="120"/>
              <w:ind w:left="284" w:hanging="284"/>
              <w:contextualSpacing w:val="0"/>
              <w:rPr>
                <w:b/>
                <w:noProof/>
                <w:color w:val="000000" w:themeColor="text1"/>
                <w:sz w:val="20"/>
              </w:rPr>
            </w:pPr>
            <w:r>
              <w:rPr>
                <w:b/>
                <w:noProof/>
                <w:color w:val="000000" w:themeColor="text1"/>
                <w:sz w:val="20"/>
              </w:rPr>
              <w:t>168/2013/EU rendelet a két- vagy háromkerekű járművek, valamint a négykerekű motorkerékpárok jóváhagyásáról és piacfelügyeletéről</w:t>
            </w:r>
          </w:p>
        </w:tc>
        <w:tc>
          <w:tcPr>
            <w:tcW w:w="9355" w:type="dxa"/>
          </w:tcPr>
          <w:p w14:paraId="51EBC8FE" w14:textId="77777777" w:rsidR="005F28C7" w:rsidRPr="00447B46" w:rsidRDefault="005F28C7" w:rsidP="00F40969">
            <w:pPr>
              <w:spacing w:before="120" w:after="120"/>
              <w:rPr>
                <w:noProof/>
                <w:color w:val="000000" w:themeColor="text1"/>
                <w:sz w:val="20"/>
              </w:rPr>
            </w:pPr>
            <w:r>
              <w:rPr>
                <w:noProof/>
                <w:color w:val="000000" w:themeColor="text1"/>
                <w:sz w:val="20"/>
              </w:rPr>
              <w:t>A javaslat olyan intézkedéseket tartalmaz, amelyek észszerűsítik a jelentéstételi kötelezettségeket az alábbiak révén:</w:t>
            </w:r>
          </w:p>
          <w:p w14:paraId="65B548A1" w14:textId="73841F25" w:rsidR="00727993" w:rsidRPr="00C503B6" w:rsidRDefault="005F28C7" w:rsidP="00C503B6">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halászati termékek forgalmazási előírásai tekintetében egyes olyan, jelenleg hatályos jelentéstételi követelmények megszüntetése, amelyekre már nincs szükség más jogalkotási intézkedésekkel való átfedések miatt;</w:t>
            </w:r>
          </w:p>
          <w:p w14:paraId="2ACBD4E9" w14:textId="77777777" w:rsidR="005F28C7" w:rsidRPr="00447B46" w:rsidRDefault="005F28C7" w:rsidP="00F40969">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mezőgazdasági és erdészeti járművek, illetve a négykerekű motorkerékpárok típusjóváhagyási eljárásainak és egyedi járműjóváhagyásainak az alkalmazására vonatkozó jelentéstétel megszüntetése. A jelentéstételre már nincs szükség egy 2022-ben készült bizottsági tanulmányt követően, amely megállapította, hogy a típusjóváhagyási és az egyedi jóváhagyási eljárások kielégítőek.</w:t>
            </w:r>
          </w:p>
        </w:tc>
      </w:tr>
      <w:tr w:rsidR="005F28C7" w:rsidRPr="00893C47" w14:paraId="09CD25E1" w14:textId="77777777" w:rsidTr="00C503B6">
        <w:tc>
          <w:tcPr>
            <w:tcW w:w="567" w:type="dxa"/>
          </w:tcPr>
          <w:p w14:paraId="54138F3C"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0D6ADAAD" w14:textId="77777777" w:rsidR="005F28C7" w:rsidRPr="00641EC4" w:rsidRDefault="005F28C7" w:rsidP="00F40969">
            <w:pPr>
              <w:spacing w:before="120" w:after="120"/>
              <w:rPr>
                <w:b/>
                <w:bCs/>
                <w:noProof/>
                <w:color w:val="000000" w:themeColor="text1"/>
                <w:sz w:val="20"/>
              </w:rPr>
            </w:pPr>
            <w:r>
              <w:rPr>
                <w:b/>
                <w:noProof/>
                <w:color w:val="000000" w:themeColor="text1"/>
                <w:sz w:val="20"/>
              </w:rPr>
              <w:t>Rendeletjavaslat a következők módosításáról:</w:t>
            </w:r>
          </w:p>
          <w:p w14:paraId="5753C536" w14:textId="77777777" w:rsidR="005F28C7" w:rsidRPr="00444465"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80/2009/EK rendelet a számítógépes helyfoglalási rendszerek ügyviteli szabályzatáról;</w:t>
            </w:r>
          </w:p>
          <w:p w14:paraId="43C18275" w14:textId="77777777" w:rsidR="005F28C7" w:rsidRPr="00444465"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165/2014/EU rendelet a közúti közlekedésben használt menetíró készülékekről;</w:t>
            </w:r>
          </w:p>
          <w:p w14:paraId="71B6942C" w14:textId="77777777" w:rsidR="005F28C7" w:rsidRPr="00444465"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996/2010/EU rendelet a polgári légiközlekedési balesetek és repülőesemények vizsgálatáról és megelőzéséről</w:t>
            </w:r>
          </w:p>
        </w:tc>
        <w:tc>
          <w:tcPr>
            <w:tcW w:w="9355" w:type="dxa"/>
          </w:tcPr>
          <w:p w14:paraId="045F5BBE" w14:textId="77777777" w:rsidR="005F28C7" w:rsidRPr="00447B46" w:rsidRDefault="005F28C7" w:rsidP="00F40969">
            <w:pPr>
              <w:spacing w:before="120" w:after="120"/>
              <w:rPr>
                <w:noProof/>
                <w:color w:val="000000" w:themeColor="text1"/>
                <w:sz w:val="20"/>
              </w:rPr>
            </w:pPr>
            <w:r>
              <w:rPr>
                <w:noProof/>
                <w:color w:val="000000" w:themeColor="text1"/>
                <w:sz w:val="20"/>
              </w:rPr>
              <w:t>A javaslat olyan intézkedéseket tartalmaz, amelyek észszerűsítik a jelentéstételi kötelezettségeket az alábbiak révén:</w:t>
            </w:r>
          </w:p>
          <w:p w14:paraId="594F2FF6" w14:textId="091E1AB3" w:rsidR="005F28C7" w:rsidRPr="00447B46" w:rsidRDefault="00AF4484"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annak a kötelezettségnek az eltörlése, hogy a számítógépes helyfoglalási rendszerek rendszerszolgáltatói könyvvizsgálói jelentést nyújtsanak be, valamint annak eltörlése, hogy a rendszerszolgáltatók kötelesek tájékoztatni a Bizottságot a könyvvizsgáló személyéről;</w:t>
            </w:r>
          </w:p>
          <w:p w14:paraId="4DEFC316"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menetíró készülékekkel foglalkozó szerelőkre és műhelyekre vonatkozó éves jelentés felváltása a honlapon történő közzététellel, adott esetben frissítésekkel;</w:t>
            </w:r>
          </w:p>
          <w:p w14:paraId="021C1137" w14:textId="00D46334" w:rsidR="005F28C7" w:rsidRPr="00447B46" w:rsidDel="00A8677A" w:rsidRDefault="005F28C7" w:rsidP="003963E3">
            <w:pPr>
              <w:pStyle w:val="ListParagraph"/>
              <w:numPr>
                <w:ilvl w:val="0"/>
                <w:numId w:val="26"/>
              </w:numPr>
              <w:spacing w:after="120"/>
              <w:ind w:left="227" w:hanging="227"/>
              <w:contextualSpacing w:val="0"/>
              <w:rPr>
                <w:rFonts w:eastAsia="Calibri"/>
                <w:noProof/>
                <w:color w:val="000000" w:themeColor="text1"/>
                <w:sz w:val="20"/>
              </w:rPr>
            </w:pPr>
            <w:r>
              <w:rPr>
                <w:noProof/>
                <w:color w:val="000000" w:themeColor="text1"/>
                <w:sz w:val="20"/>
              </w:rPr>
              <w:t>a polgári légiközlekedési balesetek kivizsgálásáról szóló éves jelentések közzétételére vonatkozó kötelezettség eltörlése, tekintettel arra, hogy az ilyen jelentések feleslegessé váltak az Európai Unió Repülésbiztonsági Ügynöksége által közzétett éves biztonsági felülvizsgálat miatt.</w:t>
            </w:r>
          </w:p>
        </w:tc>
      </w:tr>
      <w:tr w:rsidR="005F28C7" w14:paraId="6A0713ED" w14:textId="77777777" w:rsidTr="00C503B6">
        <w:trPr>
          <w:trHeight w:val="300"/>
        </w:trPr>
        <w:tc>
          <w:tcPr>
            <w:tcW w:w="567" w:type="dxa"/>
          </w:tcPr>
          <w:p w14:paraId="1E32D361"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1EE3E1E9" w14:textId="77777777" w:rsidR="005F28C7" w:rsidRPr="00641EC4" w:rsidRDefault="005F28C7" w:rsidP="00F40969">
            <w:pPr>
              <w:spacing w:before="120" w:after="120"/>
              <w:rPr>
                <w:b/>
                <w:bCs/>
                <w:noProof/>
                <w:color w:val="000000" w:themeColor="text1"/>
                <w:sz w:val="20"/>
              </w:rPr>
            </w:pPr>
            <w:r>
              <w:rPr>
                <w:b/>
                <w:noProof/>
                <w:color w:val="000000" w:themeColor="text1"/>
                <w:sz w:val="20"/>
              </w:rPr>
              <w:t>Rendeletjavaslat a fogyasztói jogviták online rendezéséről szóló 524/2013/EU rendelet hatályon kívül helyezéséről</w:t>
            </w:r>
          </w:p>
        </w:tc>
        <w:tc>
          <w:tcPr>
            <w:tcW w:w="9355" w:type="dxa"/>
          </w:tcPr>
          <w:p w14:paraId="275E5C49" w14:textId="4B35F461" w:rsidR="005F28C7" w:rsidRPr="00447B46" w:rsidRDefault="005F28C7" w:rsidP="00F8432E">
            <w:pPr>
              <w:spacing w:before="120" w:after="120"/>
              <w:jc w:val="left"/>
              <w:rPr>
                <w:noProof/>
                <w:color w:val="000000" w:themeColor="text1"/>
                <w:sz w:val="16"/>
                <w:szCs w:val="16"/>
              </w:rPr>
            </w:pPr>
            <w:r>
              <w:rPr>
                <w:noProof/>
                <w:color w:val="000000" w:themeColor="text1"/>
                <w:sz w:val="20"/>
              </w:rPr>
              <w:t>A fogyasztói jogviták online rendezéséről szóló rendelet hatályon kívül helyezésével megszűnnek a kapcsolódó jelentéstételi követelmények, amelyekre már nincs szükség.</w:t>
            </w:r>
          </w:p>
        </w:tc>
      </w:tr>
      <w:tr w:rsidR="005F28C7" w:rsidRPr="00893C47" w14:paraId="64269999" w14:textId="77777777" w:rsidTr="00C503B6">
        <w:tc>
          <w:tcPr>
            <w:tcW w:w="567" w:type="dxa"/>
          </w:tcPr>
          <w:p w14:paraId="2C946485"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53E11663" w14:textId="77777777" w:rsidR="005F28C7" w:rsidRPr="00641EC4" w:rsidRDefault="005F28C7" w:rsidP="00F40969">
            <w:pPr>
              <w:spacing w:before="120" w:after="120"/>
              <w:rPr>
                <w:b/>
                <w:bCs/>
                <w:noProof/>
                <w:color w:val="000000" w:themeColor="text1"/>
                <w:sz w:val="20"/>
              </w:rPr>
            </w:pPr>
            <w:r>
              <w:rPr>
                <w:b/>
                <w:noProof/>
                <w:color w:val="000000" w:themeColor="text1"/>
                <w:sz w:val="20"/>
              </w:rPr>
              <w:t>Rendeletjavaslat a következők módosításáról:</w:t>
            </w:r>
          </w:p>
          <w:p w14:paraId="7D24A628" w14:textId="77777777" w:rsidR="005F28C7" w:rsidRPr="00641EC4"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1093/2010/EU rendelet az Európai Bankhatóság létrehozásáról;</w:t>
            </w:r>
          </w:p>
          <w:p w14:paraId="020756B4" w14:textId="4082E8FE" w:rsidR="005F28C7" w:rsidRPr="00641EC4"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1094/2010/EU rendelet az Európai Biztosítás- és Foglalkoztatóinyugdíj-hatóság létrehozásáról;</w:t>
            </w:r>
          </w:p>
          <w:p w14:paraId="6E95E8C4" w14:textId="7596A6FD" w:rsidR="005F28C7" w:rsidRPr="00641EC4"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1095/2010/EU rendelet az Európai Értékpapír-piaci Hatóság létrehozásáról;</w:t>
            </w:r>
          </w:p>
          <w:p w14:paraId="12D67679" w14:textId="6154D113" w:rsidR="00EE375A" w:rsidRPr="00004784" w:rsidRDefault="00683CD0" w:rsidP="00004784">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1092/2010/EU rendelet az Európai Rendszerkockázati Testület létrehozásáról;</w:t>
            </w:r>
          </w:p>
          <w:p w14:paraId="080F9BF3" w14:textId="0C64D1EF" w:rsidR="005F28C7" w:rsidRPr="00641EC4" w:rsidRDefault="005F28C7" w:rsidP="00322A11">
            <w:pPr>
              <w:pStyle w:val="ListParagraph"/>
              <w:numPr>
                <w:ilvl w:val="0"/>
                <w:numId w:val="25"/>
              </w:numPr>
              <w:spacing w:after="120"/>
              <w:ind w:left="284" w:hanging="284"/>
              <w:contextualSpacing w:val="0"/>
              <w:rPr>
                <w:b/>
                <w:bCs/>
                <w:noProof/>
                <w:color w:val="000000" w:themeColor="text1"/>
                <w:sz w:val="20"/>
              </w:rPr>
            </w:pPr>
            <w:r>
              <w:rPr>
                <w:b/>
                <w:noProof/>
                <w:color w:val="000000" w:themeColor="text1"/>
                <w:sz w:val="20"/>
              </w:rPr>
              <w:t xml:space="preserve">(EU) 2021/523 rendelet az InvestEU program létrehozásáról </w:t>
            </w:r>
          </w:p>
        </w:tc>
        <w:tc>
          <w:tcPr>
            <w:tcW w:w="9355" w:type="dxa"/>
          </w:tcPr>
          <w:p w14:paraId="59DE5D51" w14:textId="2E21534C" w:rsidR="005F28C7" w:rsidRPr="00447B46" w:rsidRDefault="005F28C7" w:rsidP="00F40969">
            <w:pPr>
              <w:spacing w:before="120" w:after="120"/>
              <w:rPr>
                <w:noProof/>
                <w:color w:val="000000" w:themeColor="text1"/>
                <w:sz w:val="20"/>
              </w:rPr>
            </w:pPr>
            <w:r>
              <w:rPr>
                <w:noProof/>
                <w:color w:val="000000" w:themeColor="text1"/>
                <w:sz w:val="20"/>
              </w:rPr>
              <w:t>A javaslat egyszerűsíti a jelentéstételi követelményeket az alábbiak révén:</w:t>
            </w:r>
          </w:p>
          <w:p w14:paraId="42AED46D" w14:textId="3EA54C02"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az adatmegosztás megkönnyítése az európai felügyeleti hatóságok és más pénzügyi ágazati hatóságok között, valamint új jelentéstételi követelmények korlátozása. Ez elő fogja mozdítani a hatékonyabb adatgyűjtést és a kettős jelentéstétel elkerülését, ami közvetlen előnyökkel jár az európai és nemzeti hatóságok számára, valamint közvetett előnyökkel jár azon pénzügyi ágazatbeli szervezetek számára, amelyeknek adatokat kell szolgáltatniuk;</w:t>
            </w:r>
          </w:p>
          <w:p w14:paraId="481837EF"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az InvestEU végrehajtó partnereire vonatkozó jelentéstétel gyakoriságának csökkentése: hathavonta történő jelentéstétel helyett évente egyszer történő jelentéstétel a jelentéstételi követelmények legtöbb eleme esetében. Ez csökkenteni fogja a végrehajtó partnerek adminisztratív terheit, és ezáltal közvetve a vállalkozásokra és a kkv-kra nehezedő adminisztratív terheket.</w:t>
            </w:r>
          </w:p>
        </w:tc>
      </w:tr>
      <w:tr w:rsidR="005F28C7" w:rsidRPr="00447B46" w14:paraId="3FA18214" w14:textId="77777777" w:rsidTr="00C503B6">
        <w:tc>
          <w:tcPr>
            <w:tcW w:w="567" w:type="dxa"/>
          </w:tcPr>
          <w:p w14:paraId="37DF7140" w14:textId="77777777" w:rsidR="005F28C7" w:rsidRPr="007F0633" w:rsidRDefault="005F28C7" w:rsidP="00F40969">
            <w:pPr>
              <w:pStyle w:val="ListParagraph"/>
              <w:numPr>
                <w:ilvl w:val="0"/>
                <w:numId w:val="29"/>
              </w:numPr>
              <w:spacing w:after="0"/>
              <w:contextualSpacing w:val="0"/>
              <w:rPr>
                <w:b/>
                <w:bCs/>
                <w:noProof/>
                <w:color w:val="000000" w:themeColor="text1"/>
                <w:sz w:val="20"/>
              </w:rPr>
            </w:pPr>
          </w:p>
        </w:tc>
        <w:tc>
          <w:tcPr>
            <w:tcW w:w="4820" w:type="dxa"/>
          </w:tcPr>
          <w:p w14:paraId="120888F5" w14:textId="6FED16BC" w:rsidR="005F28C7" w:rsidRPr="00641EC4" w:rsidRDefault="005F28C7" w:rsidP="00F40969">
            <w:pPr>
              <w:spacing w:before="120" w:after="120"/>
              <w:rPr>
                <w:b/>
                <w:bCs/>
                <w:noProof/>
                <w:color w:val="000000" w:themeColor="text1"/>
                <w:sz w:val="20"/>
              </w:rPr>
            </w:pPr>
            <w:r>
              <w:rPr>
                <w:b/>
                <w:noProof/>
                <w:color w:val="000000" w:themeColor="text1"/>
                <w:sz w:val="20"/>
              </w:rPr>
              <w:t>Rendeletjavaslat a pénzügyi eszközökben és pénzügyi ügyletekben referenciamutatóként vagy a befektetési alapok teljesítményének méréséhez felhasznált indexekről szóló (EU) 2016/1011 rendelet módosításáról</w:t>
            </w:r>
          </w:p>
        </w:tc>
        <w:tc>
          <w:tcPr>
            <w:tcW w:w="9355" w:type="dxa"/>
          </w:tcPr>
          <w:p w14:paraId="6C7AD746" w14:textId="4ED10D97" w:rsidR="005F28C7" w:rsidRPr="00447B46" w:rsidRDefault="005F28C7" w:rsidP="00F40969">
            <w:pPr>
              <w:spacing w:before="120" w:after="120"/>
              <w:rPr>
                <w:noProof/>
                <w:color w:val="000000" w:themeColor="text1"/>
                <w:sz w:val="20"/>
              </w:rPr>
            </w:pPr>
            <w:r>
              <w:rPr>
                <w:noProof/>
                <w:color w:val="000000" w:themeColor="text1"/>
                <w:sz w:val="20"/>
              </w:rPr>
              <w:t>A javaslat leszűkíti a referenciamutatókról szóló rendelet alkalmazási körét azáltal, hogy a jelentős referenciamutatókra összpontosít. Ennélfogva azonnal mentesíti a szervezési és jelentéstételi kötelezettségek alól azoknak a referenciamutatóknak a kezelőit, amelyekre már nem terjed ki.</w:t>
            </w:r>
          </w:p>
        </w:tc>
      </w:tr>
      <w:tr w:rsidR="005F28C7" w:rsidRPr="00447B46" w14:paraId="6B532F5A" w14:textId="77777777" w:rsidTr="00C503B6">
        <w:tc>
          <w:tcPr>
            <w:tcW w:w="567" w:type="dxa"/>
          </w:tcPr>
          <w:p w14:paraId="3208179A" w14:textId="77777777" w:rsidR="005F28C7" w:rsidRPr="007F0633" w:rsidRDefault="005F28C7" w:rsidP="00F40969">
            <w:pPr>
              <w:pStyle w:val="ListParagraph"/>
              <w:numPr>
                <w:ilvl w:val="0"/>
                <w:numId w:val="29"/>
              </w:numPr>
              <w:spacing w:after="120"/>
              <w:contextualSpacing w:val="0"/>
              <w:rPr>
                <w:b/>
                <w:bCs/>
                <w:noProof/>
                <w:color w:val="000000" w:themeColor="text1"/>
                <w:sz w:val="20"/>
              </w:rPr>
            </w:pPr>
          </w:p>
        </w:tc>
        <w:tc>
          <w:tcPr>
            <w:tcW w:w="4820" w:type="dxa"/>
          </w:tcPr>
          <w:p w14:paraId="7B7E3CB8" w14:textId="77777777" w:rsidR="005F28C7" w:rsidRPr="00641EC4" w:rsidDel="0031437D" w:rsidRDefault="005F28C7" w:rsidP="00F40969">
            <w:pPr>
              <w:spacing w:before="120" w:after="120"/>
              <w:rPr>
                <w:b/>
                <w:bCs/>
                <w:noProof/>
                <w:color w:val="000000" w:themeColor="text1"/>
                <w:sz w:val="20"/>
              </w:rPr>
            </w:pPr>
            <w:r>
              <w:rPr>
                <w:b/>
                <w:noProof/>
                <w:color w:val="000000" w:themeColor="text1"/>
                <w:sz w:val="20"/>
              </w:rPr>
              <w:t>Rendeletjavaslat</w:t>
            </w:r>
            <w:bookmarkStart w:id="4" w:name="_Hlk142562043"/>
            <w:r>
              <w:rPr>
                <w:b/>
                <w:noProof/>
                <w:color w:val="000000" w:themeColor="text1"/>
                <w:sz w:val="20"/>
              </w:rPr>
              <w:t xml:space="preserve"> a növénykárosítókkal szembeni védekező intézkedésekről szóló (EU) 2016/2031 rendelet módosításáról</w:t>
            </w:r>
            <w:bookmarkEnd w:id="4"/>
          </w:p>
        </w:tc>
        <w:tc>
          <w:tcPr>
            <w:tcW w:w="9355" w:type="dxa"/>
          </w:tcPr>
          <w:p w14:paraId="34EC4D84" w14:textId="77777777" w:rsidR="005F28C7" w:rsidRPr="00447B46" w:rsidRDefault="005F28C7" w:rsidP="00F40969">
            <w:pPr>
              <w:spacing w:before="120" w:after="120"/>
              <w:rPr>
                <w:noProof/>
                <w:color w:val="000000" w:themeColor="text1"/>
                <w:sz w:val="20"/>
              </w:rPr>
            </w:pPr>
            <w:r>
              <w:rPr>
                <w:noProof/>
                <w:color w:val="000000" w:themeColor="text1"/>
                <w:sz w:val="20"/>
              </w:rPr>
              <w:t>A javasolt módosítások csökkentik a jelentéstételi kötelezettség terhét az alábbiak révén:</w:t>
            </w:r>
          </w:p>
          <w:p w14:paraId="68667F5E"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 xml:space="preserve">a nemzeti hatóságok által a károsítókra vonatkozó többéves felderítési programok eredményeiről készített jelentések digitalizálása; </w:t>
            </w:r>
          </w:p>
          <w:p w14:paraId="3F311EC0"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 xml:space="preserve">a nemzeti hatóságok többéves felderítési programokkal kapcsolatos jelentéstétele gyakoriságának csökkentése; </w:t>
            </w:r>
          </w:p>
          <w:p w14:paraId="5A759147" w14:textId="76EE7FEB" w:rsidR="005F28C7" w:rsidRPr="00447B46" w:rsidDel="0031437D"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az egyes károsítók ellen hozott nemzeti intézkedésekhez már nem szükséges jelentéstétel megszüntetése.</w:t>
            </w:r>
          </w:p>
        </w:tc>
      </w:tr>
      <w:tr w:rsidR="005F28C7" w:rsidRPr="00447B46" w14:paraId="4B564BBA" w14:textId="77777777" w:rsidTr="00C503B6">
        <w:tc>
          <w:tcPr>
            <w:tcW w:w="567" w:type="dxa"/>
          </w:tcPr>
          <w:p w14:paraId="714C7260"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1CCCAF42" w14:textId="77777777" w:rsidR="005F28C7" w:rsidRPr="00641EC4" w:rsidRDefault="005F28C7" w:rsidP="00F40969">
            <w:pPr>
              <w:spacing w:before="120" w:after="120"/>
              <w:rPr>
                <w:b/>
                <w:bCs/>
                <w:noProof/>
                <w:color w:val="000000" w:themeColor="text1"/>
                <w:sz w:val="20"/>
              </w:rPr>
            </w:pPr>
            <w:r>
              <w:rPr>
                <w:b/>
                <w:noProof/>
                <w:color w:val="000000" w:themeColor="text1"/>
                <w:sz w:val="20"/>
              </w:rPr>
              <w:t>Irányelvjavaslat a következők módosításáról:</w:t>
            </w:r>
          </w:p>
          <w:p w14:paraId="736C3D7B" w14:textId="77777777" w:rsidR="005F28C7" w:rsidRPr="00641EC4"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2011/24/EU irányelv a határon átnyúló egészségügyi ellátásra vonatkozó betegjogok érvényesítéséről;</w:t>
            </w:r>
          </w:p>
          <w:p w14:paraId="1A7F94F7" w14:textId="77777777" w:rsidR="005F28C7" w:rsidRPr="00641EC4"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1999/2/EK irányelv az ionizáló sugárzással kezelt élelmiszerekre és élelmiszer-összetevőkre vonatkozó tagállami jogszabályok közelítéséről;</w:t>
            </w:r>
          </w:p>
          <w:p w14:paraId="2B82962F" w14:textId="77777777" w:rsidR="005F28C7" w:rsidRPr="00CB2A35"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2014/53/EU irányelv a rádióberendezések forgalmazására vonatkozó tagállami jogszabályok harmonizációjáról;</w:t>
            </w:r>
          </w:p>
          <w:p w14:paraId="4BC8435E" w14:textId="77777777" w:rsidR="005F28C7" w:rsidRPr="00641EC4"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2000/14/EK irányelv a kültéri használatra tervezett berendezések zajkibocsátására vonatkozó tagállami jogszabályok közelítéséről</w:t>
            </w:r>
          </w:p>
        </w:tc>
        <w:tc>
          <w:tcPr>
            <w:tcW w:w="9355" w:type="dxa"/>
          </w:tcPr>
          <w:p w14:paraId="5CCD5320" w14:textId="77777777" w:rsidR="005F28C7" w:rsidRPr="00447B46" w:rsidRDefault="005F28C7" w:rsidP="00F40969">
            <w:pPr>
              <w:spacing w:before="120" w:after="120"/>
              <w:rPr>
                <w:noProof/>
                <w:color w:val="000000" w:themeColor="text1"/>
                <w:sz w:val="20"/>
              </w:rPr>
            </w:pPr>
            <w:r>
              <w:rPr>
                <w:noProof/>
                <w:color w:val="000000" w:themeColor="text1"/>
                <w:sz w:val="20"/>
              </w:rPr>
              <w:t>A javaslat csökkenteni fogja a jelenleg hatályban lévő jelentéstételi kötelezettségeket az alábbiak révén:</w:t>
            </w:r>
          </w:p>
          <w:p w14:paraId="4BFAD4A1"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határokon átnyúló egészségügyi ellátásra vonatkozó betegjogokról szóló bizottsági jelentések gyakoriságának csökkentése, ami a tagállami nemzeti hatóságok jelentéstételi terheinek ezzel arányos csökkenéséhez fog vezetni;</w:t>
            </w:r>
          </w:p>
          <w:p w14:paraId="70BC14CE"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az ionizáló sugárzást alkalmazó létesítményekben végzett ellenőrzésekről és a termékértékesítési szakaszban végzett ellenőrzésekről szóló éves jelentés eltörlése;</w:t>
            </w:r>
          </w:p>
          <w:p w14:paraId="7A770763" w14:textId="77777777"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rádióberendezésekkel kapcsolatos piacfelügyeleti tevékenységekről szóló jelentések gyakoriságának csökkentése;</w:t>
            </w:r>
          </w:p>
          <w:p w14:paraId="4363582D" w14:textId="5D22483F" w:rsidR="005F28C7"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kültéri berendezések tekintetében a címkén már feltüntetett, zajkibocsátásra információk továbbítására vonatkozó kötelezettség eltörlése.</w:t>
            </w:r>
          </w:p>
          <w:p w14:paraId="42AED3A0" w14:textId="77777777" w:rsidR="005F28C7" w:rsidRPr="00732077" w:rsidRDefault="005F28C7" w:rsidP="00F40969">
            <w:pPr>
              <w:spacing w:after="120"/>
              <w:rPr>
                <w:noProof/>
                <w:color w:val="000000" w:themeColor="text1"/>
                <w:sz w:val="20"/>
              </w:rPr>
            </w:pPr>
          </w:p>
          <w:p w14:paraId="47F98B00" w14:textId="77777777" w:rsidR="005F28C7" w:rsidRPr="00732077" w:rsidRDefault="005F28C7" w:rsidP="00F40969">
            <w:pPr>
              <w:spacing w:after="120"/>
              <w:rPr>
                <w:i/>
                <w:iCs/>
                <w:noProof/>
                <w:color w:val="000000" w:themeColor="text1"/>
                <w:sz w:val="20"/>
              </w:rPr>
            </w:pPr>
          </w:p>
        </w:tc>
      </w:tr>
      <w:tr w:rsidR="005F28C7" w:rsidRPr="00893C47" w14:paraId="05FE1DA8" w14:textId="77777777" w:rsidTr="00C503B6">
        <w:tc>
          <w:tcPr>
            <w:tcW w:w="567" w:type="dxa"/>
          </w:tcPr>
          <w:p w14:paraId="48A3F869" w14:textId="77777777" w:rsidR="005F28C7" w:rsidRPr="00641EC4" w:rsidRDefault="005F28C7" w:rsidP="00F40969">
            <w:pPr>
              <w:pStyle w:val="ListParagraph"/>
              <w:numPr>
                <w:ilvl w:val="0"/>
                <w:numId w:val="29"/>
              </w:numPr>
              <w:spacing w:after="0"/>
              <w:contextualSpacing w:val="0"/>
              <w:rPr>
                <w:b/>
                <w:bCs/>
                <w:noProof/>
                <w:color w:val="000000" w:themeColor="text1"/>
                <w:sz w:val="20"/>
              </w:rPr>
            </w:pPr>
          </w:p>
        </w:tc>
        <w:tc>
          <w:tcPr>
            <w:tcW w:w="4820" w:type="dxa"/>
          </w:tcPr>
          <w:p w14:paraId="557DA5D1" w14:textId="77777777" w:rsidR="005F28C7" w:rsidRPr="00641EC4" w:rsidRDefault="005F28C7" w:rsidP="00F40969">
            <w:pPr>
              <w:spacing w:before="120" w:after="120"/>
              <w:rPr>
                <w:b/>
                <w:bCs/>
                <w:noProof/>
                <w:color w:val="000000" w:themeColor="text1"/>
                <w:sz w:val="20"/>
              </w:rPr>
            </w:pPr>
            <w:r>
              <w:rPr>
                <w:b/>
                <w:noProof/>
                <w:color w:val="000000" w:themeColor="text1"/>
                <w:sz w:val="20"/>
              </w:rPr>
              <w:t>Javaslat – Az Európai Parlament és a Tanács határozata az Európai Közösségen belüli térinformációs infrastruktúra (INSPIRE) kialakításáról szóló 2007/2/EK irányelv módosításáról</w:t>
            </w:r>
          </w:p>
        </w:tc>
        <w:tc>
          <w:tcPr>
            <w:tcW w:w="9355" w:type="dxa"/>
          </w:tcPr>
          <w:p w14:paraId="504F1C51" w14:textId="2A225951" w:rsidR="005F28C7" w:rsidRPr="00447B46" w:rsidRDefault="005F28C7" w:rsidP="00F8432E">
            <w:pPr>
              <w:spacing w:before="120"/>
              <w:rPr>
                <w:noProof/>
                <w:color w:val="000000" w:themeColor="text1"/>
                <w:sz w:val="20"/>
              </w:rPr>
            </w:pPr>
            <w:r>
              <w:rPr>
                <w:noProof/>
                <w:color w:val="000000" w:themeColor="text1"/>
                <w:sz w:val="20"/>
              </w:rPr>
              <w:t xml:space="preserve">A javaslat a tagállamok által az INSPIRE-irányelv 21. cikkének (2) bekezdése alapján készített és az irányelv mellékleteiben meghatározott adatkészletekre vonatkozó információkat – például közüzemi hálózatok, a termelési és ipari létesítmények elhelyezkedése stb. – tartalmazó éves összefoglaló jelentés esetében évenkénti helyett kétévenkénti jelentéstételi gyakoriságot ír elő. </w:t>
            </w:r>
          </w:p>
        </w:tc>
      </w:tr>
      <w:tr w:rsidR="005F28C7" w:rsidRPr="00893C47" w14:paraId="5E573932" w14:textId="77777777" w:rsidTr="00C503B6">
        <w:trPr>
          <w:trHeight w:val="3406"/>
        </w:trPr>
        <w:tc>
          <w:tcPr>
            <w:tcW w:w="567" w:type="dxa"/>
          </w:tcPr>
          <w:p w14:paraId="00C45B6D" w14:textId="77777777" w:rsidR="005F28C7" w:rsidRPr="007F0633" w:rsidRDefault="005F28C7" w:rsidP="00F40969">
            <w:pPr>
              <w:pStyle w:val="ListParagraph"/>
              <w:numPr>
                <w:ilvl w:val="0"/>
                <w:numId w:val="29"/>
              </w:numPr>
              <w:spacing w:before="120" w:after="0"/>
              <w:contextualSpacing w:val="0"/>
              <w:jc w:val="left"/>
              <w:rPr>
                <w:b/>
                <w:bCs/>
                <w:noProof/>
                <w:color w:val="000000" w:themeColor="text1"/>
                <w:sz w:val="20"/>
              </w:rPr>
            </w:pPr>
          </w:p>
        </w:tc>
        <w:tc>
          <w:tcPr>
            <w:tcW w:w="4820" w:type="dxa"/>
          </w:tcPr>
          <w:p w14:paraId="07F40A37" w14:textId="26E8C514" w:rsidR="005F28C7" w:rsidRPr="00641EC4" w:rsidRDefault="005F28C7" w:rsidP="00C503B6">
            <w:pPr>
              <w:spacing w:before="120" w:after="0"/>
              <w:rPr>
                <w:b/>
                <w:bCs/>
                <w:noProof/>
                <w:color w:val="000000" w:themeColor="text1"/>
                <w:sz w:val="20"/>
              </w:rPr>
            </w:pPr>
            <w:r>
              <w:rPr>
                <w:b/>
                <w:noProof/>
                <w:color w:val="000000" w:themeColor="text1"/>
                <w:sz w:val="20"/>
              </w:rPr>
              <w:t>Határozatjavaslat a következők módosításáról:</w:t>
            </w:r>
          </w:p>
          <w:p w14:paraId="38389A80" w14:textId="77777777" w:rsidR="005F28C7" w:rsidRPr="00641EC4" w:rsidRDefault="005F28C7" w:rsidP="00C503B6">
            <w:pPr>
              <w:pStyle w:val="ListParagraph"/>
              <w:numPr>
                <w:ilvl w:val="0"/>
                <w:numId w:val="24"/>
              </w:numPr>
              <w:spacing w:before="240" w:after="120"/>
              <w:ind w:left="284" w:hanging="284"/>
              <w:contextualSpacing w:val="0"/>
              <w:rPr>
                <w:b/>
                <w:bCs/>
                <w:noProof/>
                <w:color w:val="000000" w:themeColor="text1"/>
                <w:sz w:val="20"/>
              </w:rPr>
            </w:pPr>
            <w:r>
              <w:rPr>
                <w:b/>
                <w:noProof/>
                <w:color w:val="000000" w:themeColor="text1"/>
                <w:sz w:val="20"/>
              </w:rPr>
              <w:t>A Tanács 96/67/EGK irányelve a közösségi repülőterek földi kiszolgálási piacára való bejutásról;</w:t>
            </w:r>
          </w:p>
          <w:p w14:paraId="6E8C0085" w14:textId="77777777" w:rsidR="005F28C7" w:rsidRPr="00641EC4"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2009/33/EK irányelv a tiszta és energiahatékony közúti járművek használatának előmozdításáról;</w:t>
            </w:r>
          </w:p>
          <w:p w14:paraId="0BFCD293" w14:textId="4ADD616A" w:rsidR="005F28C7" w:rsidRPr="00641EC4"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(EU) 2022/1999 irányelv a veszélyes áruk közúti szállításának ellenőrzésére vonatkozó egységes eljárásról;</w:t>
            </w:r>
          </w:p>
          <w:p w14:paraId="7D270660" w14:textId="36995AC0" w:rsidR="005F28C7" w:rsidRPr="00641EC4" w:rsidRDefault="005F28C7" w:rsidP="00322A11">
            <w:pPr>
              <w:pStyle w:val="ListParagraph"/>
              <w:numPr>
                <w:ilvl w:val="0"/>
                <w:numId w:val="24"/>
              </w:numPr>
              <w:spacing w:after="120"/>
              <w:ind w:left="284" w:hanging="284"/>
              <w:contextualSpacing w:val="0"/>
              <w:rPr>
                <w:b/>
                <w:bCs/>
                <w:noProof/>
                <w:color w:val="000000" w:themeColor="text1"/>
                <w:sz w:val="20"/>
              </w:rPr>
            </w:pPr>
            <w:r>
              <w:rPr>
                <w:b/>
                <w:noProof/>
                <w:color w:val="000000" w:themeColor="text1"/>
                <w:sz w:val="20"/>
              </w:rPr>
              <w:t>2009/12/EK irányelv a repülőtéri díjakról</w:t>
            </w:r>
          </w:p>
        </w:tc>
        <w:tc>
          <w:tcPr>
            <w:tcW w:w="9355" w:type="dxa"/>
          </w:tcPr>
          <w:p w14:paraId="5D2C7AD2" w14:textId="77777777" w:rsidR="005F28C7" w:rsidRPr="00447B46" w:rsidRDefault="005F28C7" w:rsidP="00F40969">
            <w:pPr>
              <w:spacing w:before="120" w:after="120"/>
              <w:rPr>
                <w:noProof/>
                <w:color w:val="000000" w:themeColor="text1"/>
                <w:sz w:val="20"/>
              </w:rPr>
            </w:pPr>
            <w:r>
              <w:rPr>
                <w:noProof/>
                <w:color w:val="000000" w:themeColor="text1"/>
                <w:sz w:val="20"/>
              </w:rPr>
              <w:t>A javaslat előirányozza a meglévő jelentéstételi kötelezettségek csökkentését az alábbiak révén:</w:t>
            </w:r>
          </w:p>
          <w:p w14:paraId="0E70C480" w14:textId="29EEEE7C"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földi kiszolgálásról szóló irányelv hatálya alá tartozó és különböző kategóriáiba eső repülőterekre vonatkozó jelentéstétel gyakoriságának csökkentése;</w:t>
            </w:r>
          </w:p>
          <w:p w14:paraId="172F1FCB" w14:textId="01120E9C" w:rsidR="005F28C7" w:rsidRPr="00447B4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az irányelv szerinti, tiszta járművek beszerzésére vonatkozó jelentéstétel gyakoriságának csökkentése az alacsony kibocsátású mobilitás alkalmazásának támogatása érdekében;</w:t>
            </w:r>
          </w:p>
          <w:p w14:paraId="05E3788E" w14:textId="2CC734F0" w:rsidR="005F28C7" w:rsidRPr="006F03AC"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tagállamokban közúton szállított veszélyes áruk teljes mennyiségére vonatkozó opcionális jelentéstétel megszüntetése;</w:t>
            </w:r>
          </w:p>
          <w:p w14:paraId="102B0B25" w14:textId="40484E78" w:rsidR="005F28C7" w:rsidRPr="00CA0956" w:rsidRDefault="005F28C7" w:rsidP="003963E3">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 tagállamok azon kötelezettségének eltörlése, hogy közzétegyék azoknak a repülőtereknek a jegyzékét, amelyek a repülőtéri díjakról szóló irányelv értelmében a repülőtéri díjakra vonatkozó szabályok hatálya alá tartoznak, valamint a földi kiszolgálásról szóló irányelv értelmében a földi kiszolgálásra vonatkozó szabályok hatálya alá tartoznak.</w:t>
            </w:r>
          </w:p>
        </w:tc>
      </w:tr>
      <w:tr w:rsidR="005F28C7" w:rsidRPr="00893C47" w14:paraId="58C26861" w14:textId="77777777" w:rsidTr="00C503B6">
        <w:tc>
          <w:tcPr>
            <w:tcW w:w="567" w:type="dxa"/>
          </w:tcPr>
          <w:p w14:paraId="533A1A31"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770B9A45" w14:textId="30F717CE" w:rsidR="005F28C7" w:rsidRPr="00641EC4" w:rsidRDefault="005F28C7" w:rsidP="00F40969">
            <w:pPr>
              <w:spacing w:before="120" w:after="120"/>
              <w:rPr>
                <w:b/>
                <w:bCs/>
                <w:noProof/>
                <w:color w:val="000000" w:themeColor="text1"/>
                <w:sz w:val="20"/>
              </w:rPr>
            </w:pPr>
            <w:r>
              <w:rPr>
                <w:b/>
                <w:noProof/>
                <w:color w:val="000000" w:themeColor="text1"/>
                <w:sz w:val="20"/>
              </w:rPr>
              <w:t>Javaslat – Az Európai Parlament és a Tanács határozata a meghatározott típusú vállalkozások éves pénzügyi kimutatásairól, összevont (konszolidált) éves pénzügyi kimutatásairól és a kapcsolódó beszámolókról szóló 2013/34/EU irányelv – ahogyan azt az (EU) 2022/2464 irányelv módosította (a fenntarthatósággal kapcsolatos vállalati beszámolás tekintetében) – (számviteli irányelv) módosításáról</w:t>
            </w:r>
          </w:p>
        </w:tc>
        <w:tc>
          <w:tcPr>
            <w:tcW w:w="9355" w:type="dxa"/>
          </w:tcPr>
          <w:p w14:paraId="132A4C6B" w14:textId="77777777" w:rsidR="005F28C7" w:rsidRPr="00447B46" w:rsidRDefault="005F28C7" w:rsidP="00F40969">
            <w:pPr>
              <w:spacing w:before="120" w:after="120"/>
              <w:rPr>
                <w:noProof/>
                <w:color w:val="000000" w:themeColor="text1"/>
                <w:sz w:val="20"/>
              </w:rPr>
            </w:pPr>
            <w:r>
              <w:rPr>
                <w:noProof/>
                <w:color w:val="000000" w:themeColor="text1"/>
                <w:sz w:val="20"/>
              </w:rPr>
              <w:t>A javaslat két évvel elhalasztja az ágazati európai fenntarthatósági beszámolási standardok elfogadásának határidejét (jelenleg 2024. június). Ez azonnal csökkenteni fogja a hatálya alá tartozó vállalatok, köztük a kkv-k jelentéstételi terheit.</w:t>
            </w:r>
          </w:p>
        </w:tc>
      </w:tr>
      <w:tr w:rsidR="005F28C7" w:rsidRPr="00893C47" w14:paraId="629E4752" w14:textId="77777777" w:rsidTr="00C503B6">
        <w:tc>
          <w:tcPr>
            <w:tcW w:w="567" w:type="dxa"/>
          </w:tcPr>
          <w:p w14:paraId="352B4454"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57E9245A" w14:textId="77777777" w:rsidR="005F28C7" w:rsidRPr="004C3DD5" w:rsidRDefault="005F28C7" w:rsidP="00F40969">
            <w:pPr>
              <w:spacing w:before="120" w:after="120"/>
              <w:rPr>
                <w:b/>
                <w:bCs/>
                <w:noProof/>
                <w:color w:val="000000" w:themeColor="text1"/>
                <w:sz w:val="20"/>
              </w:rPr>
            </w:pPr>
            <w:r>
              <w:rPr>
                <w:b/>
                <w:noProof/>
                <w:color w:val="000000" w:themeColor="text1"/>
                <w:sz w:val="20"/>
              </w:rPr>
              <w:t>Irányelvjavaslat az euro és más pénznemek hamisítás elleni, büntetőjog általi védelméről szóló 2014/62/EU irányelv módosításáról</w:t>
            </w:r>
          </w:p>
        </w:tc>
        <w:tc>
          <w:tcPr>
            <w:tcW w:w="9355" w:type="dxa"/>
          </w:tcPr>
          <w:p w14:paraId="262488BB" w14:textId="77777777" w:rsidR="005F28C7" w:rsidRPr="00447B46" w:rsidRDefault="005F28C7" w:rsidP="00F40969">
            <w:pPr>
              <w:spacing w:before="120" w:after="120"/>
              <w:rPr>
                <w:noProof/>
                <w:color w:val="000000" w:themeColor="text1"/>
                <w:sz w:val="20"/>
              </w:rPr>
            </w:pPr>
            <w:r>
              <w:rPr>
                <w:noProof/>
                <w:color w:val="000000" w:themeColor="text1"/>
                <w:sz w:val="20"/>
              </w:rPr>
              <w:t>A javaslat úgy módosítja az euro és más pénznemek hamisítás elleni védelméről szóló irányelvet, hogy megszünteti a pénzhamisítás miatt vádemelés alatt álló és elítélt személyek számára vonatkozó, felesleges félévenkénti jelentéstételt.</w:t>
            </w:r>
          </w:p>
        </w:tc>
      </w:tr>
      <w:tr w:rsidR="005F28C7" w14:paraId="2AD4AF70" w14:textId="77777777" w:rsidTr="00C503B6">
        <w:trPr>
          <w:trHeight w:val="300"/>
        </w:trPr>
        <w:tc>
          <w:tcPr>
            <w:tcW w:w="567" w:type="dxa"/>
          </w:tcPr>
          <w:p w14:paraId="6D230960"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742B99FD" w14:textId="77777777" w:rsidR="005F28C7" w:rsidRPr="00641EC4" w:rsidRDefault="005F28C7" w:rsidP="00F40969">
            <w:pPr>
              <w:spacing w:before="120" w:after="120"/>
              <w:rPr>
                <w:b/>
                <w:bCs/>
                <w:noProof/>
                <w:color w:val="000000" w:themeColor="text1"/>
                <w:sz w:val="20"/>
              </w:rPr>
            </w:pPr>
            <w:r>
              <w:rPr>
                <w:b/>
                <w:noProof/>
                <w:color w:val="000000" w:themeColor="text1"/>
                <w:sz w:val="20"/>
              </w:rPr>
              <w:t>Irányelvjavaslat a fogyasztói jogviták alternatív rendezéséről szóló 2013/11/EU irányelv módosításáról</w:t>
            </w:r>
          </w:p>
        </w:tc>
        <w:tc>
          <w:tcPr>
            <w:tcW w:w="9355" w:type="dxa"/>
          </w:tcPr>
          <w:p w14:paraId="47BF7153" w14:textId="77777777" w:rsidR="005F28C7" w:rsidRPr="00447B46" w:rsidRDefault="005F28C7" w:rsidP="00AF68C7">
            <w:pPr>
              <w:spacing w:before="120" w:after="120"/>
              <w:rPr>
                <w:noProof/>
                <w:color w:val="000000" w:themeColor="text1"/>
                <w:sz w:val="20"/>
              </w:rPr>
            </w:pPr>
            <w:r>
              <w:rPr>
                <w:noProof/>
                <w:color w:val="000000" w:themeColor="text1"/>
                <w:sz w:val="20"/>
              </w:rPr>
              <w:t>A javaslat előirányozza a jelenlegi jelentéstételi követelmények csökkentését az alábbiak révén:</w:t>
            </w:r>
          </w:p>
          <w:p w14:paraId="263F050B" w14:textId="1258F4E2" w:rsidR="00890B9E" w:rsidRPr="00890B9E" w:rsidRDefault="00890B9E" w:rsidP="001474CE">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az alternatív vitarendezési fórumok által készített tevékenységi jelentések gyakoriságának csökkentése: évenkénti helyett kétévenkénti gyakorisággal és eggyel kevesebb kötelező tételre vonatkozóan kell jelentést tenni, pl. az alternatív vitarendezési fórumok együttműködéséről az alternatív vitarendezési fórumok vitarendezést elősegítő hálózatában;</w:t>
            </w:r>
          </w:p>
          <w:p w14:paraId="5AB14658" w14:textId="1662E607" w:rsidR="00890B9E" w:rsidRPr="00890B9E" w:rsidRDefault="00020857" w:rsidP="001474CE">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 xml:space="preserve">az alternatív vitarendezési fórumoknak a továbbiakban nem kell közölniük az alternatív vitarendezés tekintetében hatáskörrel rendelkező hatósággal az alábbiakra vonatkozó információkat: az eredményesség értékelése, munkavállalóknak nyújtott képzés, valamint az alternatív vitarendezési fórum értékelése az általa lefolytatott alternatív vitarendezési eljárások eredményességéről; </w:t>
            </w:r>
          </w:p>
          <w:p w14:paraId="29A144AF" w14:textId="7146C7DB" w:rsidR="005F28C7" w:rsidRPr="00D04911" w:rsidRDefault="00890B9E" w:rsidP="00D04911">
            <w:pPr>
              <w:pStyle w:val="ListParagraph"/>
              <w:numPr>
                <w:ilvl w:val="0"/>
                <w:numId w:val="26"/>
              </w:numPr>
              <w:spacing w:after="120"/>
              <w:ind w:left="227" w:hanging="227"/>
              <w:contextualSpacing w:val="0"/>
              <w:rPr>
                <w:noProof/>
                <w:color w:val="000000" w:themeColor="text1"/>
                <w:sz w:val="20"/>
              </w:rPr>
            </w:pPr>
            <w:r>
              <w:rPr>
                <w:noProof/>
                <w:color w:val="000000" w:themeColor="text1"/>
                <w:sz w:val="20"/>
              </w:rPr>
              <w:t xml:space="preserve">a kereskedők alternatív vitarendezésre vonatkozó tájékoztatási kötelezettségeinek megszüntetése. </w:t>
            </w:r>
            <w:r>
              <w:rPr>
                <w:i/>
                <w:noProof/>
                <w:color w:val="000000" w:themeColor="text1"/>
                <w:sz w:val="20"/>
              </w:rPr>
              <w:t xml:space="preserve"> </w:t>
            </w:r>
          </w:p>
        </w:tc>
      </w:tr>
      <w:tr w:rsidR="005F28C7" w:rsidRPr="00893C47" w14:paraId="7D798C28" w14:textId="77777777" w:rsidTr="00C503B6">
        <w:tc>
          <w:tcPr>
            <w:tcW w:w="567" w:type="dxa"/>
          </w:tcPr>
          <w:p w14:paraId="3C5B2891"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10300417" w14:textId="77777777" w:rsidR="005F28C7" w:rsidRPr="00641EC4" w:rsidRDefault="005F28C7" w:rsidP="00F40969">
            <w:pPr>
              <w:spacing w:before="120" w:after="120"/>
              <w:rPr>
                <w:b/>
                <w:bCs/>
                <w:noProof/>
                <w:color w:val="000000" w:themeColor="text1"/>
                <w:sz w:val="20"/>
              </w:rPr>
            </w:pPr>
            <w:r>
              <w:rPr>
                <w:b/>
                <w:noProof/>
                <w:color w:val="000000" w:themeColor="text1"/>
                <w:sz w:val="20"/>
              </w:rPr>
              <w:t>A Bizottság felhatalmazáson alapuló irányelve a meghatározott típusú vállalkozások éves pénzügyi kimutatásairól, összevont (konszolidált) éves pénzügyi kimutatásairól és a kapcsolódó beszámolókról (számviteli irányelv) szóló 2013/34/EU irányelv módosításáról, ugyanezen irányelv 3. cikkének (13) bekezdésével összhangban</w:t>
            </w:r>
          </w:p>
        </w:tc>
        <w:tc>
          <w:tcPr>
            <w:tcW w:w="9355" w:type="dxa"/>
          </w:tcPr>
          <w:p w14:paraId="1D19AFCA" w14:textId="3B5AA44A" w:rsidR="005F28C7" w:rsidRPr="00BA2488" w:rsidRDefault="005F28C7" w:rsidP="00F40969">
            <w:pPr>
              <w:spacing w:before="120" w:after="120"/>
              <w:rPr>
                <w:noProof/>
                <w:color w:val="000000" w:themeColor="text1"/>
                <w:sz w:val="20"/>
              </w:rPr>
            </w:pPr>
            <w:r>
              <w:rPr>
                <w:noProof/>
                <w:color w:val="000000" w:themeColor="text1"/>
                <w:sz w:val="20"/>
              </w:rPr>
              <w:t>A felhatalmazáson alapuló jogi aktus előírja a számviteli irányelv alkalmazására vonatkozó határértékek inflációhoz való hozzáigazítását, ami várhatóan több mint egymillió vállalat számára csökkenteni fogja a jelentéstételi követelményeket.</w:t>
            </w:r>
          </w:p>
        </w:tc>
      </w:tr>
      <w:tr w:rsidR="005F28C7" w:rsidRPr="00893C47" w14:paraId="786532B6" w14:textId="77777777" w:rsidTr="00C503B6">
        <w:tc>
          <w:tcPr>
            <w:tcW w:w="567" w:type="dxa"/>
          </w:tcPr>
          <w:p w14:paraId="3B02C814"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74C27051" w14:textId="77777777" w:rsidR="005F28C7" w:rsidRPr="00641EC4" w:rsidRDefault="005F28C7" w:rsidP="00F40969">
            <w:pPr>
              <w:spacing w:before="120" w:after="120"/>
              <w:rPr>
                <w:b/>
                <w:bCs/>
                <w:noProof/>
                <w:color w:val="000000" w:themeColor="text1"/>
                <w:sz w:val="20"/>
              </w:rPr>
            </w:pPr>
            <w:r>
              <w:rPr>
                <w:b/>
                <w:noProof/>
                <w:color w:val="000000" w:themeColor="text1"/>
                <w:sz w:val="20"/>
              </w:rPr>
              <w:t xml:space="preserve">A Bizottság felhatalmazáson alapuló rendelete az 1308/2013/EU rendeletnek a termelői együttműködés egyes szempontjai tekintetében történő kiegészítéséről szóló, 2015. december 15-i (EU) 2016/232 felhatalmazáson alapuló bizottsági rendelet módosításáról </w:t>
            </w:r>
          </w:p>
        </w:tc>
        <w:tc>
          <w:tcPr>
            <w:tcW w:w="9355" w:type="dxa"/>
          </w:tcPr>
          <w:p w14:paraId="625BD773" w14:textId="087BFA0A" w:rsidR="005F28C7" w:rsidRPr="00BA2488" w:rsidRDefault="005F28C7" w:rsidP="00F40969">
            <w:pPr>
              <w:spacing w:before="120" w:after="120"/>
              <w:rPr>
                <w:noProof/>
                <w:color w:val="000000" w:themeColor="text1"/>
                <w:sz w:val="20"/>
              </w:rPr>
            </w:pPr>
            <w:r>
              <w:rPr>
                <w:noProof/>
                <w:color w:val="000000" w:themeColor="text1"/>
                <w:sz w:val="20"/>
              </w:rPr>
              <w:t>A felhatalmazáson alapuló jogi aktus előírja a tagállamok értesítési kötelezettségeinek egyszerűsítését azon döntésük tekintetében, hogy bizonyos termelői együttműködési szervezetek által meghatározott egyes szabályokat – kérésükre – kiterjesztik az ugyanazon ágazatban és gazdasági térségben tevékenykedő más gazdasági szereplőkre.</w:t>
            </w:r>
          </w:p>
        </w:tc>
      </w:tr>
      <w:tr w:rsidR="005F28C7" w:rsidRPr="00893C47" w14:paraId="5E59FC6E" w14:textId="77777777" w:rsidTr="00C503B6">
        <w:tc>
          <w:tcPr>
            <w:tcW w:w="567" w:type="dxa"/>
          </w:tcPr>
          <w:p w14:paraId="5D576B73"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7DC1F403" w14:textId="77777777" w:rsidR="005F28C7" w:rsidRPr="00641EC4" w:rsidRDefault="005F28C7" w:rsidP="00F40969">
            <w:pPr>
              <w:spacing w:before="120" w:after="120"/>
              <w:rPr>
                <w:b/>
                <w:bCs/>
                <w:noProof/>
                <w:color w:val="000000" w:themeColor="text1"/>
                <w:sz w:val="20"/>
              </w:rPr>
            </w:pPr>
            <w:r>
              <w:rPr>
                <w:b/>
                <w:noProof/>
                <w:color w:val="000000" w:themeColor="text1"/>
                <w:sz w:val="20"/>
              </w:rPr>
              <w:t>A Bizottság végrehajtási rendelete a következők módosításáról:</w:t>
            </w:r>
          </w:p>
          <w:p w14:paraId="14BB241C" w14:textId="3ABE4E0D" w:rsidR="005F28C7" w:rsidRPr="00641EC4" w:rsidRDefault="005F28C7" w:rsidP="00322A11">
            <w:pPr>
              <w:pStyle w:val="ListParagraph"/>
              <w:numPr>
                <w:ilvl w:val="0"/>
                <w:numId w:val="23"/>
              </w:numPr>
              <w:spacing w:after="120"/>
              <w:ind w:left="284" w:hanging="284"/>
              <w:contextualSpacing w:val="0"/>
              <w:rPr>
                <w:b/>
                <w:bCs/>
                <w:noProof/>
                <w:color w:val="000000" w:themeColor="text1"/>
                <w:sz w:val="20"/>
              </w:rPr>
            </w:pPr>
            <w:r>
              <w:rPr>
                <w:b/>
                <w:noProof/>
                <w:color w:val="000000" w:themeColor="text1"/>
                <w:sz w:val="20"/>
              </w:rPr>
              <w:t>A Bizottság 180/2014/EU végrehajtási rendelete (2014. február 20.) a 228/2013/EU rendelet alkalmazására vonatkozó szabályok megállapításáról (a POSEI végrehajtása);</w:t>
            </w:r>
          </w:p>
          <w:p w14:paraId="6A64F3F3" w14:textId="77777777" w:rsidR="005F28C7" w:rsidRPr="00641EC4" w:rsidRDefault="005F28C7" w:rsidP="00322A11">
            <w:pPr>
              <w:pStyle w:val="ListParagraph"/>
              <w:numPr>
                <w:ilvl w:val="0"/>
                <w:numId w:val="23"/>
              </w:numPr>
              <w:spacing w:after="120"/>
              <w:ind w:left="284" w:hanging="284"/>
              <w:contextualSpacing w:val="0"/>
              <w:rPr>
                <w:b/>
                <w:bCs/>
                <w:noProof/>
                <w:color w:val="000000" w:themeColor="text1"/>
                <w:sz w:val="20"/>
              </w:rPr>
            </w:pPr>
            <w:r>
              <w:rPr>
                <w:b/>
                <w:noProof/>
                <w:color w:val="000000" w:themeColor="text1"/>
                <w:sz w:val="20"/>
              </w:rPr>
              <w:t xml:space="preserve">A Bizottság 181/2014/EU végrehajtási rendelete a 229/2013/EU rendelet alkalmazására vonatkozó szabályok megállapításáról (a kisebb égei-tengeri szigetek támogatását célzó rendszer végrehajtása) </w:t>
            </w:r>
          </w:p>
        </w:tc>
        <w:tc>
          <w:tcPr>
            <w:tcW w:w="9355" w:type="dxa"/>
          </w:tcPr>
          <w:p w14:paraId="3DEFB0CE" w14:textId="575FD3E4" w:rsidR="005F28C7" w:rsidRPr="00BA2488" w:rsidRDefault="005F28C7" w:rsidP="00F40969">
            <w:pPr>
              <w:spacing w:before="120" w:after="120"/>
              <w:rPr>
                <w:noProof/>
                <w:color w:val="000000" w:themeColor="text1"/>
                <w:sz w:val="20"/>
              </w:rPr>
            </w:pPr>
            <w:r>
              <w:rPr>
                <w:noProof/>
                <w:color w:val="000000" w:themeColor="text1"/>
                <w:sz w:val="20"/>
              </w:rPr>
              <w:t>A végrehajtási rendelet előírja, hogy a legkülső régiókban és a kisebb égei-tengeri szigeteken a helyi termelést előmozdító intézkedések esetében meg kell szüntetni a beérkezett támogatható kérelmekről és az érintett összegekről szóló éves jelentéseket. A végrehajtási rendelet megszünteti továbbá a legkülső régiókra jellemző minőségi mezőgazdasági termékek logójának használatára való jogosultság jóváhagyására vonatkozó automatikus értesítéseket.</w:t>
            </w:r>
          </w:p>
          <w:p w14:paraId="2F5EAE85" w14:textId="77777777" w:rsidR="005F28C7" w:rsidRPr="00732077" w:rsidRDefault="005F28C7" w:rsidP="00F40969">
            <w:pPr>
              <w:pStyle w:val="ListParagraph"/>
              <w:spacing w:after="120"/>
              <w:ind w:left="227"/>
              <w:rPr>
                <w:noProof/>
                <w:color w:val="000000" w:themeColor="text1"/>
                <w:sz w:val="20"/>
              </w:rPr>
            </w:pPr>
          </w:p>
        </w:tc>
      </w:tr>
      <w:tr w:rsidR="005F28C7" w:rsidRPr="00893C47" w14:paraId="33519D30" w14:textId="77777777" w:rsidTr="00C503B6">
        <w:tc>
          <w:tcPr>
            <w:tcW w:w="567" w:type="dxa"/>
          </w:tcPr>
          <w:p w14:paraId="3D35F92E"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5AA51ECB" w14:textId="77777777" w:rsidR="005F28C7" w:rsidRPr="00641EC4" w:rsidRDefault="005F28C7" w:rsidP="00F40969">
            <w:pPr>
              <w:spacing w:before="120" w:after="120"/>
              <w:rPr>
                <w:b/>
                <w:bCs/>
                <w:noProof/>
                <w:color w:val="000000" w:themeColor="text1"/>
                <w:sz w:val="20"/>
              </w:rPr>
            </w:pPr>
            <w:r>
              <w:rPr>
                <w:b/>
                <w:noProof/>
                <w:color w:val="000000" w:themeColor="text1"/>
                <w:sz w:val="20"/>
              </w:rPr>
              <w:t>A Bizottság végrehajtási rendelete az (EU) 2021/2116 európai parlamenti és tanácsi rendelet alkalmazására vonatkozó, a kifizető ügynökségekkel és más szervekkel, a pénzgazdálkodással, a záróelszámolással, az ellenőrzésekkel, a biztosítékokkal és az átláthatósággal kapcsolatos szabályok megállapításáról szóló, 2021. december 21-i (EU) 2022/128 bizottsági végrehajtási rendelet módosításáról</w:t>
            </w:r>
          </w:p>
        </w:tc>
        <w:tc>
          <w:tcPr>
            <w:tcW w:w="9355" w:type="dxa"/>
          </w:tcPr>
          <w:p w14:paraId="0B9B3DB9" w14:textId="3FCA6345" w:rsidR="005F28C7" w:rsidRPr="00BA2488" w:rsidRDefault="005F28C7" w:rsidP="00F40969">
            <w:pPr>
              <w:spacing w:before="120" w:after="120"/>
              <w:rPr>
                <w:noProof/>
                <w:color w:val="000000" w:themeColor="text1"/>
                <w:sz w:val="20"/>
              </w:rPr>
            </w:pPr>
            <w:r>
              <w:rPr>
                <w:noProof/>
                <w:color w:val="000000" w:themeColor="text1"/>
                <w:sz w:val="20"/>
              </w:rPr>
              <w:t>A végrehajtási rendelet előírja a közös agrárpolitika keretébe tartozó ügyletek vizsgálatára irányuló ellenőrzési tervre és intézkedésekre vonatkozó jelentéstétel digitalizálását.</w:t>
            </w:r>
          </w:p>
          <w:p w14:paraId="5D9B8BDE" w14:textId="77777777" w:rsidR="005F28C7" w:rsidRPr="00BA2488" w:rsidRDefault="005F28C7" w:rsidP="00F40969">
            <w:pPr>
              <w:spacing w:before="120" w:after="120"/>
              <w:rPr>
                <w:noProof/>
                <w:color w:val="000000" w:themeColor="text1"/>
                <w:sz w:val="20"/>
              </w:rPr>
            </w:pPr>
          </w:p>
        </w:tc>
      </w:tr>
      <w:tr w:rsidR="005F28C7" w:rsidRPr="00893C47" w14:paraId="75EF8219" w14:textId="77777777" w:rsidTr="00C503B6">
        <w:tc>
          <w:tcPr>
            <w:tcW w:w="567" w:type="dxa"/>
          </w:tcPr>
          <w:p w14:paraId="5D081699"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1A57D575" w14:textId="77777777" w:rsidR="005F28C7" w:rsidRPr="004C3DD5" w:rsidRDefault="005F28C7" w:rsidP="00F40969">
            <w:pPr>
              <w:spacing w:before="120" w:after="120"/>
              <w:rPr>
                <w:b/>
                <w:bCs/>
                <w:noProof/>
                <w:color w:val="000000" w:themeColor="text1"/>
                <w:sz w:val="20"/>
              </w:rPr>
            </w:pPr>
            <w:r>
              <w:rPr>
                <w:b/>
                <w:noProof/>
                <w:color w:val="000000" w:themeColor="text1"/>
                <w:sz w:val="20"/>
              </w:rPr>
              <w:t>A Bizottság végrehajtási rendelete a húsban előforduló Trichinella hatósági vizsgálatára vonatkozó különös szabályok megállapításáról szóló (EU) 2015/1375 bizottsági végrehajtási rendelet módosításáról</w:t>
            </w:r>
          </w:p>
        </w:tc>
        <w:tc>
          <w:tcPr>
            <w:tcW w:w="9355" w:type="dxa"/>
          </w:tcPr>
          <w:p w14:paraId="36A4B63B" w14:textId="42BD7550" w:rsidR="005F28C7" w:rsidRPr="00446561" w:rsidRDefault="005F28C7" w:rsidP="00F40969">
            <w:pPr>
              <w:spacing w:before="120" w:after="120"/>
              <w:rPr>
                <w:noProof/>
                <w:color w:val="000000" w:themeColor="text1"/>
                <w:sz w:val="20"/>
              </w:rPr>
            </w:pPr>
            <w:r>
              <w:rPr>
                <w:noProof/>
                <w:color w:val="000000" w:themeColor="text1"/>
                <w:sz w:val="20"/>
              </w:rPr>
              <w:t>A végrehajtási rendelet előírja, hogy el kell törölni az ellenőrzött állatszállási körülmények között végzett Trichinella-vizsgálatra megadott mentességekre vonatkozó éves jelentéstételt.</w:t>
            </w:r>
            <w:r>
              <w:rPr>
                <w:b/>
                <w:i/>
                <w:noProof/>
                <w:color w:val="000000" w:themeColor="text1"/>
                <w:sz w:val="20"/>
              </w:rPr>
              <w:t xml:space="preserve"> </w:t>
            </w:r>
          </w:p>
          <w:p w14:paraId="67EFCF45" w14:textId="77777777" w:rsidR="005F28C7" w:rsidRPr="00732077" w:rsidRDefault="005F28C7" w:rsidP="00F40969">
            <w:pPr>
              <w:spacing w:after="120"/>
              <w:rPr>
                <w:noProof/>
                <w:color w:val="000000" w:themeColor="text1"/>
                <w:sz w:val="20"/>
              </w:rPr>
            </w:pPr>
          </w:p>
        </w:tc>
      </w:tr>
      <w:tr w:rsidR="005F28C7" w:rsidRPr="00893C47" w14:paraId="4870B916" w14:textId="77777777" w:rsidTr="00C503B6">
        <w:tc>
          <w:tcPr>
            <w:tcW w:w="567" w:type="dxa"/>
          </w:tcPr>
          <w:p w14:paraId="005EF8D7"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567CF80B" w14:textId="77777777" w:rsidR="005F28C7" w:rsidRPr="004C3DD5" w:rsidRDefault="005F28C7" w:rsidP="00F40969">
            <w:pPr>
              <w:spacing w:before="120" w:after="120"/>
              <w:rPr>
                <w:b/>
                <w:bCs/>
                <w:noProof/>
                <w:color w:val="000000" w:themeColor="text1"/>
                <w:sz w:val="20"/>
              </w:rPr>
            </w:pPr>
            <w:r>
              <w:rPr>
                <w:b/>
                <w:noProof/>
                <w:color w:val="000000" w:themeColor="text1"/>
                <w:sz w:val="20"/>
              </w:rPr>
              <w:t>A Bizottság végrehajtási rendelete az egyes fertőző szivacsos agyvelőbántalmak megelőzésére, az ellenük való védekezésre és a felszámolásukra vonatkozó szabályok megállapításáról szóló 999/2001/EK bizottsági végrehajtási rendelet módosításáról</w:t>
            </w:r>
            <w:r>
              <w:rPr>
                <w:rStyle w:val="FootnoteReference"/>
                <w:b/>
                <w:bCs/>
                <w:noProof/>
                <w:color w:val="000000" w:themeColor="text1"/>
                <w:sz w:val="20"/>
              </w:rPr>
              <w:footnoteReference w:id="5"/>
            </w:r>
          </w:p>
        </w:tc>
        <w:tc>
          <w:tcPr>
            <w:tcW w:w="9355" w:type="dxa"/>
          </w:tcPr>
          <w:p w14:paraId="134490B9" w14:textId="35F27562" w:rsidR="005F28C7" w:rsidRPr="00BA2488" w:rsidRDefault="005F28C7" w:rsidP="00F40969">
            <w:pPr>
              <w:spacing w:before="120" w:after="120"/>
              <w:rPr>
                <w:noProof/>
                <w:color w:val="000000" w:themeColor="text1"/>
                <w:sz w:val="20"/>
              </w:rPr>
            </w:pPr>
            <w:r>
              <w:rPr>
                <w:noProof/>
                <w:color w:val="000000" w:themeColor="text1"/>
                <w:sz w:val="20"/>
              </w:rPr>
              <w:t>A végrehajtási rendelet előírja a fertőző szivacsos agyvelőbántalmakkal szembeni rezisztenciát célzó kiválasztásra irányuló nemzeti tenyésztési programokról szóló jelentések gyakoriságának csökkentését.</w:t>
            </w:r>
          </w:p>
        </w:tc>
      </w:tr>
      <w:tr w:rsidR="005F28C7" w:rsidRPr="00BA2488" w14:paraId="53109B95" w14:textId="77777777" w:rsidTr="00C503B6">
        <w:tc>
          <w:tcPr>
            <w:tcW w:w="567" w:type="dxa"/>
          </w:tcPr>
          <w:p w14:paraId="27795D75"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76030A85" w14:textId="77777777" w:rsidR="005F28C7" w:rsidRPr="00641EC4" w:rsidRDefault="005F28C7" w:rsidP="00F40969">
            <w:pPr>
              <w:spacing w:before="120" w:after="120"/>
              <w:rPr>
                <w:b/>
                <w:bCs/>
                <w:noProof/>
                <w:color w:val="000000" w:themeColor="text1"/>
                <w:sz w:val="20"/>
              </w:rPr>
            </w:pPr>
            <w:r>
              <w:rPr>
                <w:b/>
                <w:noProof/>
                <w:color w:val="000000" w:themeColor="text1"/>
                <w:sz w:val="20"/>
              </w:rPr>
              <w:t>A Bizottság végrehajtási rendelete az üvegházhatású gázok kibocsátásának a 2003/87/EK irányelvnek megfelelő nyomon követéséről és jelentéséről szóló (EU) 2018/2066 bizottsági végrehajtási rendelet módosításáról</w:t>
            </w:r>
          </w:p>
        </w:tc>
        <w:tc>
          <w:tcPr>
            <w:tcW w:w="9355" w:type="dxa"/>
          </w:tcPr>
          <w:p w14:paraId="378060DC" w14:textId="2D9B8C1C" w:rsidR="005F28C7" w:rsidRPr="00BA2488" w:rsidRDefault="005F28C7" w:rsidP="00F40969">
            <w:pPr>
              <w:spacing w:before="120" w:after="120"/>
              <w:rPr>
                <w:noProof/>
                <w:color w:val="000000" w:themeColor="text1"/>
                <w:sz w:val="20"/>
              </w:rPr>
            </w:pPr>
            <w:r>
              <w:rPr>
                <w:noProof/>
                <w:color w:val="000000" w:themeColor="text1"/>
                <w:sz w:val="20"/>
              </w:rPr>
              <w:t xml:space="preserve">A végrehajtási rendelet csökkenti a jelentéstétel gyakoriságát a villamosenergia-ágazat és az energiaigényes iparágak szereplői, valamint a légijármű-üzembentartók számára az üvegházhatást okozó gázok kibocsátásának nyomon követésére szolgáló módszereik javításáról benyújtandó jelentések tekintetében, anélkül, hogy aláásná az adatok szükséges teljeskörűségét. </w:t>
            </w:r>
          </w:p>
        </w:tc>
      </w:tr>
      <w:tr w:rsidR="005F28C7" w:rsidRPr="00893C47" w14:paraId="6061DEAC" w14:textId="77777777" w:rsidTr="00C503B6">
        <w:tc>
          <w:tcPr>
            <w:tcW w:w="567" w:type="dxa"/>
          </w:tcPr>
          <w:p w14:paraId="3F2D7DCB" w14:textId="77777777" w:rsidR="005F28C7" w:rsidRPr="007F0633"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4F3FA658" w14:textId="7C1228C5" w:rsidR="005F28C7" w:rsidRPr="00641EC4" w:rsidRDefault="005F28C7" w:rsidP="00F40969">
            <w:pPr>
              <w:spacing w:before="120" w:after="120"/>
              <w:rPr>
                <w:b/>
                <w:bCs/>
                <w:noProof/>
                <w:color w:val="000000" w:themeColor="text1"/>
                <w:sz w:val="20"/>
              </w:rPr>
            </w:pPr>
            <w:r>
              <w:rPr>
                <w:b/>
                <w:noProof/>
                <w:color w:val="000000" w:themeColor="text1"/>
                <w:sz w:val="20"/>
              </w:rPr>
              <w:t>A Bizottság végrehajtási rendelete az (EU) 2019/883 irányelvnek a passzívan kihalászott hulladékokra vonatkozó nyomonkövetési adatokkal kapcsolatos módszertan, valamint a jelentéstétel formátuma tekintetében történő alkalmazására vonatkozó szabályok megállapításáról szóló (EU) 2022/92 bizottsági végrehajtási rendelet módosításáról</w:t>
            </w:r>
            <w:r>
              <w:rPr>
                <w:rStyle w:val="FootnoteReference"/>
                <w:b/>
                <w:bCs/>
                <w:noProof/>
                <w:color w:val="000000" w:themeColor="text1"/>
                <w:sz w:val="20"/>
              </w:rPr>
              <w:footnoteReference w:id="6"/>
            </w:r>
          </w:p>
        </w:tc>
        <w:tc>
          <w:tcPr>
            <w:tcW w:w="9355" w:type="dxa"/>
          </w:tcPr>
          <w:p w14:paraId="57DD5064" w14:textId="0DDA76ED" w:rsidR="005F28C7" w:rsidRPr="00BA2488" w:rsidRDefault="005F28C7" w:rsidP="00F40969">
            <w:pPr>
              <w:spacing w:before="120" w:after="120"/>
              <w:rPr>
                <w:noProof/>
                <w:color w:val="000000" w:themeColor="text1"/>
                <w:sz w:val="20"/>
              </w:rPr>
            </w:pPr>
            <w:r>
              <w:rPr>
                <w:noProof/>
                <w:color w:val="000000" w:themeColor="text1"/>
                <w:sz w:val="20"/>
              </w:rPr>
              <w:t xml:space="preserve">A végrehajtási rendelet egyszerűsített jelentéstételt ír elő a passzívan kihalászott hulladék mennyiségére vonatkozóan, csökkentve a benyújtás gyakoriságát. </w:t>
            </w:r>
          </w:p>
        </w:tc>
      </w:tr>
      <w:tr w:rsidR="005F28C7" w:rsidRPr="00893C47" w14:paraId="7FE863E6" w14:textId="77777777" w:rsidTr="00C503B6">
        <w:tc>
          <w:tcPr>
            <w:tcW w:w="567" w:type="dxa"/>
          </w:tcPr>
          <w:p w14:paraId="25A85E3A" w14:textId="77777777" w:rsidR="005F28C7" w:rsidRPr="00641EC4" w:rsidRDefault="005F28C7" w:rsidP="00F40969">
            <w:pPr>
              <w:pStyle w:val="ListParagraph"/>
              <w:numPr>
                <w:ilvl w:val="0"/>
                <w:numId w:val="29"/>
              </w:numPr>
              <w:spacing w:before="120" w:after="120"/>
              <w:contextualSpacing w:val="0"/>
              <w:rPr>
                <w:b/>
                <w:bCs/>
                <w:noProof/>
                <w:color w:val="000000" w:themeColor="text1"/>
                <w:sz w:val="20"/>
              </w:rPr>
            </w:pPr>
          </w:p>
        </w:tc>
        <w:tc>
          <w:tcPr>
            <w:tcW w:w="4820" w:type="dxa"/>
          </w:tcPr>
          <w:p w14:paraId="4733A692" w14:textId="77777777" w:rsidR="005F28C7" w:rsidRPr="00872E88" w:rsidRDefault="005F28C7" w:rsidP="00F40969">
            <w:pPr>
              <w:spacing w:before="120" w:after="120"/>
              <w:rPr>
                <w:b/>
                <w:noProof/>
                <w:color w:val="000000" w:themeColor="text1"/>
                <w:sz w:val="20"/>
              </w:rPr>
            </w:pPr>
            <w:r>
              <w:rPr>
                <w:b/>
                <w:noProof/>
                <w:color w:val="000000" w:themeColor="text1"/>
                <w:sz w:val="20"/>
              </w:rPr>
              <w:t xml:space="preserve">A Bizottság végrehajtási határozata az 1099/2008/EK rendelet szerinti eltérések egyes tagállamok számára történő biztosításáról </w:t>
            </w:r>
          </w:p>
        </w:tc>
        <w:tc>
          <w:tcPr>
            <w:tcW w:w="9355" w:type="dxa"/>
          </w:tcPr>
          <w:p w14:paraId="2389FE2A" w14:textId="09F2ABDC" w:rsidR="005F28C7" w:rsidRPr="00BA2488" w:rsidRDefault="005F28C7" w:rsidP="00F40969">
            <w:pPr>
              <w:spacing w:before="120" w:after="120"/>
              <w:rPr>
                <w:noProof/>
                <w:color w:val="000000" w:themeColor="text1"/>
                <w:sz w:val="20"/>
              </w:rPr>
            </w:pPr>
            <w:r>
              <w:rPr>
                <w:noProof/>
                <w:color w:val="000000" w:themeColor="text1"/>
                <w:sz w:val="20"/>
              </w:rPr>
              <w:t>A végrehajtási határozat korlátozott időre szóló eltéréseket biztosít</w:t>
            </w:r>
            <w:r>
              <w:rPr>
                <w:noProof/>
                <w:color w:val="000000" w:themeColor="text1"/>
              </w:rPr>
              <w:t xml:space="preserve"> </w:t>
            </w:r>
            <w:r>
              <w:rPr>
                <w:noProof/>
                <w:color w:val="000000" w:themeColor="text1"/>
                <w:sz w:val="20"/>
              </w:rPr>
              <w:t>az új módszertanok kidolgozására, az adatfelmérésekre, az informatikai rendszerekre, valamint az energiaágazatban az új adatforrásokhoz való hozzáférésre vonatkozó bizonyos nemzeti statisztikák továbbításától nyolc tagállam számára, amelyek ilyen eltéréseket kérelmeztek.</w:t>
            </w:r>
          </w:p>
        </w:tc>
      </w:tr>
      <w:tr w:rsidR="0038140E" w:rsidRPr="00893C47" w14:paraId="0B79F4A8" w14:textId="77777777" w:rsidTr="00C503B6">
        <w:tc>
          <w:tcPr>
            <w:tcW w:w="567" w:type="dxa"/>
          </w:tcPr>
          <w:p w14:paraId="0A2B6FF0" w14:textId="77777777" w:rsidR="0038140E" w:rsidRPr="00641EC4" w:rsidRDefault="0038140E" w:rsidP="0038140E">
            <w:pPr>
              <w:pStyle w:val="ListParagraph"/>
              <w:numPr>
                <w:ilvl w:val="0"/>
                <w:numId w:val="29"/>
              </w:numPr>
              <w:spacing w:before="120" w:after="120"/>
              <w:contextualSpacing w:val="0"/>
              <w:rPr>
                <w:b/>
                <w:bCs/>
                <w:noProof/>
                <w:color w:val="000000" w:themeColor="text1"/>
                <w:sz w:val="20"/>
              </w:rPr>
            </w:pPr>
          </w:p>
        </w:tc>
        <w:tc>
          <w:tcPr>
            <w:tcW w:w="4820" w:type="dxa"/>
          </w:tcPr>
          <w:p w14:paraId="3F720A7A" w14:textId="3DB7C048" w:rsidR="0038140E" w:rsidRPr="00872E88" w:rsidRDefault="0038140E" w:rsidP="0038140E">
            <w:pPr>
              <w:spacing w:before="120" w:after="120"/>
              <w:rPr>
                <w:b/>
                <w:noProof/>
                <w:color w:val="000000" w:themeColor="text1"/>
                <w:sz w:val="20"/>
              </w:rPr>
            </w:pPr>
            <w:r>
              <w:rPr>
                <w:b/>
                <w:noProof/>
                <w:color w:val="000000" w:themeColor="text1"/>
                <w:sz w:val="20"/>
              </w:rPr>
              <w:t>A tagállamok közötti kombinált árufuvarozásról szóló 92/106/EGK irányelv felülvizsgálata*</w:t>
            </w:r>
          </w:p>
        </w:tc>
        <w:tc>
          <w:tcPr>
            <w:tcW w:w="9355" w:type="dxa"/>
          </w:tcPr>
          <w:p w14:paraId="1508BE51" w14:textId="6CC8D1C6" w:rsidR="0038140E" w:rsidRDefault="0038140E" w:rsidP="0038140E">
            <w:pPr>
              <w:spacing w:before="120" w:after="120"/>
              <w:rPr>
                <w:noProof/>
                <w:color w:val="000000" w:themeColor="text1"/>
                <w:sz w:val="20"/>
              </w:rPr>
            </w:pPr>
            <w:r>
              <w:rPr>
                <w:noProof/>
                <w:color w:val="000000" w:themeColor="text1"/>
                <w:sz w:val="20"/>
              </w:rPr>
              <w:t>A javaslat magában foglalja az eljárások egyszerűsítését, például digitális közlekedési adatplatformok használatával a kombinált árufuvarozási műveletekre való jogosultság igazolására.</w:t>
            </w:r>
          </w:p>
        </w:tc>
      </w:tr>
      <w:tr w:rsidR="005F28C7" w:rsidRPr="00893C47" w14:paraId="3806DD77" w14:textId="77777777" w:rsidTr="00C503B6">
        <w:tc>
          <w:tcPr>
            <w:tcW w:w="567" w:type="dxa"/>
          </w:tcPr>
          <w:p w14:paraId="114D7C2C" w14:textId="77777777" w:rsidR="005F28C7" w:rsidRPr="00641EC4" w:rsidRDefault="005F28C7" w:rsidP="00F40969">
            <w:pPr>
              <w:pStyle w:val="ListParagraph"/>
              <w:numPr>
                <w:ilvl w:val="0"/>
                <w:numId w:val="29"/>
              </w:numPr>
              <w:spacing w:before="120" w:after="120"/>
              <w:contextualSpacing w:val="0"/>
              <w:jc w:val="left"/>
              <w:rPr>
                <w:b/>
                <w:bCs/>
                <w:noProof/>
                <w:color w:val="000000" w:themeColor="text1"/>
                <w:sz w:val="20"/>
              </w:rPr>
            </w:pPr>
          </w:p>
        </w:tc>
        <w:tc>
          <w:tcPr>
            <w:tcW w:w="4820" w:type="dxa"/>
          </w:tcPr>
          <w:p w14:paraId="64A16326" w14:textId="77777777" w:rsidR="005F28C7" w:rsidRPr="00872E88" w:rsidRDefault="005F28C7" w:rsidP="00F40969">
            <w:pPr>
              <w:spacing w:before="120" w:after="120"/>
              <w:rPr>
                <w:b/>
                <w:noProof/>
                <w:color w:val="000000" w:themeColor="text1"/>
                <w:sz w:val="20"/>
              </w:rPr>
            </w:pPr>
            <w:r>
              <w:rPr>
                <w:b/>
                <w:noProof/>
                <w:color w:val="000000" w:themeColor="text1"/>
                <w:sz w:val="20"/>
              </w:rPr>
              <w:t>Javaslat a halászati statisztikákról szóló rendeletre*</w:t>
            </w:r>
          </w:p>
        </w:tc>
        <w:tc>
          <w:tcPr>
            <w:tcW w:w="9355" w:type="dxa"/>
          </w:tcPr>
          <w:p w14:paraId="1E65875E" w14:textId="02644C55" w:rsidR="005F28C7" w:rsidRPr="00BA2488" w:rsidRDefault="005F28C7" w:rsidP="00F40969">
            <w:pPr>
              <w:spacing w:before="120" w:after="120"/>
              <w:rPr>
                <w:noProof/>
                <w:color w:val="000000" w:themeColor="text1"/>
                <w:sz w:val="20"/>
              </w:rPr>
            </w:pPr>
            <w:r>
              <w:rPr>
                <w:noProof/>
                <w:color w:val="000000" w:themeColor="text1"/>
                <w:sz w:val="20"/>
              </w:rPr>
              <w:t>Az új rendelet hatályon kívül helyezi a jelenleg hatályos jogszabályokat az európai halászati statisztikák készítéséhez szükséges adatgyűjtés egyszerűsítése érdekében.</w:t>
            </w:r>
          </w:p>
        </w:tc>
      </w:tr>
      <w:tr w:rsidR="005F28C7" w:rsidRPr="00893C47" w14:paraId="0F9A6AD0" w14:textId="77777777" w:rsidTr="00C503B6">
        <w:tc>
          <w:tcPr>
            <w:tcW w:w="567" w:type="dxa"/>
          </w:tcPr>
          <w:p w14:paraId="7A6B0088" w14:textId="77777777" w:rsidR="005F28C7" w:rsidRPr="00641EC4" w:rsidRDefault="005F28C7" w:rsidP="00F40969">
            <w:pPr>
              <w:pStyle w:val="ListParagraph"/>
              <w:numPr>
                <w:ilvl w:val="0"/>
                <w:numId w:val="29"/>
              </w:numPr>
              <w:spacing w:before="120" w:after="120"/>
              <w:contextualSpacing w:val="0"/>
              <w:rPr>
                <w:b/>
                <w:bCs/>
                <w:noProof/>
                <w:color w:val="000000" w:themeColor="text1"/>
                <w:sz w:val="20"/>
              </w:rPr>
            </w:pPr>
          </w:p>
        </w:tc>
        <w:tc>
          <w:tcPr>
            <w:tcW w:w="4820" w:type="dxa"/>
          </w:tcPr>
          <w:p w14:paraId="76006D98" w14:textId="77777777" w:rsidR="005F28C7" w:rsidRPr="00872E88" w:rsidRDefault="005F28C7" w:rsidP="00F40969">
            <w:pPr>
              <w:spacing w:before="120" w:after="120"/>
              <w:rPr>
                <w:b/>
                <w:noProof/>
                <w:color w:val="000000" w:themeColor="text1"/>
                <w:sz w:val="20"/>
              </w:rPr>
            </w:pPr>
            <w:r>
              <w:rPr>
                <w:b/>
                <w:noProof/>
                <w:color w:val="000000" w:themeColor="text1"/>
                <w:sz w:val="20"/>
              </w:rPr>
              <w:t xml:space="preserve">Elektronikus formátumú egységes formanyomtatvány bevezetése a kiküldött külföldi munkavállalókra vonatkozó nyilatkozatok megkönnyítése érdekében*  </w:t>
            </w:r>
          </w:p>
        </w:tc>
        <w:tc>
          <w:tcPr>
            <w:tcW w:w="9355" w:type="dxa"/>
          </w:tcPr>
          <w:p w14:paraId="09795ABB" w14:textId="428BF511" w:rsidR="005F28C7" w:rsidRPr="00BA2488" w:rsidRDefault="00122DAF" w:rsidP="00F40969">
            <w:pPr>
              <w:spacing w:before="120" w:after="120"/>
              <w:rPr>
                <w:noProof/>
                <w:color w:val="000000" w:themeColor="text1"/>
                <w:sz w:val="20"/>
              </w:rPr>
            </w:pPr>
            <w:r>
              <w:rPr>
                <w:noProof/>
                <w:color w:val="000000" w:themeColor="text1"/>
                <w:sz w:val="20"/>
              </w:rPr>
              <w:t xml:space="preserve">A digitalizáció és a közös formanyomtatvány létrehozása eredményeképp egyszerűbbé és könnyebbé válik a kiküldött külföldi munkavállalókra vonatkozó nyilatkozatok tétele.  Ezt az adminisztratív egyszerűsítést kiegészítené egy többnyelvű és nyilvános felület létrehozása és rendelkezésre bocsátása, amelyen keresztül a szolgáltatók bejelenthetik a munkavállalók kiküldetését, azon tagállamok számára, amelyek e nyilvános felület használata mellett döntenek. </w:t>
            </w:r>
          </w:p>
        </w:tc>
      </w:tr>
      <w:tr w:rsidR="005F28C7" w:rsidRPr="00893C47" w14:paraId="6AAFBB37" w14:textId="77777777" w:rsidTr="00C503B6">
        <w:tc>
          <w:tcPr>
            <w:tcW w:w="567" w:type="dxa"/>
          </w:tcPr>
          <w:p w14:paraId="4A13D443" w14:textId="77777777" w:rsidR="005F28C7" w:rsidRPr="00641EC4" w:rsidRDefault="005F28C7" w:rsidP="00F40969">
            <w:pPr>
              <w:pStyle w:val="ListParagraph"/>
              <w:numPr>
                <w:ilvl w:val="0"/>
                <w:numId w:val="29"/>
              </w:numPr>
              <w:spacing w:before="120" w:after="120"/>
              <w:contextualSpacing w:val="0"/>
              <w:rPr>
                <w:b/>
                <w:bCs/>
                <w:noProof/>
                <w:color w:val="000000" w:themeColor="text1"/>
                <w:sz w:val="20"/>
              </w:rPr>
            </w:pPr>
          </w:p>
        </w:tc>
        <w:tc>
          <w:tcPr>
            <w:tcW w:w="4820" w:type="dxa"/>
          </w:tcPr>
          <w:p w14:paraId="75C2FCA2" w14:textId="77777777" w:rsidR="005F28C7" w:rsidRPr="00872E88" w:rsidRDefault="005F28C7" w:rsidP="00F40969">
            <w:pPr>
              <w:spacing w:before="120" w:after="120"/>
              <w:rPr>
                <w:b/>
                <w:noProof/>
                <w:color w:val="000000" w:themeColor="text1"/>
                <w:sz w:val="20"/>
              </w:rPr>
            </w:pPr>
            <w:r>
              <w:rPr>
                <w:b/>
                <w:noProof/>
                <w:color w:val="000000" w:themeColor="text1"/>
                <w:sz w:val="20"/>
              </w:rPr>
              <w:t xml:space="preserve">A Bizottság végrehajtási rendelete az (EU) 2020/1070 végrehajtási rendelet módosításáról* </w:t>
            </w:r>
          </w:p>
        </w:tc>
        <w:tc>
          <w:tcPr>
            <w:tcW w:w="9355" w:type="dxa"/>
          </w:tcPr>
          <w:p w14:paraId="5462BB13" w14:textId="479C1F9F" w:rsidR="005F28C7" w:rsidRPr="009E51CD" w:rsidRDefault="005F28C7" w:rsidP="00F40969">
            <w:pPr>
              <w:spacing w:before="120" w:after="120"/>
              <w:rPr>
                <w:noProof/>
                <w:color w:val="000000" w:themeColor="text1"/>
                <w:sz w:val="20"/>
              </w:rPr>
            </w:pPr>
            <w:r>
              <w:rPr>
                <w:noProof/>
                <w:color w:val="000000" w:themeColor="text1"/>
                <w:sz w:val="20"/>
              </w:rPr>
              <w:t>A végrehajtási rendelet célja, hogy csökkentse a kis területi lefedésű, vezeték nélküli hozzáférési pontok jellemzőinek meghatározásáról szóló (EU) 2020/1070 bizottsági végrehajtási rendelet alkalmazására vonatkozó jelentések gyakoriságát.</w:t>
            </w:r>
          </w:p>
        </w:tc>
      </w:tr>
      <w:tr w:rsidR="005F28C7" w:rsidRPr="00893C47" w14:paraId="182BB626" w14:textId="77777777" w:rsidTr="00C503B6">
        <w:tc>
          <w:tcPr>
            <w:tcW w:w="567" w:type="dxa"/>
          </w:tcPr>
          <w:p w14:paraId="72AE1BB9" w14:textId="77777777" w:rsidR="005F28C7" w:rsidRPr="00641EC4" w:rsidRDefault="005F28C7" w:rsidP="00F40969">
            <w:pPr>
              <w:pStyle w:val="ListParagraph"/>
              <w:numPr>
                <w:ilvl w:val="0"/>
                <w:numId w:val="29"/>
              </w:numPr>
              <w:spacing w:before="120" w:after="120"/>
              <w:contextualSpacing w:val="0"/>
              <w:rPr>
                <w:b/>
                <w:bCs/>
                <w:noProof/>
                <w:color w:val="000000" w:themeColor="text1"/>
                <w:sz w:val="20"/>
              </w:rPr>
            </w:pPr>
          </w:p>
        </w:tc>
        <w:tc>
          <w:tcPr>
            <w:tcW w:w="4820" w:type="dxa"/>
          </w:tcPr>
          <w:p w14:paraId="1C6A73E2" w14:textId="77777777" w:rsidR="005F28C7" w:rsidRPr="00872E88" w:rsidRDefault="005F28C7" w:rsidP="00F40969">
            <w:pPr>
              <w:spacing w:before="120" w:after="120"/>
              <w:rPr>
                <w:b/>
                <w:noProof/>
                <w:color w:val="000000" w:themeColor="text1"/>
                <w:sz w:val="20"/>
              </w:rPr>
            </w:pPr>
            <w:r>
              <w:rPr>
                <w:b/>
                <w:noProof/>
                <w:color w:val="000000" w:themeColor="text1"/>
                <w:sz w:val="20"/>
              </w:rPr>
              <w:t xml:space="preserve">A Bizottság végrehajtási határozata a Seveso III. irányelvről szóló 2014/896/EU végrehajtási határozat módosításáról* </w:t>
            </w:r>
          </w:p>
        </w:tc>
        <w:tc>
          <w:tcPr>
            <w:tcW w:w="9355" w:type="dxa"/>
          </w:tcPr>
          <w:p w14:paraId="3AEC5954" w14:textId="77777777" w:rsidR="005F28C7" w:rsidRPr="009E51CD" w:rsidRDefault="005F28C7" w:rsidP="00F40969">
            <w:pPr>
              <w:spacing w:before="120" w:after="120"/>
              <w:rPr>
                <w:noProof/>
                <w:color w:val="000000" w:themeColor="text1"/>
                <w:sz w:val="20"/>
              </w:rPr>
            </w:pPr>
            <w:r>
              <w:rPr>
                <w:noProof/>
                <w:color w:val="000000" w:themeColor="text1"/>
                <w:sz w:val="20"/>
              </w:rPr>
              <w:t>A Seveso III. irányelv esetében, amely a súlyos balesetek megelőzésére és azok következményeinek csökkentésére szolgáló kockázatkezelési intézkedések vonatkozó keretéről rendelkezik, végrehajtási határozat fogja meghatározni a végrehajtással kapcsolatos tagállami információk közlésére szolgáló 4 évenkénti jelentéstétel formátumát, észszerűsítve és egyszerűsítve a 2014/896/EU határozatban előírt jelenlegi jelentéstételi kötelezettségeket.</w:t>
            </w:r>
          </w:p>
        </w:tc>
      </w:tr>
    </w:tbl>
    <w:p w14:paraId="5FF77FFB" w14:textId="77777777" w:rsidR="005F28C7" w:rsidRDefault="005F28C7" w:rsidP="005F28C7">
      <w:pPr>
        <w:spacing w:after="160" w:line="259" w:lineRule="auto"/>
        <w:rPr>
          <w:noProof/>
          <w:szCs w:val="24"/>
        </w:rPr>
      </w:pPr>
    </w:p>
    <w:tbl>
      <w:tblPr>
        <w:tblStyle w:val="EurolookClassicBlue"/>
        <w:tblW w:w="14742" w:type="dxa"/>
        <w:tblInd w:w="108" w:type="dxa"/>
        <w:tblLook w:val="04A0" w:firstRow="1" w:lastRow="0" w:firstColumn="1" w:lastColumn="0" w:noHBand="0" w:noVBand="1"/>
      </w:tblPr>
      <w:tblGrid>
        <w:gridCol w:w="14742"/>
      </w:tblGrid>
      <w:tr w:rsidR="005F28C7" w:rsidRPr="00342EAE" w14:paraId="51B49537" w14:textId="77777777" w:rsidTr="00E210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6" w:space="0" w:color="auto"/>
              <w:left w:val="single" w:sz="6" w:space="0" w:color="auto"/>
              <w:bottom w:val="single" w:sz="6" w:space="0" w:color="auto"/>
              <w:right w:val="single" w:sz="6" w:space="0" w:color="auto"/>
            </w:tcBorders>
          </w:tcPr>
          <w:p w14:paraId="34F5B885" w14:textId="51A12AB9" w:rsidR="005F28C7" w:rsidRPr="00342EAE" w:rsidRDefault="009A6CF9" w:rsidP="00F40969">
            <w:pPr>
              <w:spacing w:before="120" w:after="120"/>
              <w:jc w:val="center"/>
              <w:rPr>
                <w:b/>
                <w:noProof/>
                <w:sz w:val="20"/>
              </w:rPr>
            </w:pPr>
            <w:bookmarkStart w:id="5" w:name="_Hlk147757991"/>
            <w:r>
              <w:rPr>
                <w:b/>
                <w:noProof/>
                <w:sz w:val="20"/>
              </w:rPr>
              <w:t>C. szakasz – A 2024. évi értékelések és célravezetőségi vizsgálatok</w:t>
            </w:r>
          </w:p>
        </w:tc>
      </w:tr>
    </w:tbl>
    <w:tbl>
      <w:tblPr>
        <w:tblStyle w:val="TableGrid"/>
        <w:tblW w:w="14742" w:type="dxa"/>
        <w:tblInd w:w="108" w:type="dxa"/>
        <w:tblLook w:val="04A0" w:firstRow="1" w:lastRow="0" w:firstColumn="1" w:lastColumn="0" w:noHBand="0" w:noVBand="1"/>
      </w:tblPr>
      <w:tblGrid>
        <w:gridCol w:w="683"/>
        <w:gridCol w:w="4647"/>
        <w:gridCol w:w="9412"/>
      </w:tblGrid>
      <w:tr w:rsidR="003B7506" w:rsidRPr="00266981" w14:paraId="2900F0C8" w14:textId="77777777" w:rsidTr="00E2101D">
        <w:trPr>
          <w:cantSplit/>
          <w:tblHeader/>
        </w:trPr>
        <w:tc>
          <w:tcPr>
            <w:tcW w:w="567" w:type="dxa"/>
            <w:tcBorders>
              <w:top w:val="single" w:sz="6" w:space="0" w:color="auto"/>
              <w:bottom w:val="single" w:sz="4" w:space="0" w:color="auto"/>
            </w:tcBorders>
            <w:shd w:val="clear" w:color="auto" w:fill="99CCFF"/>
          </w:tcPr>
          <w:p w14:paraId="17CD4316" w14:textId="77777777" w:rsidR="005F28C7" w:rsidRPr="00D605A4" w:rsidRDefault="005F28C7" w:rsidP="00F40969">
            <w:pPr>
              <w:spacing w:before="120" w:after="120"/>
              <w:jc w:val="center"/>
              <w:rPr>
                <w:rFonts w:eastAsia="Calibri"/>
                <w:b/>
                <w:bCs/>
                <w:noProof/>
              </w:rPr>
            </w:pPr>
            <w:bookmarkStart w:id="6" w:name="_Hlk145945624"/>
            <w:bookmarkEnd w:id="5"/>
            <w:r>
              <w:rPr>
                <w:b/>
                <w:noProof/>
                <w:sz w:val="20"/>
              </w:rPr>
              <w:t>Szám</w:t>
            </w:r>
          </w:p>
        </w:tc>
        <w:tc>
          <w:tcPr>
            <w:tcW w:w="4678" w:type="dxa"/>
            <w:tcBorders>
              <w:top w:val="single" w:sz="6" w:space="0" w:color="auto"/>
              <w:bottom w:val="single" w:sz="4" w:space="0" w:color="auto"/>
            </w:tcBorders>
            <w:shd w:val="clear" w:color="auto" w:fill="99CCFF"/>
            <w:vAlign w:val="center"/>
          </w:tcPr>
          <w:p w14:paraId="3893703E" w14:textId="77777777" w:rsidR="005F28C7" w:rsidRPr="00D605A4" w:rsidDel="00F11822" w:rsidRDefault="005F28C7" w:rsidP="00F40969">
            <w:pPr>
              <w:spacing w:before="120" w:after="120"/>
              <w:jc w:val="center"/>
              <w:rPr>
                <w:b/>
                <w:bCs/>
                <w:noProof/>
                <w:color w:val="000000" w:themeColor="text1"/>
              </w:rPr>
            </w:pPr>
            <w:r>
              <w:rPr>
                <w:b/>
                <w:noProof/>
                <w:color w:val="000000" w:themeColor="text1"/>
                <w:sz w:val="20"/>
              </w:rPr>
              <w:t>Cím</w:t>
            </w:r>
          </w:p>
        </w:tc>
        <w:tc>
          <w:tcPr>
            <w:tcW w:w="9497" w:type="dxa"/>
            <w:tcBorders>
              <w:top w:val="single" w:sz="6" w:space="0" w:color="auto"/>
              <w:bottom w:val="single" w:sz="4" w:space="0" w:color="auto"/>
            </w:tcBorders>
            <w:shd w:val="clear" w:color="auto" w:fill="99CCFF"/>
            <w:vAlign w:val="center"/>
          </w:tcPr>
          <w:p w14:paraId="0B45DEC8" w14:textId="77777777" w:rsidR="005F28C7" w:rsidRPr="00D605A4" w:rsidDel="00F11822" w:rsidRDefault="005F28C7" w:rsidP="00F40969">
            <w:pPr>
              <w:spacing w:before="120" w:after="120"/>
              <w:jc w:val="center"/>
              <w:rPr>
                <w:b/>
                <w:bCs/>
                <w:noProof/>
                <w:color w:val="000000" w:themeColor="text1"/>
              </w:rPr>
            </w:pPr>
            <w:r>
              <w:rPr>
                <w:b/>
                <w:noProof/>
                <w:color w:val="000000" w:themeColor="text1"/>
                <w:sz w:val="20"/>
              </w:rPr>
              <w:t>Leírás</w:t>
            </w:r>
          </w:p>
        </w:tc>
      </w:tr>
      <w:tr w:rsidR="00BC4BCE" w:rsidRPr="00401918" w14:paraId="478A3C40" w14:textId="77777777" w:rsidTr="00F8432E">
        <w:tc>
          <w:tcPr>
            <w:tcW w:w="567" w:type="dxa"/>
            <w:shd w:val="clear" w:color="auto" w:fill="FFFFFF" w:themeFill="background1"/>
          </w:tcPr>
          <w:p w14:paraId="2526DFE4" w14:textId="77777777" w:rsidR="00BC4BCE" w:rsidRPr="00401918" w:rsidRDefault="00BC4BCE" w:rsidP="00BC4BCE">
            <w:pPr>
              <w:pStyle w:val="ListParagraph"/>
              <w:numPr>
                <w:ilvl w:val="0"/>
                <w:numId w:val="27"/>
              </w:numPr>
              <w:spacing w:before="120" w:after="120"/>
              <w:contextualSpacing w:val="0"/>
              <w:rPr>
                <w:b/>
                <w:bCs/>
                <w:noProof/>
                <w:sz w:val="20"/>
                <w:lang w:eastAsia="en-IE" w:bidi="he-IL"/>
              </w:rPr>
            </w:pPr>
          </w:p>
        </w:tc>
        <w:tc>
          <w:tcPr>
            <w:tcW w:w="4678" w:type="dxa"/>
            <w:shd w:val="clear" w:color="auto" w:fill="FFFFFF" w:themeFill="background1"/>
          </w:tcPr>
          <w:p w14:paraId="5F67F515" w14:textId="0E961680" w:rsidR="00BC4BCE" w:rsidRPr="00641EC4" w:rsidRDefault="00BC4BCE" w:rsidP="00BC4BCE">
            <w:pPr>
              <w:spacing w:before="120" w:after="120"/>
              <w:rPr>
                <w:b/>
                <w:bCs/>
                <w:noProof/>
                <w:sz w:val="20"/>
              </w:rPr>
            </w:pPr>
            <w:r>
              <w:rPr>
                <w:b/>
                <w:noProof/>
                <w:sz w:val="20"/>
              </w:rPr>
              <w:t>Célravezetőségi vizsgálat arra vonatkozóan, hogy hogyan alkalmazzák „a szennyező fizet” elvet a környezetre nézve</w:t>
            </w:r>
          </w:p>
        </w:tc>
        <w:tc>
          <w:tcPr>
            <w:tcW w:w="9497" w:type="dxa"/>
            <w:shd w:val="clear" w:color="auto" w:fill="FFFFFF" w:themeFill="background1"/>
          </w:tcPr>
          <w:p w14:paraId="32321CDE" w14:textId="2EE9D4BD" w:rsidR="00BC4BCE" w:rsidRPr="00641EC4" w:rsidRDefault="00BC4BCE" w:rsidP="00BC4BCE">
            <w:pPr>
              <w:spacing w:before="120" w:after="120"/>
              <w:rPr>
                <w:noProof/>
                <w:sz w:val="20"/>
              </w:rPr>
            </w:pPr>
            <w:r>
              <w:rPr>
                <w:noProof/>
                <w:sz w:val="20"/>
              </w:rPr>
              <w:t xml:space="preserve">„A szennyező fizet” elv azt jelenti, hogy a szennyezők viselik a szennyezés megelőzésére, megfékezésére és felszámolására irányuló intézkedések költségeit, valamint a szennyezés által a társadalomnak okozott költségeket. E célravezetőségi vizsgálat során azt nézik meg, hogy mennyire jól alkalmazzák „a szennyező fizet” elvet, többek között az olyan szakpolitikákban, amelyek környezeti hatással járhatnak. A célravezetőségi vizsgálat azokra az uniós szakpolitikákra fog kiterjedni, amelyek hatással vannak a környezet állapotára, figyelembe véve a természeti erőforrásokkal való fenntartható gazdálkodást és a biológiai sokféleség védelmét, többek között a levegő, a víz és a talaj szennyezésének csökkentése révén. A célravezetőségi vizsgálat során megvizsgálják „a szennyező fizet” elv tagállami szintű alkalmazását az uniós jog és szakpolitikák alkalmazása során, valamint „a szennyező fizet” elvnek az uniós költségvetésen keresztül történő alkalmazását, beleértve a környezeti szempontból káros támogatások fogalmát is. A célravezetőségi vizsgálat során megvizsgálják továbbá a jelentéstételi követelmények észszerűsítésének a lehetőségét. </w:t>
            </w:r>
          </w:p>
        </w:tc>
      </w:tr>
      <w:tr w:rsidR="00BC4BCE" w:rsidRPr="00401918" w14:paraId="4178B785" w14:textId="77777777" w:rsidTr="00F8432E">
        <w:tc>
          <w:tcPr>
            <w:tcW w:w="567" w:type="dxa"/>
            <w:shd w:val="clear" w:color="auto" w:fill="FFFFFF" w:themeFill="background1"/>
          </w:tcPr>
          <w:p w14:paraId="4C206B71" w14:textId="77777777" w:rsidR="00BC4BCE" w:rsidRPr="00401918" w:rsidRDefault="00BC4BCE" w:rsidP="00BC4BCE">
            <w:pPr>
              <w:pStyle w:val="ListParagraph"/>
              <w:numPr>
                <w:ilvl w:val="0"/>
                <w:numId w:val="27"/>
              </w:numPr>
              <w:spacing w:before="120" w:after="120"/>
              <w:contextualSpacing w:val="0"/>
              <w:rPr>
                <w:b/>
                <w:bCs/>
                <w:noProof/>
                <w:sz w:val="20"/>
                <w:lang w:eastAsia="en-IE" w:bidi="he-IL"/>
              </w:rPr>
            </w:pPr>
          </w:p>
        </w:tc>
        <w:tc>
          <w:tcPr>
            <w:tcW w:w="4678" w:type="dxa"/>
            <w:shd w:val="clear" w:color="auto" w:fill="FFFFFF" w:themeFill="background1"/>
          </w:tcPr>
          <w:p w14:paraId="12C6AFAF" w14:textId="185021F3" w:rsidR="00BC4BCE" w:rsidRPr="00641EC4" w:rsidRDefault="00BC4BCE" w:rsidP="00BC4BCE">
            <w:pPr>
              <w:spacing w:before="120" w:after="120"/>
              <w:rPr>
                <w:b/>
                <w:bCs/>
                <w:noProof/>
                <w:sz w:val="20"/>
              </w:rPr>
            </w:pPr>
            <w:r>
              <w:rPr>
                <w:b/>
                <w:noProof/>
                <w:sz w:val="20"/>
              </w:rPr>
              <w:t>A digitális méltányosságra vonatkozó uniós fogyasztóvédelmi jogszabályok célravezetőségi vizsgálata</w:t>
            </w:r>
          </w:p>
        </w:tc>
        <w:tc>
          <w:tcPr>
            <w:tcW w:w="9497" w:type="dxa"/>
            <w:shd w:val="clear" w:color="auto" w:fill="FFFFFF" w:themeFill="background1"/>
          </w:tcPr>
          <w:p w14:paraId="6B4E9A0C" w14:textId="55332F6F" w:rsidR="00BC4BCE" w:rsidRPr="00641EC4" w:rsidRDefault="00BC4BCE" w:rsidP="00BC4BCE">
            <w:pPr>
              <w:spacing w:before="120" w:after="120"/>
              <w:rPr>
                <w:noProof/>
                <w:sz w:val="20"/>
              </w:rPr>
            </w:pPr>
            <w:r>
              <w:rPr>
                <w:noProof/>
                <w:sz w:val="20"/>
              </w:rPr>
              <w:t xml:space="preserve">A Bizottság a 2020. évi új fogyasztóügyi stratégiában bejelentette annak vizsgálatát, hogy szükség van-e további intézkedésekre az online és offline körülmények közötti egyenlő mértékű méltányosság biztosításához. E célravezetőségi vizsgálat során értékelni fogják azt, hogy az uniós fogyasztóvédelmi jogszabályok három horizontális fogyasztóvédelmi jogi eszköze – a tisztességtelen kereskedelmi gyakorlatokról szóló 2005/29/EK irányelv, a fogyasztók jogairól szóló 2011/83/EU irányelv és a szerződésekben alkalmazott tisztességtelen feltételekről szóló 93/13/EGK irányelv – magas szintű védelmet biztosít-e a digitális környezetben. Megvizsgálják, hogy a jelenleg hatályos uniós szabályok alkalmasak-e az olyan fogyasztóvédelmi kérdések kezelésére, mint például az online fogyasztói kiszolgáltatottság, a sötét megoldások, a megszemélyesítési gyakorlatok, az influenszermarketing vagy az előfizetési szerződések. Megvizsgálják továbbá azt, hogy a jelenleg hatályos jogi keret szempontjából előnyös lenne-e a célzott megerősítés vagy egyszerűsítés, figyelembe véve és biztosítva a digitális területen meglévő egyéb jogszabályokkal való koherenciát. A célravezetőségi vizsgálat során megvizsgálják, hogy van-e bármilyen lehetőség a terhek csökkentésére, a költségmegtakarításra és az egyszerűsítésre, többek között a jelentéstételi követelmények tekintetében. </w:t>
            </w:r>
          </w:p>
        </w:tc>
      </w:tr>
      <w:bookmarkEnd w:id="6"/>
      <w:tr w:rsidR="003B7506" w:rsidRPr="00401918" w14:paraId="74976D71" w14:textId="77777777" w:rsidTr="00F8432E">
        <w:tc>
          <w:tcPr>
            <w:tcW w:w="567" w:type="dxa"/>
            <w:shd w:val="clear" w:color="auto" w:fill="FFFFFF" w:themeFill="background1"/>
          </w:tcPr>
          <w:p w14:paraId="600F71B2" w14:textId="77777777" w:rsidR="005F28C7" w:rsidRPr="00401918" w:rsidRDefault="005F28C7" w:rsidP="00F40969">
            <w:pPr>
              <w:pStyle w:val="ListParagraph"/>
              <w:numPr>
                <w:ilvl w:val="0"/>
                <w:numId w:val="27"/>
              </w:numPr>
              <w:spacing w:before="120" w:after="120"/>
              <w:contextualSpacing w:val="0"/>
              <w:rPr>
                <w:b/>
                <w:bCs/>
                <w:noProof/>
                <w:sz w:val="20"/>
                <w:lang w:eastAsia="en-IE" w:bidi="he-IL"/>
              </w:rPr>
            </w:pPr>
          </w:p>
        </w:tc>
        <w:tc>
          <w:tcPr>
            <w:tcW w:w="4678" w:type="dxa"/>
            <w:shd w:val="clear" w:color="auto" w:fill="FFFFFF" w:themeFill="background1"/>
          </w:tcPr>
          <w:p w14:paraId="4B89959A" w14:textId="77777777" w:rsidR="005F28C7" w:rsidRPr="00641EC4" w:rsidRDefault="005F28C7" w:rsidP="00F40969">
            <w:pPr>
              <w:spacing w:before="120" w:after="120"/>
              <w:rPr>
                <w:rFonts w:eastAsia="Calibri"/>
                <w:noProof/>
                <w:sz w:val="20"/>
              </w:rPr>
            </w:pPr>
            <w:r>
              <w:rPr>
                <w:b/>
                <w:noProof/>
                <w:sz w:val="20"/>
              </w:rPr>
              <w:t>Az irányítási rendelet ((EU) 2018/1999 rendelet) értékelése</w:t>
            </w:r>
          </w:p>
        </w:tc>
        <w:tc>
          <w:tcPr>
            <w:tcW w:w="9497" w:type="dxa"/>
            <w:shd w:val="clear" w:color="auto" w:fill="FFFFFF" w:themeFill="background1"/>
          </w:tcPr>
          <w:p w14:paraId="783D09E9" w14:textId="77777777" w:rsidR="005F28C7" w:rsidRPr="00641EC4" w:rsidRDefault="005F28C7" w:rsidP="00F40969">
            <w:pPr>
              <w:spacing w:before="120" w:after="120"/>
              <w:rPr>
                <w:rFonts w:eastAsia="Calibri"/>
                <w:noProof/>
                <w:sz w:val="20"/>
              </w:rPr>
            </w:pPr>
            <w:r>
              <w:rPr>
                <w:noProof/>
                <w:sz w:val="20"/>
              </w:rPr>
              <w:t>Az irányítási rendelet célja a tagállamok jelentéstételi kötelezettségeinek egyszerűsítése és észszerűsítése a teljes energiaügyi és éghajlat-politikai joganyagban. Az értékelés célja, hogy kimutassa e rendelet rendelkezéseinek eddigi hatékonyságát, és feltárja a további észszerűsítés lehetőségeit.  Az értékelés rávilágíthat arra, hogy az „Irány az 55 %!” intézkedéscsomag és a REPowerEU célkitűzéseiből és törekvéseiből eredő új energiaügyi és éghajlat-politikai jogszabályi keret eredményeként további egyszerűsítésre van szükség. </w:t>
            </w:r>
          </w:p>
        </w:tc>
      </w:tr>
      <w:tr w:rsidR="003B7506" w:rsidRPr="00641EC4" w14:paraId="72C37E79" w14:textId="77777777" w:rsidTr="00F8432E">
        <w:tc>
          <w:tcPr>
            <w:tcW w:w="567" w:type="dxa"/>
            <w:shd w:val="clear" w:color="auto" w:fill="FFFFFF" w:themeFill="background1"/>
          </w:tcPr>
          <w:p w14:paraId="46C5AADF" w14:textId="77777777" w:rsidR="005F28C7" w:rsidRPr="00401918" w:rsidRDefault="005F28C7" w:rsidP="00F40969">
            <w:pPr>
              <w:pStyle w:val="ListParagraph"/>
              <w:numPr>
                <w:ilvl w:val="0"/>
                <w:numId w:val="27"/>
              </w:numPr>
              <w:spacing w:before="120" w:after="120"/>
              <w:contextualSpacing w:val="0"/>
              <w:rPr>
                <w:b/>
                <w:bCs/>
                <w:noProof/>
                <w:sz w:val="20"/>
                <w:lang w:eastAsia="en-IE" w:bidi="he-IL"/>
              </w:rPr>
            </w:pPr>
          </w:p>
        </w:tc>
        <w:tc>
          <w:tcPr>
            <w:tcW w:w="4678" w:type="dxa"/>
            <w:shd w:val="clear" w:color="auto" w:fill="FFFFFF" w:themeFill="background1"/>
          </w:tcPr>
          <w:p w14:paraId="28391038" w14:textId="77777777" w:rsidR="005F28C7" w:rsidRPr="00641EC4" w:rsidRDefault="005F28C7" w:rsidP="00F40969">
            <w:pPr>
              <w:spacing w:before="120" w:after="120"/>
              <w:rPr>
                <w:rFonts w:eastAsia="Calibri"/>
                <w:noProof/>
                <w:sz w:val="20"/>
              </w:rPr>
            </w:pPr>
            <w:r>
              <w:rPr>
                <w:b/>
                <w:noProof/>
                <w:sz w:val="20"/>
              </w:rPr>
              <w:t>Az elektromos és elektronikus berendezések hulladékairól szóló irányelv (2012/19/EU irányelv) értékelése</w:t>
            </w:r>
          </w:p>
        </w:tc>
        <w:tc>
          <w:tcPr>
            <w:tcW w:w="9497" w:type="dxa"/>
            <w:shd w:val="clear" w:color="auto" w:fill="FFFFFF" w:themeFill="background1"/>
          </w:tcPr>
          <w:p w14:paraId="302FFAB4" w14:textId="076DA79E" w:rsidR="005F28C7" w:rsidRPr="00641EC4" w:rsidRDefault="005F28C7" w:rsidP="00F40969">
            <w:pPr>
              <w:spacing w:before="120" w:after="120"/>
              <w:rPr>
                <w:rFonts w:eastAsia="Calibri"/>
                <w:noProof/>
                <w:sz w:val="20"/>
              </w:rPr>
            </w:pPr>
            <w:r>
              <w:rPr>
                <w:noProof/>
                <w:sz w:val="20"/>
              </w:rPr>
              <w:t>Az értékelés bejelentésére a kritikus fontosságú nyersanyagokról szóló törvényben került sor. Az elektromos és elektronikus berendezések hulladékairól szóló uniós jogszabály célkitűzései között szerepel a környezet és az emberi egészség védelme, hozzájárulás a fenntartható termeléshez és fogyasztáshoz, valamint az erőforrások hatékony felhasználásának biztosítása a hulladékkeletkezés megelőzése és hasznosítás révén. Az elektronikai termékek növekvő fogyasztása és a technológiai fejlődés következtében az elektromos és elektronikus berendezések hulladékai az EU-ban (és világszerte) az egyik leggyorsabban növekvő hulladékárammá váltak. Az értékelés során áttekintik az irányelv működését. Megvizsgálják, hogy teljesülnek-e a célkitűzések, és hogy az irányelv mennyire releváns, különösen az elektromos és elektronikus berendezések vonatkozásában a körforgásos gazdaság megteremtést illetően, amely hozzájárul a kritikus fontosságú nyersanyagok újrafelhasználásához, ezáltal pedig az Európai Unió azoktól való függetlenségéhez. Az értékelés feltárja továbbá a jelentéstételi követelmények észszerűsítésének lehetőségét.</w:t>
            </w:r>
          </w:p>
        </w:tc>
      </w:tr>
      <w:tr w:rsidR="003B7506" w:rsidRPr="00641EC4" w14:paraId="6A5078AF" w14:textId="77777777" w:rsidTr="00F8432E">
        <w:tc>
          <w:tcPr>
            <w:tcW w:w="567" w:type="dxa"/>
            <w:shd w:val="clear" w:color="auto" w:fill="FFFFFF" w:themeFill="background1"/>
          </w:tcPr>
          <w:p w14:paraId="2695D735" w14:textId="77777777" w:rsidR="005F28C7" w:rsidRPr="00401918" w:rsidRDefault="005F28C7" w:rsidP="00F40969">
            <w:pPr>
              <w:pStyle w:val="ListParagraph"/>
              <w:numPr>
                <w:ilvl w:val="0"/>
                <w:numId w:val="27"/>
              </w:numPr>
              <w:spacing w:before="120" w:after="120"/>
              <w:contextualSpacing w:val="0"/>
              <w:rPr>
                <w:rFonts w:eastAsia="Calibri"/>
                <w:b/>
                <w:bCs/>
                <w:noProof/>
                <w:sz w:val="20"/>
              </w:rPr>
            </w:pPr>
          </w:p>
        </w:tc>
        <w:tc>
          <w:tcPr>
            <w:tcW w:w="4678" w:type="dxa"/>
            <w:shd w:val="clear" w:color="auto" w:fill="FFFFFF" w:themeFill="background1"/>
          </w:tcPr>
          <w:p w14:paraId="5D6DC5CC" w14:textId="77777777" w:rsidR="005F28C7" w:rsidRPr="00641EC4" w:rsidRDefault="005F28C7" w:rsidP="00F40969">
            <w:pPr>
              <w:spacing w:before="120" w:after="120"/>
              <w:rPr>
                <w:rFonts w:eastAsia="Calibri"/>
                <w:noProof/>
                <w:sz w:val="20"/>
              </w:rPr>
            </w:pPr>
            <w:r>
              <w:rPr>
                <w:b/>
                <w:noProof/>
                <w:sz w:val="20"/>
              </w:rPr>
              <w:t xml:space="preserve">A tengervédelmi stratégiáról szóló keretirányelv (2008/56/EK irányelv) értékelése </w:t>
            </w:r>
          </w:p>
        </w:tc>
        <w:tc>
          <w:tcPr>
            <w:tcW w:w="9497" w:type="dxa"/>
            <w:shd w:val="clear" w:color="auto" w:fill="FFFFFF" w:themeFill="background1"/>
          </w:tcPr>
          <w:p w14:paraId="574A1021" w14:textId="3628C723" w:rsidR="005F28C7" w:rsidRPr="00641EC4" w:rsidRDefault="005F28C7" w:rsidP="00F40969">
            <w:pPr>
              <w:spacing w:before="120" w:after="120"/>
              <w:rPr>
                <w:rFonts w:eastAsia="Calibri"/>
                <w:noProof/>
                <w:sz w:val="20"/>
              </w:rPr>
            </w:pPr>
            <w:r>
              <w:rPr>
                <w:noProof/>
                <w:sz w:val="20"/>
              </w:rPr>
              <w:t xml:space="preserve">A tengervédelmi stratégiáról szóló keretirányelv előírja a tagállamok számára, hogy dolgozzanak ki stratégiákat a „jó környezeti állapot” elérésére annak érdekében, hogy 2020-ra a tengerek tiszták, egészségesek és termékenyek legyenek. Az értékelés során megvizsgálják a keret eredményeit és hiányosságait, valamint a tengervédelmi stratégiák hatékonyságát, beleértve a nyomonkövetési, értékelési és jelentéstételi kötelezettségeket is. Sorra veszik továbbá, hogy milyen lehetőségek állnak rendelkezésre az egyszerűsítésre és az adminisztratív terhek csökkentésére, különösen a tagállami jelentéstétel csökkentése és megkönnyítése, valamint a nyomon követésre vonatkozó követelmények és a tagállami értékelésekben való további felhasználás céljából gyűjtött adatok jövőbeli észszerűsítése és harmonizálása révén. Megvizsgálják továbbá a keret relevanciáját az európai zöld megállapodás összefüggésében, különösen a 2030-ig tartó időszakra szóló uniós biodiverzitási stratégia, a levegőre, a vízre és a talajra vonatkozó szennyezőanyag-mentességi cselekvési terv, „a termelőtől a fogyasztóig” stratégia (főleg a halászat és az akvakultúra tekintetében), a fenntartható és intelligens mobilitási stratégia (tengeri szállítás) és a tiszta energia termelése fényében. Az értékelés során áttekintik az irányelv hozzájárulását ezekhez a kezdeményezésekhez, valamint az általuk jelentett lehetőségeket és kihívásokat, azzal az átfogó céllal, hogy biztosítsák az EU előrehaladását tengereinek és óceánjainak hatékonyabb, összehangoltabb és eredményesebb védelme felé, a zöld megállapodással összhangban. Emellett meg fogják vizsgálni a jelentéstételi követelmények észszerűsítésének lehetőségeit. </w:t>
            </w:r>
          </w:p>
        </w:tc>
      </w:tr>
      <w:tr w:rsidR="003B7506" w:rsidRPr="00641EC4" w14:paraId="6DEF0126" w14:textId="77777777" w:rsidTr="00F8432E">
        <w:tc>
          <w:tcPr>
            <w:tcW w:w="567" w:type="dxa"/>
            <w:shd w:val="clear" w:color="auto" w:fill="FFFFFF" w:themeFill="background1"/>
          </w:tcPr>
          <w:p w14:paraId="3D6272AD" w14:textId="77777777" w:rsidR="005F28C7" w:rsidRPr="00401918" w:rsidRDefault="005F28C7" w:rsidP="00F40969">
            <w:pPr>
              <w:pStyle w:val="ListParagraph"/>
              <w:numPr>
                <w:ilvl w:val="0"/>
                <w:numId w:val="27"/>
              </w:numPr>
              <w:spacing w:before="120" w:after="120"/>
              <w:contextualSpacing w:val="0"/>
              <w:rPr>
                <w:rFonts w:eastAsia="Calibri"/>
                <w:b/>
                <w:bCs/>
                <w:noProof/>
                <w:sz w:val="20"/>
              </w:rPr>
            </w:pPr>
          </w:p>
        </w:tc>
        <w:tc>
          <w:tcPr>
            <w:tcW w:w="4678" w:type="dxa"/>
            <w:shd w:val="clear" w:color="auto" w:fill="FFFFFF" w:themeFill="background1"/>
          </w:tcPr>
          <w:p w14:paraId="04D63842" w14:textId="77777777" w:rsidR="005F28C7" w:rsidRPr="00641EC4" w:rsidRDefault="005F28C7" w:rsidP="00F40969">
            <w:pPr>
              <w:spacing w:before="120" w:after="120"/>
              <w:rPr>
                <w:rFonts w:eastAsia="Calibri"/>
                <w:noProof/>
                <w:sz w:val="20"/>
              </w:rPr>
            </w:pPr>
            <w:r>
              <w:rPr>
                <w:b/>
                <w:noProof/>
                <w:sz w:val="20"/>
              </w:rPr>
              <w:t>A fürdővíz-minőségi irányelv (2006/7/EK irányelv) értékelése</w:t>
            </w:r>
          </w:p>
        </w:tc>
        <w:tc>
          <w:tcPr>
            <w:tcW w:w="9497" w:type="dxa"/>
            <w:shd w:val="clear" w:color="auto" w:fill="FFFFFF" w:themeFill="background1"/>
          </w:tcPr>
          <w:p w14:paraId="2938F48D" w14:textId="556C559E" w:rsidR="005F28C7" w:rsidRPr="00641EC4" w:rsidRDefault="005F28C7" w:rsidP="00F40969">
            <w:pPr>
              <w:spacing w:before="120" w:after="120"/>
              <w:rPr>
                <w:rFonts w:eastAsia="Calibri"/>
                <w:noProof/>
                <w:sz w:val="20"/>
              </w:rPr>
            </w:pPr>
            <w:r>
              <w:rPr>
                <w:noProof/>
                <w:sz w:val="20"/>
              </w:rPr>
              <w:t>Az értékelés során megvizsgálják, hogy eddig hogyan működött az irányelv, különösen pedig azt, hogy elősegítette-e a közegészség és a tiszta víz védelmét, kiegészítve a nemzeti erőfeszítéseket. Áttekintik a jogszabályok egyszerűsítésére és/vagy javítására rendelkezésre álló különböző lehetőségeket (például észszerűsítés) a nyomon követésre, a minőségértékelési kritériumokra, a jelentéstételre, valamint a nyilvánosság tájékoztatására/részvételére vonatkozó követelmények alapján. Ezek a lehetőségek magukban foglalják a technológia fokozott alkalmazása és az esetleg szükségtelen követelmények eltörlése révén történő javítást.</w:t>
            </w:r>
          </w:p>
        </w:tc>
      </w:tr>
      <w:tr w:rsidR="0014600A" w:rsidRPr="00641EC4" w14:paraId="306F31B8" w14:textId="77777777" w:rsidTr="00F8432E">
        <w:tc>
          <w:tcPr>
            <w:tcW w:w="567" w:type="dxa"/>
            <w:shd w:val="clear" w:color="auto" w:fill="FFFFFF" w:themeFill="background1"/>
          </w:tcPr>
          <w:p w14:paraId="1ED7D3BA" w14:textId="77777777" w:rsidR="0014600A" w:rsidRPr="00401918" w:rsidRDefault="0014600A" w:rsidP="00F40969">
            <w:pPr>
              <w:pStyle w:val="ListParagraph"/>
              <w:numPr>
                <w:ilvl w:val="0"/>
                <w:numId w:val="27"/>
              </w:numPr>
              <w:spacing w:before="120" w:after="120"/>
              <w:contextualSpacing w:val="0"/>
              <w:rPr>
                <w:rFonts w:eastAsia="Calibri"/>
                <w:b/>
                <w:bCs/>
                <w:noProof/>
                <w:sz w:val="20"/>
              </w:rPr>
            </w:pPr>
          </w:p>
        </w:tc>
        <w:tc>
          <w:tcPr>
            <w:tcW w:w="4678" w:type="dxa"/>
            <w:shd w:val="clear" w:color="auto" w:fill="FFFFFF" w:themeFill="background1"/>
          </w:tcPr>
          <w:p w14:paraId="58E259F7" w14:textId="2EA4A680" w:rsidR="0014600A" w:rsidRPr="00641EC4" w:rsidRDefault="00F503B4" w:rsidP="00F40969">
            <w:pPr>
              <w:spacing w:before="120" w:after="120"/>
              <w:rPr>
                <w:rFonts w:eastAsia="Calibri"/>
                <w:b/>
                <w:bCs/>
                <w:noProof/>
                <w:sz w:val="20"/>
              </w:rPr>
            </w:pPr>
            <w:r>
              <w:rPr>
                <w:b/>
                <w:noProof/>
                <w:sz w:val="20"/>
              </w:rPr>
              <w:t>A nitrátirányelv (91/676/EGK irányelv) értékelése</w:t>
            </w:r>
          </w:p>
        </w:tc>
        <w:tc>
          <w:tcPr>
            <w:tcW w:w="9497" w:type="dxa"/>
            <w:shd w:val="clear" w:color="auto" w:fill="FFFFFF" w:themeFill="background1"/>
          </w:tcPr>
          <w:p w14:paraId="7EA238EF" w14:textId="68DFD4C6" w:rsidR="0014600A" w:rsidRPr="00641EC4" w:rsidRDefault="001B1EB3" w:rsidP="00F40969">
            <w:pPr>
              <w:spacing w:before="120" w:after="120"/>
              <w:rPr>
                <w:rFonts w:eastAsia="Calibri"/>
                <w:noProof/>
                <w:sz w:val="20"/>
              </w:rPr>
            </w:pPr>
            <w:r>
              <w:rPr>
                <w:noProof/>
                <w:sz w:val="20"/>
              </w:rPr>
              <w:t>Az értékelésnek meg kell vizsgálnia, hogy a nitrátirányelv továbbra is megfelel-e a célnak, összhangban van-e az EU környezetvédelmi és éghajlat-politikai törekvéseivel, és hozzájárul-e a fenntartható és reziliens mezőgazdasághoz és élelmezésbiztonsághoz. Az értékelés azt vizsgálja, hogy a változó éghajlati és környezeti feltételek mellett az irányelv segíti-e a mezőgazdasági termelőket az alkalmazkodásban és a reziliencia növelésében, támogatja-e az új mezőgazdasági gyakorlatokat, ugyanakkor megfelelően előmozdítja-e a különböző forrásokból származó tápanyagok, köztük a feldolgozott trágya újrahasznosítását. Az értékelés azt is értékelni fogja, hogy az irányelv hogyan járulhat hozzá a Biológiai Sokféleség Egyezmény részes feleinek 15. konferenciája (COP 15) keretében tett azon kötelezettségvállalások teljesítéséhez, amelyek szerint 2030-ig 50 %-kal kell csökkenteni a tápanyagveszteséget. Az egyik fő célkitűzés emellett az egyszerűsítési, teher- és költségcsökkentési lehetőségek vizsgálata, különös tekintettel az egyéb jogszabályokkal való nagyobb összhangra, valamint a mezőgazdasági gyakorlatok és technológiák fejlődésére (pl. precíziós gazdálkodás, a ReNure termékek biztonságos használata).</w:t>
            </w:r>
          </w:p>
        </w:tc>
      </w:tr>
      <w:tr w:rsidR="003B7506" w:rsidRPr="00641EC4" w14:paraId="0824BAEB" w14:textId="77777777" w:rsidTr="00F8432E">
        <w:tc>
          <w:tcPr>
            <w:tcW w:w="567" w:type="dxa"/>
            <w:shd w:val="clear" w:color="auto" w:fill="FFFFFF" w:themeFill="background1"/>
          </w:tcPr>
          <w:p w14:paraId="3C9AC45A"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186B8AE9" w14:textId="77777777" w:rsidR="005F28C7" w:rsidRPr="00641EC4" w:rsidRDefault="005F28C7" w:rsidP="00F40969">
            <w:pPr>
              <w:spacing w:before="120" w:after="120"/>
              <w:rPr>
                <w:rFonts w:eastAsia="Calibri"/>
                <w:noProof/>
                <w:sz w:val="20"/>
              </w:rPr>
            </w:pPr>
            <w:r>
              <w:rPr>
                <w:b/>
                <w:noProof/>
                <w:sz w:val="20"/>
              </w:rPr>
              <w:t>A polgári felhasználású robbanóanyagokról szóló irányelv (2014/28/EU irányelv) értékelése</w:t>
            </w:r>
          </w:p>
        </w:tc>
        <w:tc>
          <w:tcPr>
            <w:tcW w:w="9497" w:type="dxa"/>
            <w:shd w:val="clear" w:color="auto" w:fill="FFFFFF" w:themeFill="background1"/>
          </w:tcPr>
          <w:p w14:paraId="70BCDACB" w14:textId="77777777" w:rsidR="005F28C7" w:rsidRPr="00641EC4" w:rsidRDefault="005F28C7" w:rsidP="00F40969">
            <w:pPr>
              <w:spacing w:before="120" w:after="120"/>
              <w:rPr>
                <w:rFonts w:eastAsia="Calibri"/>
                <w:noProof/>
                <w:sz w:val="20"/>
              </w:rPr>
            </w:pPr>
            <w:r>
              <w:rPr>
                <w:noProof/>
                <w:sz w:val="20"/>
              </w:rPr>
              <w:t>Az értékelés során megvizsgálják a polgári felhasználású robbanóanyagokról szóló irányelv – és a végrehajtási jogi aktusok – teljesítményét. Az új jogszabályi keret rendelkezéseinek értékelésére építve áttekintik az irányelv ágazatspecifikus rendelkezéseit. Megvizsgálják továbbá az ezen irányelv és a pirotechnikai termékekről szóló irányelv, illetve a kapcsolódó ágazatokat érintő más uniós jogi aktusok közötti lehetséges szinergiákat. Értékelni fogják a polgári felhasználású robbanóanyagok nyomonkövethetőségének egyszerűsítésére – a digitalizációnak köszönhetően – rendelkezésre álló lehetőségeket azok határokon átnyúló szállításával összefüggésben, és áttekintik az irányelv szerinti jelentéstétel egyszerűsítésének lehetőségeit.</w:t>
            </w:r>
          </w:p>
        </w:tc>
      </w:tr>
      <w:tr w:rsidR="003B7506" w:rsidRPr="00641EC4" w14:paraId="220DAA25" w14:textId="77777777" w:rsidTr="00F8432E">
        <w:tc>
          <w:tcPr>
            <w:tcW w:w="567" w:type="dxa"/>
            <w:shd w:val="clear" w:color="auto" w:fill="FFFFFF" w:themeFill="background1"/>
          </w:tcPr>
          <w:p w14:paraId="7FEA8970"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63A77C21" w14:textId="77777777" w:rsidR="005F28C7" w:rsidRPr="00641EC4" w:rsidRDefault="005F28C7" w:rsidP="00F40969">
            <w:pPr>
              <w:spacing w:before="120" w:after="120"/>
              <w:rPr>
                <w:rFonts w:eastAsia="Calibri"/>
                <w:noProof/>
                <w:sz w:val="20"/>
              </w:rPr>
            </w:pPr>
            <w:r>
              <w:rPr>
                <w:b/>
                <w:noProof/>
                <w:sz w:val="20"/>
              </w:rPr>
              <w:t>A pirotechnikai termékekről szóló irányelv (2013/29/EU irányelv) értékelése</w:t>
            </w:r>
          </w:p>
        </w:tc>
        <w:tc>
          <w:tcPr>
            <w:tcW w:w="9497" w:type="dxa"/>
            <w:shd w:val="clear" w:color="auto" w:fill="FFFFFF" w:themeFill="background1"/>
          </w:tcPr>
          <w:p w14:paraId="2B51F44D" w14:textId="036E6BDC" w:rsidR="005F28C7" w:rsidRPr="00641EC4" w:rsidRDefault="005F28C7" w:rsidP="00F40969">
            <w:pPr>
              <w:spacing w:before="120" w:after="120"/>
              <w:rPr>
                <w:rFonts w:eastAsia="Calibri"/>
                <w:noProof/>
                <w:sz w:val="20"/>
              </w:rPr>
            </w:pPr>
            <w:r>
              <w:rPr>
                <w:noProof/>
                <w:sz w:val="20"/>
              </w:rPr>
              <w:t>Az értékelés során megvizsgálják a pirotechnikai termékekről szóló irányelv – és a végrehajtási jogi aktusok – teljesítményét. Az új jogszabályi keret rendelkezéseinek értékelésére építve áttekintik az irányelv konkrét rendelkezéseit. Az irányelv végrehajtása alapján az értékelés során megvizsgálják a tűzijátékok osztályba sorolásával kapcsolatos lehetséges problémákat, valamint a tűzijátékok bizonyos típusaira vonatkozó szigorúbb nemzeti szabályok lehetséges bevezetéséhez kapcsolódó szempontokat is. Értékelni fogják az ezen irányelv és a polgári felhasználású robbanóanyagokról szóló irányelv, illetve a kapcsolódó ágazatokat érintő más uniós jogi aktusok közötti lehetséges szinergiák bevezetéséből, valamint az irányelv szerinti jelentéstételi követelmények egyszerűsítéséből adódó potenciális hozzáadott értéket.</w:t>
            </w:r>
          </w:p>
        </w:tc>
      </w:tr>
      <w:tr w:rsidR="003B7506" w:rsidRPr="00641EC4" w14:paraId="129CBB37" w14:textId="77777777" w:rsidTr="00F8432E">
        <w:tc>
          <w:tcPr>
            <w:tcW w:w="567" w:type="dxa"/>
            <w:shd w:val="clear" w:color="auto" w:fill="FFFFFF" w:themeFill="background1"/>
          </w:tcPr>
          <w:p w14:paraId="211FB4C8"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58671FCB" w14:textId="77777777" w:rsidR="005F28C7" w:rsidRPr="00641EC4" w:rsidRDefault="005F28C7" w:rsidP="00F40969">
            <w:pPr>
              <w:spacing w:before="120" w:after="120"/>
              <w:rPr>
                <w:rFonts w:eastAsia="Calibri"/>
                <w:noProof/>
                <w:sz w:val="20"/>
              </w:rPr>
            </w:pPr>
            <w:r>
              <w:rPr>
                <w:b/>
                <w:noProof/>
                <w:sz w:val="20"/>
              </w:rPr>
              <w:t>A mérőműszerekről szóló irányelv (2014/32/EU irányelv) értékelése</w:t>
            </w:r>
          </w:p>
        </w:tc>
        <w:tc>
          <w:tcPr>
            <w:tcW w:w="9497" w:type="dxa"/>
            <w:shd w:val="clear" w:color="auto" w:fill="FFFFFF" w:themeFill="background1"/>
          </w:tcPr>
          <w:p w14:paraId="073B9600" w14:textId="1BFFC751" w:rsidR="005F28C7" w:rsidRPr="00641EC4" w:rsidRDefault="005F28C7" w:rsidP="00F40969">
            <w:pPr>
              <w:spacing w:before="120" w:after="120"/>
              <w:rPr>
                <w:rFonts w:eastAsia="Calibri"/>
                <w:noProof/>
                <w:sz w:val="20"/>
              </w:rPr>
            </w:pPr>
            <w:r>
              <w:rPr>
                <w:noProof/>
                <w:sz w:val="20"/>
              </w:rPr>
              <w:t>Az értékelés során megvizsgálják a mérőműszerekről szóló irányelv működését. Megvizsgálják az irányelv hatályát (termékkörét) és a hatálya alá tartozó valamennyi termékre vonatkozó műszaki követelményeket. Különös figyelmet szentelnek az alapvető követelményeknek, és ellenőrizni fogják, hogy azok továbbra is alkalmasak-e az adott célra a technológiai fejlődést és a technológia jelenlegi állását figyelembe véve. Az értékelés során foglalkoznak továbbá a digitális megfelelés szempontjaival, és mérlegelni fogják az irányelvből eredő tagállami jelentéstételi kötelezettségek egyszerűsítésének lehetőségét.</w:t>
            </w:r>
          </w:p>
        </w:tc>
      </w:tr>
      <w:tr w:rsidR="003B7506" w:rsidRPr="00641EC4" w14:paraId="25499212" w14:textId="77777777" w:rsidTr="00F8432E">
        <w:tc>
          <w:tcPr>
            <w:tcW w:w="567" w:type="dxa"/>
            <w:shd w:val="clear" w:color="auto" w:fill="FFFFFF" w:themeFill="background1"/>
          </w:tcPr>
          <w:p w14:paraId="688F9313"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670A2AD3" w14:textId="77777777" w:rsidR="005F28C7" w:rsidRPr="00641EC4" w:rsidRDefault="005F28C7" w:rsidP="00F40969">
            <w:pPr>
              <w:spacing w:before="120" w:after="120"/>
              <w:rPr>
                <w:rFonts w:eastAsia="Calibri"/>
                <w:noProof/>
                <w:sz w:val="20"/>
              </w:rPr>
            </w:pPr>
            <w:r>
              <w:rPr>
                <w:b/>
                <w:noProof/>
                <w:sz w:val="20"/>
              </w:rPr>
              <w:t>A nem automatikus működésű mérlegekről szóló irányelv (2014/31/EU irányelv) értékelése</w:t>
            </w:r>
          </w:p>
        </w:tc>
        <w:tc>
          <w:tcPr>
            <w:tcW w:w="9497" w:type="dxa"/>
            <w:shd w:val="clear" w:color="auto" w:fill="FFFFFF" w:themeFill="background1"/>
          </w:tcPr>
          <w:p w14:paraId="0C19C236" w14:textId="246B7502" w:rsidR="005F28C7" w:rsidRPr="00641EC4" w:rsidRDefault="005F28C7" w:rsidP="00F40969">
            <w:pPr>
              <w:spacing w:before="120" w:after="120"/>
              <w:rPr>
                <w:rFonts w:eastAsia="Calibri"/>
                <w:noProof/>
                <w:sz w:val="20"/>
              </w:rPr>
            </w:pPr>
            <w:r>
              <w:rPr>
                <w:noProof/>
                <w:sz w:val="20"/>
              </w:rPr>
              <w:t xml:space="preserve">Az értékelés célja az irányelv működésének értékelése. Megvizsgálják az irányelv hatályát (termékkörét) és a hatálya alá tartozó valamennyi termékre vonatkozó műszaki követelményeket. Különös figyelmet szentelnek az alapvető követelményeknek, és ellenőrizni fogják, hogy azok továbbra alkalmasak-e az adott célra a technológiai fejlődést és a legkorszerűbb technológiát figyelembe véve. Az értékelés során foglalkoznak továbbá a digitális megfeleléssel, és mérlegelni fogják az irányelvből eredő tagállami jelentéstételi kötelezettségek egyszerűsítésének lehetőségét. </w:t>
            </w:r>
          </w:p>
        </w:tc>
      </w:tr>
      <w:tr w:rsidR="003B7506" w:rsidRPr="00641EC4" w14:paraId="37879651" w14:textId="77777777" w:rsidTr="00F8432E">
        <w:tc>
          <w:tcPr>
            <w:tcW w:w="567" w:type="dxa"/>
            <w:shd w:val="clear" w:color="auto" w:fill="FFFFFF" w:themeFill="background1"/>
          </w:tcPr>
          <w:p w14:paraId="4D0D9A8B" w14:textId="77777777" w:rsidR="005F28C7" w:rsidRPr="00401918" w:rsidRDefault="005F28C7" w:rsidP="00F40969">
            <w:pPr>
              <w:pStyle w:val="ListParagraph"/>
              <w:numPr>
                <w:ilvl w:val="0"/>
                <w:numId w:val="27"/>
              </w:numPr>
              <w:spacing w:before="120" w:after="120"/>
              <w:contextualSpacing w:val="0"/>
              <w:rPr>
                <w:rFonts w:eastAsia="Calibri"/>
                <w:b/>
                <w:bCs/>
                <w:noProof/>
                <w:sz w:val="20"/>
              </w:rPr>
            </w:pPr>
          </w:p>
        </w:tc>
        <w:tc>
          <w:tcPr>
            <w:tcW w:w="4678" w:type="dxa"/>
            <w:shd w:val="clear" w:color="auto" w:fill="FFFFFF" w:themeFill="background1"/>
          </w:tcPr>
          <w:p w14:paraId="1DEE94F3" w14:textId="77777777" w:rsidR="005F28C7" w:rsidRPr="00641EC4" w:rsidRDefault="005F28C7" w:rsidP="00F40969">
            <w:pPr>
              <w:spacing w:before="120"/>
              <w:rPr>
                <w:rFonts w:eastAsia="Calibri"/>
                <w:noProof/>
                <w:sz w:val="20"/>
              </w:rPr>
            </w:pPr>
            <w:r>
              <w:rPr>
                <w:b/>
                <w:noProof/>
                <w:sz w:val="20"/>
              </w:rPr>
              <w:t>Az európai szabványosításról szóló rendelet</w:t>
            </w:r>
            <w:r>
              <w:rPr>
                <w:noProof/>
                <w:sz w:val="20"/>
              </w:rPr>
              <w:t xml:space="preserve"> </w:t>
            </w:r>
            <w:r>
              <w:rPr>
                <w:b/>
                <w:noProof/>
                <w:sz w:val="20"/>
              </w:rPr>
              <w:t>(1025/2012/EU rendelet) működésének értékelése</w:t>
            </w:r>
          </w:p>
        </w:tc>
        <w:tc>
          <w:tcPr>
            <w:tcW w:w="9497" w:type="dxa"/>
            <w:shd w:val="clear" w:color="auto" w:fill="FFFFFF" w:themeFill="background1"/>
          </w:tcPr>
          <w:p w14:paraId="64D4E892" w14:textId="2B0F2426" w:rsidR="005F28C7" w:rsidRPr="00641EC4" w:rsidRDefault="005F28C7" w:rsidP="00F40969">
            <w:pPr>
              <w:spacing w:before="120" w:after="120"/>
              <w:rPr>
                <w:rFonts w:eastAsia="Calibri"/>
                <w:noProof/>
                <w:sz w:val="20"/>
              </w:rPr>
            </w:pPr>
            <w:r>
              <w:rPr>
                <w:noProof/>
                <w:sz w:val="20"/>
              </w:rPr>
              <w:t xml:space="preserve">A műszaki szabványosítás jellege az elmúlt évtizedben nemzeti, európai és globális szinten is megváltozott. A Bizottság 2022. februári </w:t>
            </w:r>
            <w:hyperlink r:id="rId21" w:history="1">
              <w:r>
                <w:rPr>
                  <w:noProof/>
                  <w:sz w:val="20"/>
                </w:rPr>
                <w:t>szabványosítási stratégiája</w:t>
              </w:r>
            </w:hyperlink>
            <w:r>
              <w:rPr>
                <w:noProof/>
                <w:sz w:val="20"/>
              </w:rPr>
              <w:t xml:space="preserve"> meghatározta az európai szabványosítás kihívásait és az arra vonatkozó intézkedéseket az uniós politika és jogalkotás támogatása érdekében. A rendelet értékelése során megvizsgálják, hogy több mint tíz évvel alkalmazásának megkezdése után az még mindig alkalmas-e az adott célra. Az értékelés információkkal szolgál majd az európai szabványosítási rendszer átfogó jövőbeli irányításának átgondolásához is. A Bizottság 2022. évi </w:t>
            </w:r>
            <w:hyperlink r:id="rId22" w:history="1">
              <w:r>
                <w:rPr>
                  <w:noProof/>
                  <w:sz w:val="20"/>
                </w:rPr>
                <w:t>szabványosítási stratégiájának</w:t>
              </w:r>
            </w:hyperlink>
            <w:r>
              <w:rPr>
                <w:noProof/>
                <w:sz w:val="20"/>
              </w:rPr>
              <w:t xml:space="preserve"> kulcsfontosságú elemeivel összhangban az értékelés célja annak értékelése, hogy az uniós rendszer képes-e kellő időben, globális jelentőséggel bíró szabványokat kidolgozni a zöld, digitális és reziliens uniós egységes piac támogatása érdekében. A végrehajtás során nyert tapasztalatok alapján az értékelés kiterjed majd olyan szempontokra, mint a kkv-k és a társadalmi érdekcsoportok részvétele a szabványosításban, a szabványosítási kérelmekre vonatkozó eljárási szabályok, az európai szabványosításhoz nyújtott uniós pénzügyi támogatás indokoltsága, valamint a kapcsolódó egyszerűsítési és tehercsökkentési potenciál, többek között a jelentéstételi követelmények tekintetében. Az értékelés során fel kell mérni a szabványosítás költségeit, többek között a folyamat különböző szakaszaiban és a különböző érdekelt felek számára, valamint a jelentéstételi kötelezettségek észszerűsítésének lehetőségét.</w:t>
            </w:r>
          </w:p>
        </w:tc>
      </w:tr>
      <w:tr w:rsidR="003B7506" w:rsidRPr="00641EC4" w14:paraId="51828A5C" w14:textId="77777777" w:rsidTr="00F8432E">
        <w:tc>
          <w:tcPr>
            <w:tcW w:w="567" w:type="dxa"/>
            <w:shd w:val="clear" w:color="auto" w:fill="FFFFFF" w:themeFill="background1"/>
          </w:tcPr>
          <w:p w14:paraId="12ABEE76"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68E7EED2" w14:textId="77777777" w:rsidR="005F28C7" w:rsidRPr="00641EC4" w:rsidRDefault="005F28C7" w:rsidP="00F40969">
            <w:pPr>
              <w:spacing w:before="120"/>
              <w:rPr>
                <w:rFonts w:eastAsia="Calibri"/>
                <w:noProof/>
                <w:sz w:val="20"/>
              </w:rPr>
            </w:pPr>
            <w:r>
              <w:rPr>
                <w:b/>
                <w:noProof/>
                <w:sz w:val="20"/>
              </w:rPr>
              <w:t>A 2021–2027-es Európai Hálózatfinanszírozási Eszköz ((EU) 2021/1153 rendelet) időközi értékelése</w:t>
            </w:r>
          </w:p>
        </w:tc>
        <w:tc>
          <w:tcPr>
            <w:tcW w:w="9497" w:type="dxa"/>
            <w:shd w:val="clear" w:color="auto" w:fill="FFFFFF" w:themeFill="background1"/>
          </w:tcPr>
          <w:p w14:paraId="24C1D2D8" w14:textId="77777777" w:rsidR="005F28C7" w:rsidRPr="00641EC4" w:rsidRDefault="005F28C7" w:rsidP="00F40969">
            <w:pPr>
              <w:spacing w:before="120" w:after="120"/>
              <w:rPr>
                <w:rFonts w:eastAsia="Calibri"/>
                <w:noProof/>
                <w:sz w:val="20"/>
              </w:rPr>
            </w:pPr>
            <w:r>
              <w:rPr>
                <w:noProof/>
                <w:sz w:val="20"/>
              </w:rPr>
              <w:t>Az időközi értékelés során megvizsgálják a program célkitűzéseinek megvalósítása terén elért eredményeket, a források felhasználásának hatékonyságát, valamint a program európai hozzáadott értékét. Áttekintik továbbá a terhek csökkentésének és a jelentéstételi kötelezettségek észszerűsítésének lehetőségét is a 2021–2027-es Európai Hálózatfinanszírozási Eszközben.</w:t>
            </w:r>
          </w:p>
        </w:tc>
      </w:tr>
      <w:tr w:rsidR="003B7506" w:rsidRPr="00641EC4" w14:paraId="2C6CCCC0" w14:textId="77777777" w:rsidTr="00F8432E">
        <w:tc>
          <w:tcPr>
            <w:tcW w:w="567" w:type="dxa"/>
            <w:shd w:val="clear" w:color="auto" w:fill="FFFFFF" w:themeFill="background1"/>
          </w:tcPr>
          <w:p w14:paraId="51AF3226"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4923B93D" w14:textId="77777777" w:rsidR="005F28C7" w:rsidRPr="00641EC4" w:rsidRDefault="005F28C7" w:rsidP="00F40969">
            <w:pPr>
              <w:spacing w:before="120"/>
              <w:rPr>
                <w:rFonts w:eastAsia="Calibri"/>
                <w:b/>
                <w:noProof/>
                <w:sz w:val="20"/>
              </w:rPr>
            </w:pPr>
            <w:r>
              <w:rPr>
                <w:b/>
                <w:noProof/>
                <w:sz w:val="20"/>
              </w:rPr>
              <w:t>A Helyreállítási és Rezilienciaépítési Eszköz ((EU) 2021/241 rendelet) időközi értékelése</w:t>
            </w:r>
          </w:p>
        </w:tc>
        <w:tc>
          <w:tcPr>
            <w:tcW w:w="9497" w:type="dxa"/>
            <w:shd w:val="clear" w:color="auto" w:fill="FFFFFF" w:themeFill="background1"/>
          </w:tcPr>
          <w:p w14:paraId="7A864667" w14:textId="77777777" w:rsidR="005F28C7" w:rsidRPr="00641EC4" w:rsidRDefault="005F28C7" w:rsidP="00F40969">
            <w:pPr>
              <w:spacing w:before="120" w:after="120"/>
              <w:rPr>
                <w:rFonts w:eastAsia="Calibri"/>
                <w:noProof/>
                <w:sz w:val="20"/>
              </w:rPr>
            </w:pPr>
            <w:r>
              <w:rPr>
                <w:noProof/>
                <w:sz w:val="20"/>
              </w:rPr>
              <w:t>A Helyreállítási és Rezilienciaépítési Eszköz végrehajtásának értékelése során megvizsgálják, hogy a célkitűzések milyen mértékben valósultak meg, továbbá értékelik a források felhasználásának hatékonyságát és az európai hozzáadott értéket. Mérlegelik továbbá, hogy továbbra is releváns-e mindegyik célkitűzés és fellépés, és megvizsgálják a terhek csökkentésének és a jelentéstételi kötelezettségek észszerűsítésének a lehetőségét.</w:t>
            </w:r>
          </w:p>
        </w:tc>
      </w:tr>
      <w:tr w:rsidR="003B7506" w:rsidRPr="00641EC4" w14:paraId="44AF1224" w14:textId="77777777" w:rsidTr="00F8432E">
        <w:tc>
          <w:tcPr>
            <w:tcW w:w="567" w:type="dxa"/>
            <w:shd w:val="clear" w:color="auto" w:fill="FFFFFF" w:themeFill="background1"/>
          </w:tcPr>
          <w:p w14:paraId="3B16B9A2"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71DC3EFC" w14:textId="77777777" w:rsidR="005F28C7" w:rsidRPr="00641EC4" w:rsidRDefault="005F28C7" w:rsidP="00F40969">
            <w:pPr>
              <w:spacing w:before="120"/>
              <w:rPr>
                <w:rFonts w:eastAsia="Calibri"/>
                <w:b/>
                <w:noProof/>
                <w:sz w:val="20"/>
              </w:rPr>
            </w:pPr>
            <w:r>
              <w:rPr>
                <w:b/>
                <w:noProof/>
                <w:sz w:val="20"/>
              </w:rPr>
              <w:t>A 2014–2020-as Európai Regionális Fejlesztési Alap (1301/2013/EU rendelet) végső értékelése</w:t>
            </w:r>
          </w:p>
        </w:tc>
        <w:tc>
          <w:tcPr>
            <w:tcW w:w="9497" w:type="dxa"/>
            <w:shd w:val="clear" w:color="auto" w:fill="FFFFFF" w:themeFill="background1"/>
          </w:tcPr>
          <w:p w14:paraId="29694029" w14:textId="77777777" w:rsidR="005F28C7" w:rsidRPr="00641EC4" w:rsidRDefault="005F28C7" w:rsidP="00F40969">
            <w:pPr>
              <w:spacing w:before="120" w:after="120"/>
              <w:rPr>
                <w:rFonts w:eastAsia="Calibri"/>
                <w:noProof/>
                <w:sz w:val="20"/>
              </w:rPr>
            </w:pPr>
            <w:r>
              <w:rPr>
                <w:noProof/>
                <w:sz w:val="20"/>
              </w:rPr>
              <w:t>A 2014–2020-as Európai Regionális Fejlesztési Alap végső értékelése során megvizsgálják, hogy a célkitűzések milyen mértékben valósultak meg, továbbá értékelik a források felhasználásának hatékonyságát és az európai hozzáadott értéket. Mérlegelik továbbá, hogy továbbra is releváns-e mindegyik célkitűzés és fellépés, és megvizsgálják a terhek csökkentésének és a jelentéstételi kötelezettségek észszerűsítésének a lehetőségét.</w:t>
            </w:r>
          </w:p>
        </w:tc>
      </w:tr>
      <w:tr w:rsidR="003B7506" w:rsidRPr="00641EC4" w14:paraId="26B53F53" w14:textId="77777777" w:rsidTr="00F8432E">
        <w:tc>
          <w:tcPr>
            <w:tcW w:w="567" w:type="dxa"/>
            <w:shd w:val="clear" w:color="auto" w:fill="FFFFFF" w:themeFill="background1"/>
          </w:tcPr>
          <w:p w14:paraId="3800227E" w14:textId="77777777" w:rsidR="005F28C7" w:rsidRPr="00401918" w:rsidRDefault="005F28C7" w:rsidP="00F40969">
            <w:pPr>
              <w:pStyle w:val="ListParagraph"/>
              <w:numPr>
                <w:ilvl w:val="0"/>
                <w:numId w:val="27"/>
              </w:numPr>
              <w:spacing w:before="120" w:after="120"/>
              <w:contextualSpacing w:val="0"/>
              <w:rPr>
                <w:rFonts w:eastAsia="Calibri"/>
                <w:b/>
                <w:noProof/>
                <w:sz w:val="20"/>
              </w:rPr>
            </w:pPr>
          </w:p>
        </w:tc>
        <w:tc>
          <w:tcPr>
            <w:tcW w:w="4678" w:type="dxa"/>
            <w:shd w:val="clear" w:color="auto" w:fill="FFFFFF" w:themeFill="background1"/>
          </w:tcPr>
          <w:p w14:paraId="7837FC49" w14:textId="77777777" w:rsidR="005F28C7" w:rsidRPr="00641EC4" w:rsidRDefault="005F28C7" w:rsidP="00F40969">
            <w:pPr>
              <w:spacing w:before="120"/>
              <w:rPr>
                <w:rFonts w:eastAsia="Calibri"/>
                <w:b/>
                <w:noProof/>
                <w:sz w:val="20"/>
              </w:rPr>
            </w:pPr>
            <w:r>
              <w:rPr>
                <w:b/>
                <w:noProof/>
                <w:sz w:val="20"/>
              </w:rPr>
              <w:t>Az adózás területén történő közigazgatási együttműködésről szóló irányelv (2011/16/EU irányelv) értékelése</w:t>
            </w:r>
          </w:p>
        </w:tc>
        <w:tc>
          <w:tcPr>
            <w:tcW w:w="9497" w:type="dxa"/>
            <w:shd w:val="clear" w:color="auto" w:fill="FFFFFF" w:themeFill="background1"/>
          </w:tcPr>
          <w:p w14:paraId="16D6656C" w14:textId="3082E523" w:rsidR="005F28C7" w:rsidRPr="00641EC4" w:rsidRDefault="005F28C7" w:rsidP="00F40969">
            <w:pPr>
              <w:spacing w:before="120" w:after="120"/>
              <w:rPr>
                <w:rFonts w:eastAsia="Calibri"/>
                <w:noProof/>
                <w:sz w:val="20"/>
              </w:rPr>
            </w:pPr>
            <w:r>
              <w:rPr>
                <w:noProof/>
                <w:sz w:val="20"/>
              </w:rPr>
              <w:t>Az irányelv kulcsfontosságú eszköz az adócsalás, az adókijátszás és az adókikerülés elleni küzdelemben. Az értékelés során megvizsgálják, hogy az irányelv alkalmas-e az adott célra, hatékony-e és eredményes-e. Megvizsgálják többek között az irányelvből eredő jelentéstételi kötelezettségek észszerűsítésének a lehetőségét az adatszolgáltatási teher csökkentésére irányuló esetleges javaslatok megalapozása érdekében.</w:t>
            </w:r>
          </w:p>
        </w:tc>
      </w:tr>
    </w:tbl>
    <w:p w14:paraId="5E031646" w14:textId="77777777" w:rsidR="005F28C7" w:rsidRPr="00BA2488" w:rsidRDefault="005F28C7" w:rsidP="005F28C7">
      <w:pPr>
        <w:rPr>
          <w:noProof/>
          <w:sz w:val="20"/>
        </w:rPr>
      </w:pPr>
    </w:p>
    <w:p w14:paraId="4C9D58C9" w14:textId="631FF1CF" w:rsidR="006C1C34" w:rsidRDefault="006C1C34" w:rsidP="00E76D24">
      <w:pPr>
        <w:spacing w:after="0"/>
        <w:jc w:val="left"/>
        <w:rPr>
          <w:noProof/>
          <w:sz w:val="20"/>
        </w:rPr>
      </w:pPr>
      <w:r>
        <w:rPr>
          <w:noProof/>
        </w:rPr>
        <w:br w:type="page"/>
      </w:r>
    </w:p>
    <w:p w14:paraId="612457A6" w14:textId="061A7648" w:rsidR="006C1C34" w:rsidRPr="006C1C34" w:rsidRDefault="006C1C34" w:rsidP="00C503B6">
      <w:pPr>
        <w:spacing w:after="480"/>
        <w:jc w:val="center"/>
        <w:rPr>
          <w:b/>
          <w:bCs/>
          <w:noProof/>
          <w:sz w:val="28"/>
          <w:szCs w:val="28"/>
          <w:u w:val="single"/>
        </w:rPr>
      </w:pPr>
      <w:r>
        <w:rPr>
          <w:b/>
          <w:noProof/>
          <w:sz w:val="28"/>
          <w:u w:val="single"/>
        </w:rPr>
        <w:t>III. melléklet: Függőben lévő javaslatok</w:t>
      </w:r>
    </w:p>
    <w:tbl>
      <w:tblPr>
        <w:tblStyle w:val="TableGrid"/>
        <w:tblW w:w="14312" w:type="dxa"/>
        <w:jc w:val="center"/>
        <w:tblLayout w:type="fixed"/>
        <w:tblLook w:val="04A0" w:firstRow="1" w:lastRow="0" w:firstColumn="1" w:lastColumn="0" w:noHBand="0" w:noVBand="1"/>
      </w:tblPr>
      <w:tblGrid>
        <w:gridCol w:w="580"/>
        <w:gridCol w:w="11753"/>
        <w:gridCol w:w="1979"/>
      </w:tblGrid>
      <w:tr w:rsidR="006C1C34" w:rsidRPr="006C1C34" w14:paraId="4CB65CC0" w14:textId="77777777" w:rsidTr="00F8432E">
        <w:trPr>
          <w:cantSplit/>
          <w:trHeight w:val="145"/>
          <w:tblHeader/>
          <w:jc w:val="center"/>
        </w:trPr>
        <w:tc>
          <w:tcPr>
            <w:tcW w:w="580" w:type="dxa"/>
            <w:tcBorders>
              <w:bottom w:val="single" w:sz="4" w:space="0" w:color="auto"/>
            </w:tcBorders>
            <w:shd w:val="clear" w:color="auto" w:fill="99CCFF"/>
            <w:tcMar>
              <w:top w:w="85" w:type="dxa"/>
              <w:left w:w="85" w:type="dxa"/>
              <w:bottom w:w="85" w:type="dxa"/>
              <w:right w:w="85" w:type="dxa"/>
            </w:tcMar>
          </w:tcPr>
          <w:p w14:paraId="4A4360C2" w14:textId="77777777" w:rsidR="006C1C34" w:rsidRPr="006C1C34" w:rsidRDefault="006C1C34" w:rsidP="006C1C34">
            <w:pPr>
              <w:spacing w:before="60" w:after="60"/>
              <w:rPr>
                <w:b/>
                <w:bCs/>
                <w:noProof/>
                <w:sz w:val="20"/>
              </w:rPr>
            </w:pPr>
            <w:r>
              <w:rPr>
                <w:b/>
                <w:noProof/>
                <w:sz w:val="20"/>
              </w:rPr>
              <w:t>Szám</w:t>
            </w:r>
          </w:p>
        </w:tc>
        <w:tc>
          <w:tcPr>
            <w:tcW w:w="11753" w:type="dxa"/>
            <w:tcBorders>
              <w:bottom w:val="single" w:sz="4" w:space="0" w:color="auto"/>
            </w:tcBorders>
            <w:shd w:val="clear" w:color="auto" w:fill="99CCFF"/>
            <w:tcMar>
              <w:top w:w="85" w:type="dxa"/>
              <w:left w:w="85" w:type="dxa"/>
              <w:bottom w:w="85" w:type="dxa"/>
              <w:right w:w="85" w:type="dxa"/>
            </w:tcMar>
          </w:tcPr>
          <w:p w14:paraId="15E3CA12" w14:textId="77777777" w:rsidR="006C1C34" w:rsidRPr="006C1C34" w:rsidRDefault="006C1C34" w:rsidP="006C1C34">
            <w:pPr>
              <w:spacing w:before="60" w:after="60"/>
              <w:jc w:val="center"/>
              <w:rPr>
                <w:b/>
                <w:bCs/>
                <w:noProof/>
                <w:sz w:val="20"/>
              </w:rPr>
            </w:pPr>
            <w:r>
              <w:rPr>
                <w:b/>
                <w:noProof/>
                <w:sz w:val="20"/>
              </w:rPr>
              <w:t>Teljes cím</w:t>
            </w:r>
          </w:p>
        </w:tc>
        <w:tc>
          <w:tcPr>
            <w:tcW w:w="1979" w:type="dxa"/>
            <w:tcBorders>
              <w:bottom w:val="single" w:sz="4" w:space="0" w:color="auto"/>
            </w:tcBorders>
            <w:shd w:val="clear" w:color="auto" w:fill="99CCFF"/>
            <w:tcMar>
              <w:top w:w="85" w:type="dxa"/>
              <w:left w:w="85" w:type="dxa"/>
              <w:bottom w:w="85" w:type="dxa"/>
              <w:right w:w="85" w:type="dxa"/>
            </w:tcMar>
          </w:tcPr>
          <w:p w14:paraId="5ECBD4FA" w14:textId="77777777" w:rsidR="006C1C34" w:rsidRPr="006C1C34" w:rsidRDefault="006C1C34" w:rsidP="006C1C34">
            <w:pPr>
              <w:spacing w:before="60" w:after="60"/>
              <w:jc w:val="center"/>
              <w:rPr>
                <w:b/>
                <w:bCs/>
                <w:noProof/>
                <w:sz w:val="20"/>
              </w:rPr>
            </w:pPr>
            <w:r>
              <w:rPr>
                <w:b/>
                <w:noProof/>
                <w:sz w:val="20"/>
              </w:rPr>
              <w:t>Hivatkozások</w:t>
            </w:r>
          </w:p>
        </w:tc>
      </w:tr>
      <w:tr w:rsidR="006C1C34" w:rsidRPr="006C1C34" w14:paraId="2A4976C2" w14:textId="77777777" w:rsidTr="008E5108">
        <w:trPr>
          <w:cantSplit/>
          <w:trHeight w:val="145"/>
          <w:jc w:val="center"/>
        </w:trPr>
        <w:tc>
          <w:tcPr>
            <w:tcW w:w="14312" w:type="dxa"/>
            <w:gridSpan w:val="3"/>
            <w:shd w:val="clear" w:color="auto" w:fill="A4CA3C"/>
            <w:tcMar>
              <w:top w:w="85" w:type="dxa"/>
              <w:left w:w="85" w:type="dxa"/>
              <w:bottom w:w="85" w:type="dxa"/>
              <w:right w:w="85" w:type="dxa"/>
            </w:tcMar>
          </w:tcPr>
          <w:p w14:paraId="0B111B1A" w14:textId="77777777" w:rsidR="006C1C34" w:rsidRPr="006C1C34" w:rsidRDefault="006C1C34" w:rsidP="006C1C34">
            <w:pPr>
              <w:keepNext/>
              <w:spacing w:before="60" w:after="60"/>
              <w:rPr>
                <w:b/>
                <w:bCs/>
                <w:noProof/>
                <w:color w:val="FFFFFF"/>
                <w:sz w:val="20"/>
              </w:rPr>
            </w:pPr>
            <w:r>
              <w:rPr>
                <w:b/>
                <w:noProof/>
                <w:color w:val="FFFFFF"/>
                <w:sz w:val="20"/>
              </w:rPr>
              <w:t>Európai zöld megállapodás</w:t>
            </w:r>
          </w:p>
        </w:tc>
      </w:tr>
      <w:tr w:rsidR="003955B9" w:rsidRPr="006C1C34" w14:paraId="058C5D29" w14:textId="77777777" w:rsidTr="00E2101D">
        <w:trPr>
          <w:jc w:val="center"/>
        </w:trPr>
        <w:tc>
          <w:tcPr>
            <w:tcW w:w="580" w:type="dxa"/>
            <w:tcBorders>
              <w:right w:val="nil"/>
            </w:tcBorders>
            <w:shd w:val="clear" w:color="auto" w:fill="auto"/>
            <w:tcMar>
              <w:top w:w="85" w:type="dxa"/>
              <w:left w:w="85" w:type="dxa"/>
              <w:bottom w:w="85" w:type="dxa"/>
            </w:tcMar>
          </w:tcPr>
          <w:p w14:paraId="7B718D28" w14:textId="77777777" w:rsidR="003955B9" w:rsidRPr="006C1C34" w:rsidRDefault="003955B9"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4E41260D" w14:textId="3E55B674" w:rsidR="003955B9" w:rsidRPr="00CA4CAE" w:rsidRDefault="00696051" w:rsidP="006C1C34">
            <w:pPr>
              <w:tabs>
                <w:tab w:val="left" w:pos="990"/>
              </w:tabs>
              <w:spacing w:after="0"/>
              <w:jc w:val="left"/>
              <w:rPr>
                <w:noProof/>
                <w:sz w:val="20"/>
              </w:rPr>
            </w:pPr>
            <w:r>
              <w:rPr>
                <w:noProof/>
                <w:sz w:val="20"/>
              </w:rPr>
              <w:t>Javaslat – AZ EURÓPAI PARLAMENT ÉS A TANÁCS RENDELETE a műanyag pelletek lemorzsolódásának a mikroműanyag-szennyezés csökkentése érdekében történő megelőzéséről</w:t>
            </w:r>
          </w:p>
        </w:tc>
        <w:tc>
          <w:tcPr>
            <w:tcW w:w="1979" w:type="dxa"/>
            <w:tcMar>
              <w:top w:w="85" w:type="dxa"/>
              <w:left w:w="85" w:type="dxa"/>
              <w:bottom w:w="85" w:type="dxa"/>
            </w:tcMar>
          </w:tcPr>
          <w:p w14:paraId="345D9791" w14:textId="515A5622" w:rsidR="003955B9" w:rsidRPr="00CA4CAE" w:rsidRDefault="001824B2" w:rsidP="001824B2">
            <w:pPr>
              <w:spacing w:after="0"/>
              <w:jc w:val="left"/>
              <w:rPr>
                <w:noProof/>
                <w:sz w:val="20"/>
              </w:rPr>
            </w:pPr>
            <w:r>
              <w:rPr>
                <w:noProof/>
                <w:sz w:val="20"/>
              </w:rPr>
              <w:t>COM(2023) 645 final</w:t>
            </w:r>
            <w:r>
              <w:rPr>
                <w:noProof/>
              </w:rPr>
              <w:t xml:space="preserve"> </w:t>
            </w:r>
            <w:r>
              <w:rPr>
                <w:noProof/>
              </w:rPr>
              <w:br/>
            </w:r>
            <w:r>
              <w:rPr>
                <w:noProof/>
                <w:sz w:val="20"/>
              </w:rPr>
              <w:t>2023/0373 (COD)</w:t>
            </w:r>
            <w:r>
              <w:rPr>
                <w:noProof/>
              </w:rPr>
              <w:t xml:space="preserve"> </w:t>
            </w:r>
            <w:r>
              <w:rPr>
                <w:noProof/>
              </w:rPr>
              <w:br/>
            </w:r>
            <w:r>
              <w:rPr>
                <w:noProof/>
                <w:sz w:val="20"/>
              </w:rPr>
              <w:t>2023.10.16.</w:t>
            </w:r>
          </w:p>
        </w:tc>
      </w:tr>
      <w:tr w:rsidR="006C1C34" w:rsidRPr="006C1C34" w14:paraId="02CCDBB1" w14:textId="77777777" w:rsidTr="00E2101D">
        <w:trPr>
          <w:jc w:val="center"/>
        </w:trPr>
        <w:tc>
          <w:tcPr>
            <w:tcW w:w="580" w:type="dxa"/>
            <w:tcBorders>
              <w:right w:val="nil"/>
            </w:tcBorders>
            <w:shd w:val="clear" w:color="auto" w:fill="auto"/>
            <w:tcMar>
              <w:top w:w="85" w:type="dxa"/>
              <w:left w:w="85" w:type="dxa"/>
              <w:bottom w:w="85" w:type="dxa"/>
            </w:tcMar>
          </w:tcPr>
          <w:p w14:paraId="792239F6"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31168CE0" w14:textId="77777777" w:rsidR="006C1C34" w:rsidRPr="006C1C34" w:rsidRDefault="006C1C34" w:rsidP="006C1C34">
            <w:pPr>
              <w:tabs>
                <w:tab w:val="left" w:pos="990"/>
              </w:tabs>
              <w:spacing w:after="0"/>
              <w:jc w:val="left"/>
              <w:rPr>
                <w:noProof/>
                <w:sz w:val="20"/>
              </w:rPr>
            </w:pPr>
            <w:r>
              <w:rPr>
                <w:noProof/>
                <w:sz w:val="20"/>
              </w:rPr>
              <w:t xml:space="preserve">Javaslat – AZ EURÓPAI PARLAMENT ÉS A TANÁCS RENDELETE a járművek tervezésére vonatkozó körforgásossági követelményekről és a hulladékká vált gépjárművek kezeléséről, valamint az (EU) 2018/858 és az (EU) 2019/1020 rendelet módosításáról, továbbá a 2000/53/EK és a 2005/64/EK irányelv hatályon kívül helyezéséről </w:t>
            </w:r>
          </w:p>
        </w:tc>
        <w:tc>
          <w:tcPr>
            <w:tcW w:w="1979" w:type="dxa"/>
            <w:tcMar>
              <w:top w:w="85" w:type="dxa"/>
              <w:left w:w="85" w:type="dxa"/>
              <w:bottom w:w="85" w:type="dxa"/>
            </w:tcMar>
          </w:tcPr>
          <w:p w14:paraId="4927469D" w14:textId="77777777" w:rsidR="006C1C34" w:rsidRPr="006C1C34" w:rsidRDefault="006C1C34" w:rsidP="006C1C34">
            <w:pPr>
              <w:spacing w:after="0"/>
              <w:jc w:val="left"/>
              <w:rPr>
                <w:noProof/>
                <w:sz w:val="20"/>
              </w:rPr>
            </w:pPr>
            <w:r>
              <w:rPr>
                <w:noProof/>
                <w:sz w:val="20"/>
              </w:rPr>
              <w:t>COM(2023) 451 final</w:t>
            </w:r>
            <w:r>
              <w:rPr>
                <w:noProof/>
              </w:rPr>
              <w:t xml:space="preserve"> </w:t>
            </w:r>
            <w:r>
              <w:rPr>
                <w:noProof/>
              </w:rPr>
              <w:br/>
            </w:r>
            <w:r>
              <w:rPr>
                <w:noProof/>
                <w:sz w:val="20"/>
              </w:rPr>
              <w:t>2023/0284 (COD)</w:t>
            </w:r>
            <w:r>
              <w:rPr>
                <w:noProof/>
              </w:rPr>
              <w:t xml:space="preserve"> </w:t>
            </w:r>
            <w:r>
              <w:rPr>
                <w:noProof/>
              </w:rPr>
              <w:br/>
            </w:r>
            <w:r>
              <w:rPr>
                <w:noProof/>
                <w:sz w:val="20"/>
              </w:rPr>
              <w:t>2023.7.13.</w:t>
            </w:r>
          </w:p>
        </w:tc>
      </w:tr>
      <w:tr w:rsidR="006C1C34" w:rsidRPr="006C1C34" w14:paraId="0DA74BFF" w14:textId="77777777" w:rsidTr="00E2101D">
        <w:trPr>
          <w:jc w:val="center"/>
        </w:trPr>
        <w:tc>
          <w:tcPr>
            <w:tcW w:w="580" w:type="dxa"/>
            <w:tcBorders>
              <w:right w:val="nil"/>
            </w:tcBorders>
            <w:shd w:val="clear" w:color="auto" w:fill="auto"/>
            <w:tcMar>
              <w:top w:w="85" w:type="dxa"/>
              <w:left w:w="85" w:type="dxa"/>
              <w:bottom w:w="85" w:type="dxa"/>
            </w:tcMar>
          </w:tcPr>
          <w:p w14:paraId="0814C2F0"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1F87160F" w14:textId="77777777" w:rsidR="006C1C34" w:rsidRPr="006C1C34" w:rsidRDefault="006C1C34" w:rsidP="006C1C34">
            <w:pPr>
              <w:tabs>
                <w:tab w:val="left" w:pos="990"/>
              </w:tabs>
              <w:spacing w:after="0"/>
              <w:jc w:val="left"/>
              <w:rPr>
                <w:noProof/>
                <w:sz w:val="20"/>
              </w:rPr>
            </w:pPr>
            <w:r>
              <w:rPr>
                <w:noProof/>
                <w:sz w:val="20"/>
              </w:rPr>
              <w:t>Javaslat – AZ EURÓPAI PARLAMENT ÉS A TANÁCS IRÁNYELVE a Közösségen belül közlekedő egyes közúti járművek nemzeti és a nemzetközi forgalomban megengedett legnagyobb méreteinek, valamint a nemzetközi forgalomban megengedett legnagyobb össztömegének megállapításáról szóló 96/53/EK tanácsi irányelv módosításáról</w:t>
            </w:r>
          </w:p>
        </w:tc>
        <w:tc>
          <w:tcPr>
            <w:tcW w:w="1979" w:type="dxa"/>
            <w:tcMar>
              <w:top w:w="85" w:type="dxa"/>
              <w:left w:w="85" w:type="dxa"/>
              <w:bottom w:w="85" w:type="dxa"/>
            </w:tcMar>
          </w:tcPr>
          <w:p w14:paraId="1C65EFA5" w14:textId="77777777" w:rsidR="006C1C34" w:rsidRPr="006C1C34" w:rsidRDefault="006C1C34" w:rsidP="006C1C34">
            <w:pPr>
              <w:spacing w:after="0"/>
              <w:jc w:val="left"/>
              <w:rPr>
                <w:noProof/>
                <w:sz w:val="20"/>
              </w:rPr>
            </w:pPr>
            <w:r>
              <w:rPr>
                <w:noProof/>
                <w:sz w:val="20"/>
              </w:rPr>
              <w:t>COM(2023) 445 final</w:t>
            </w:r>
            <w:r>
              <w:rPr>
                <w:noProof/>
              </w:rPr>
              <w:t xml:space="preserve"> </w:t>
            </w:r>
            <w:r>
              <w:rPr>
                <w:noProof/>
              </w:rPr>
              <w:br/>
            </w:r>
            <w:r>
              <w:rPr>
                <w:noProof/>
                <w:sz w:val="20"/>
              </w:rPr>
              <w:t>2023/0265 (COD)</w:t>
            </w:r>
            <w:r>
              <w:rPr>
                <w:noProof/>
              </w:rPr>
              <w:t xml:space="preserve"> </w:t>
            </w:r>
            <w:r>
              <w:rPr>
                <w:noProof/>
              </w:rPr>
              <w:br/>
            </w:r>
            <w:r>
              <w:rPr>
                <w:noProof/>
                <w:sz w:val="20"/>
              </w:rPr>
              <w:t>2023.7.11.</w:t>
            </w:r>
          </w:p>
        </w:tc>
      </w:tr>
      <w:tr w:rsidR="006C1C34" w:rsidRPr="006C1C34" w14:paraId="5BBB7DA0" w14:textId="77777777" w:rsidTr="00E2101D">
        <w:trPr>
          <w:jc w:val="center"/>
        </w:trPr>
        <w:tc>
          <w:tcPr>
            <w:tcW w:w="580" w:type="dxa"/>
            <w:tcBorders>
              <w:right w:val="nil"/>
            </w:tcBorders>
            <w:shd w:val="clear" w:color="auto" w:fill="auto"/>
            <w:tcMar>
              <w:top w:w="85" w:type="dxa"/>
              <w:left w:w="85" w:type="dxa"/>
              <w:bottom w:w="85" w:type="dxa"/>
            </w:tcMar>
          </w:tcPr>
          <w:p w14:paraId="661B368F"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3D0907FE" w14:textId="77777777" w:rsidR="006C1C34" w:rsidRPr="006C1C34" w:rsidRDefault="006C1C34" w:rsidP="006C1C34">
            <w:pPr>
              <w:tabs>
                <w:tab w:val="left" w:pos="990"/>
              </w:tabs>
              <w:spacing w:after="0"/>
              <w:jc w:val="left"/>
              <w:rPr>
                <w:noProof/>
                <w:sz w:val="20"/>
              </w:rPr>
            </w:pPr>
            <w:r>
              <w:rPr>
                <w:noProof/>
                <w:sz w:val="20"/>
              </w:rPr>
              <w:t>Javaslat – AZ EURÓPAI PARLAMENT ÉS A TANÁCS RENDELETE a vasúti infrastruktúra-kapacitás egységes európai vasúti térségben történő használatáról, a 2012/34/EU irányelv módosításáról és a 913/2010/EU rendelet hatályon kívül helyezéséről</w:t>
            </w:r>
          </w:p>
        </w:tc>
        <w:tc>
          <w:tcPr>
            <w:tcW w:w="1979" w:type="dxa"/>
            <w:tcMar>
              <w:top w:w="85" w:type="dxa"/>
              <w:left w:w="85" w:type="dxa"/>
              <w:bottom w:w="85" w:type="dxa"/>
            </w:tcMar>
          </w:tcPr>
          <w:p w14:paraId="1E847CFB" w14:textId="77777777" w:rsidR="006C1C34" w:rsidRPr="006C1C34" w:rsidRDefault="006C1C34" w:rsidP="006C1C34">
            <w:pPr>
              <w:spacing w:after="0"/>
              <w:jc w:val="left"/>
              <w:rPr>
                <w:noProof/>
                <w:sz w:val="20"/>
              </w:rPr>
            </w:pPr>
            <w:r>
              <w:rPr>
                <w:noProof/>
                <w:sz w:val="20"/>
              </w:rPr>
              <w:t>COM(2023) 443 final</w:t>
            </w:r>
            <w:r>
              <w:rPr>
                <w:noProof/>
              </w:rPr>
              <w:t xml:space="preserve"> </w:t>
            </w:r>
            <w:r>
              <w:rPr>
                <w:noProof/>
              </w:rPr>
              <w:br/>
            </w:r>
            <w:r>
              <w:rPr>
                <w:noProof/>
                <w:sz w:val="20"/>
              </w:rPr>
              <w:t>2023/0271 (COD)</w:t>
            </w:r>
            <w:r>
              <w:rPr>
                <w:noProof/>
              </w:rPr>
              <w:t xml:space="preserve"> </w:t>
            </w:r>
            <w:r>
              <w:rPr>
                <w:noProof/>
              </w:rPr>
              <w:br/>
            </w:r>
            <w:r>
              <w:rPr>
                <w:noProof/>
                <w:sz w:val="20"/>
              </w:rPr>
              <w:t>2023.7.11.</w:t>
            </w:r>
          </w:p>
        </w:tc>
      </w:tr>
      <w:tr w:rsidR="006C1C34" w:rsidRPr="006C1C34" w14:paraId="0CA51E08" w14:textId="77777777" w:rsidTr="00E2101D">
        <w:trPr>
          <w:jc w:val="center"/>
        </w:trPr>
        <w:tc>
          <w:tcPr>
            <w:tcW w:w="580" w:type="dxa"/>
            <w:tcBorders>
              <w:right w:val="nil"/>
            </w:tcBorders>
            <w:shd w:val="clear" w:color="auto" w:fill="auto"/>
            <w:tcMar>
              <w:top w:w="85" w:type="dxa"/>
              <w:left w:w="85" w:type="dxa"/>
              <w:bottom w:w="85" w:type="dxa"/>
            </w:tcMar>
          </w:tcPr>
          <w:p w14:paraId="42CF582A"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27761275" w14:textId="77777777" w:rsidR="006C1C34" w:rsidRPr="006C1C34" w:rsidRDefault="006C1C34" w:rsidP="006C1C34">
            <w:pPr>
              <w:tabs>
                <w:tab w:val="left" w:pos="990"/>
              </w:tabs>
              <w:spacing w:after="0"/>
              <w:jc w:val="left"/>
              <w:rPr>
                <w:noProof/>
                <w:sz w:val="20"/>
              </w:rPr>
            </w:pPr>
            <w:r>
              <w:rPr>
                <w:noProof/>
                <w:sz w:val="20"/>
              </w:rPr>
              <w:t xml:space="preserve">Javaslat – AZ EURÓPAI PARLAMENT ÉS A TANÁCS RENDELETE az árufuvarozási és személyszállítási szolgáltatások üvegházhatásúgáz-kibocsátásának elszámolásáról </w:t>
            </w:r>
          </w:p>
        </w:tc>
        <w:tc>
          <w:tcPr>
            <w:tcW w:w="1979" w:type="dxa"/>
            <w:tcMar>
              <w:top w:w="85" w:type="dxa"/>
              <w:left w:w="85" w:type="dxa"/>
              <w:bottom w:w="85" w:type="dxa"/>
            </w:tcMar>
          </w:tcPr>
          <w:p w14:paraId="77AEEC1D" w14:textId="77777777" w:rsidR="006C1C34" w:rsidRPr="006C1C34" w:rsidRDefault="006C1C34" w:rsidP="006C1C34">
            <w:pPr>
              <w:spacing w:after="0"/>
              <w:jc w:val="left"/>
              <w:rPr>
                <w:noProof/>
                <w:sz w:val="20"/>
              </w:rPr>
            </w:pPr>
            <w:r>
              <w:rPr>
                <w:noProof/>
                <w:sz w:val="20"/>
              </w:rPr>
              <w:t>COM(2023) 441 final</w:t>
            </w:r>
            <w:r>
              <w:rPr>
                <w:noProof/>
              </w:rPr>
              <w:t xml:space="preserve"> </w:t>
            </w:r>
            <w:r>
              <w:rPr>
                <w:noProof/>
              </w:rPr>
              <w:br/>
            </w:r>
            <w:r>
              <w:rPr>
                <w:noProof/>
                <w:sz w:val="20"/>
              </w:rPr>
              <w:t>2023/0266 (COD)</w:t>
            </w:r>
            <w:r>
              <w:rPr>
                <w:noProof/>
              </w:rPr>
              <w:t xml:space="preserve"> </w:t>
            </w:r>
            <w:r>
              <w:rPr>
                <w:noProof/>
              </w:rPr>
              <w:br/>
            </w:r>
            <w:r>
              <w:rPr>
                <w:noProof/>
                <w:sz w:val="20"/>
              </w:rPr>
              <w:t xml:space="preserve">2023.7.11. </w:t>
            </w:r>
          </w:p>
        </w:tc>
      </w:tr>
      <w:tr w:rsidR="006C1C34" w:rsidRPr="006C1C34" w14:paraId="45C6E9F5" w14:textId="77777777" w:rsidTr="00E2101D">
        <w:trPr>
          <w:jc w:val="center"/>
        </w:trPr>
        <w:tc>
          <w:tcPr>
            <w:tcW w:w="580" w:type="dxa"/>
            <w:tcBorders>
              <w:right w:val="nil"/>
            </w:tcBorders>
            <w:shd w:val="clear" w:color="auto" w:fill="auto"/>
            <w:tcMar>
              <w:top w:w="85" w:type="dxa"/>
              <w:left w:w="85" w:type="dxa"/>
              <w:bottom w:w="85" w:type="dxa"/>
            </w:tcMar>
          </w:tcPr>
          <w:p w14:paraId="357DD85F"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37E28895" w14:textId="77777777" w:rsidR="006C1C34" w:rsidRPr="006C1C34" w:rsidRDefault="006C1C34" w:rsidP="006C1C34">
            <w:pPr>
              <w:tabs>
                <w:tab w:val="left" w:pos="990"/>
              </w:tabs>
              <w:spacing w:after="0"/>
              <w:jc w:val="left"/>
              <w:rPr>
                <w:noProof/>
                <w:sz w:val="20"/>
              </w:rPr>
            </w:pPr>
            <w:r>
              <w:rPr>
                <w:noProof/>
                <w:sz w:val="20"/>
              </w:rPr>
              <w:t>Javaslat – AZ EURÓPAI PARLAMENT ÉS A TANÁCS IRÁNYELVE a hulladékokról szóló 2008/98/EK irányelv módosításáról</w:t>
            </w:r>
          </w:p>
        </w:tc>
        <w:tc>
          <w:tcPr>
            <w:tcW w:w="1979" w:type="dxa"/>
            <w:tcMar>
              <w:top w:w="85" w:type="dxa"/>
              <w:left w:w="85" w:type="dxa"/>
              <w:bottom w:w="85" w:type="dxa"/>
            </w:tcMar>
          </w:tcPr>
          <w:p w14:paraId="089E8E54" w14:textId="77777777" w:rsidR="006C1C34" w:rsidRPr="006C1C34" w:rsidRDefault="006C1C34" w:rsidP="006C1C34">
            <w:pPr>
              <w:spacing w:after="0"/>
              <w:jc w:val="left"/>
              <w:rPr>
                <w:noProof/>
                <w:sz w:val="20"/>
              </w:rPr>
            </w:pPr>
            <w:r>
              <w:rPr>
                <w:noProof/>
                <w:sz w:val="20"/>
              </w:rPr>
              <w:t>COM(2023) 420 final</w:t>
            </w:r>
            <w:r>
              <w:rPr>
                <w:noProof/>
              </w:rPr>
              <w:t xml:space="preserve"> </w:t>
            </w:r>
            <w:r>
              <w:rPr>
                <w:noProof/>
              </w:rPr>
              <w:br/>
            </w:r>
            <w:r>
              <w:rPr>
                <w:noProof/>
                <w:sz w:val="20"/>
              </w:rPr>
              <w:t>2023/0234 (COD)</w:t>
            </w:r>
            <w:r>
              <w:rPr>
                <w:noProof/>
              </w:rPr>
              <w:t xml:space="preserve"> </w:t>
            </w:r>
            <w:r>
              <w:rPr>
                <w:noProof/>
              </w:rPr>
              <w:br/>
            </w:r>
            <w:r>
              <w:rPr>
                <w:noProof/>
                <w:sz w:val="20"/>
              </w:rPr>
              <w:t>2023.7.5.</w:t>
            </w:r>
          </w:p>
        </w:tc>
      </w:tr>
      <w:tr w:rsidR="006C1C34" w:rsidRPr="006C1C34" w14:paraId="5C2602E2" w14:textId="77777777" w:rsidTr="00E2101D">
        <w:trPr>
          <w:jc w:val="center"/>
        </w:trPr>
        <w:tc>
          <w:tcPr>
            <w:tcW w:w="580" w:type="dxa"/>
            <w:tcBorders>
              <w:right w:val="nil"/>
            </w:tcBorders>
            <w:shd w:val="clear" w:color="auto" w:fill="auto"/>
            <w:tcMar>
              <w:top w:w="85" w:type="dxa"/>
              <w:left w:w="85" w:type="dxa"/>
              <w:bottom w:w="85" w:type="dxa"/>
            </w:tcMar>
          </w:tcPr>
          <w:p w14:paraId="7B0A33BE"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516FF4C3" w14:textId="77777777" w:rsidR="006C1C34" w:rsidRPr="006C1C34" w:rsidRDefault="006C1C34" w:rsidP="006C1C34">
            <w:pPr>
              <w:tabs>
                <w:tab w:val="left" w:pos="990"/>
              </w:tabs>
              <w:spacing w:after="0"/>
              <w:jc w:val="left"/>
              <w:rPr>
                <w:noProof/>
                <w:sz w:val="20"/>
              </w:rPr>
            </w:pPr>
            <w:r>
              <w:rPr>
                <w:noProof/>
                <w:sz w:val="20"/>
              </w:rPr>
              <w:t>Javaslat – AZ EURÓPAI PARLAMENT ÉS A TANÁCS IRÁNYELVE a talajmegfigyelésről és a rezilienciáról (a talajmegfigyelésről szóló jogszabály)</w:t>
            </w:r>
          </w:p>
        </w:tc>
        <w:tc>
          <w:tcPr>
            <w:tcW w:w="1979" w:type="dxa"/>
            <w:tcBorders>
              <w:bottom w:val="single" w:sz="4" w:space="0" w:color="auto"/>
            </w:tcBorders>
            <w:tcMar>
              <w:top w:w="85" w:type="dxa"/>
              <w:left w:w="85" w:type="dxa"/>
              <w:bottom w:w="85" w:type="dxa"/>
            </w:tcMar>
          </w:tcPr>
          <w:p w14:paraId="4F0DB6AE" w14:textId="77777777" w:rsidR="006C1C34" w:rsidRPr="006C1C34" w:rsidRDefault="006C1C34" w:rsidP="006C1C34">
            <w:pPr>
              <w:spacing w:after="0"/>
              <w:jc w:val="left"/>
              <w:rPr>
                <w:rFonts w:cs="Calibri"/>
                <w:bCs/>
                <w:noProof/>
                <w:sz w:val="20"/>
              </w:rPr>
            </w:pPr>
            <w:r>
              <w:rPr>
                <w:noProof/>
                <w:sz w:val="20"/>
              </w:rPr>
              <w:t>COM(2023) 416 final</w:t>
            </w:r>
            <w:r>
              <w:rPr>
                <w:noProof/>
              </w:rPr>
              <w:t xml:space="preserve"> </w:t>
            </w:r>
            <w:r>
              <w:rPr>
                <w:noProof/>
              </w:rPr>
              <w:br/>
            </w:r>
            <w:r>
              <w:rPr>
                <w:noProof/>
                <w:sz w:val="20"/>
              </w:rPr>
              <w:t>2023/0232 (COD)</w:t>
            </w:r>
            <w:r>
              <w:rPr>
                <w:noProof/>
              </w:rPr>
              <w:t xml:space="preserve"> </w:t>
            </w:r>
            <w:r>
              <w:rPr>
                <w:noProof/>
              </w:rPr>
              <w:br/>
            </w:r>
            <w:r>
              <w:rPr>
                <w:noProof/>
                <w:sz w:val="20"/>
              </w:rPr>
              <w:t>2023.7.5.</w:t>
            </w:r>
          </w:p>
        </w:tc>
      </w:tr>
      <w:tr w:rsidR="006C1C34" w:rsidRPr="006C1C34" w14:paraId="7779DC16" w14:textId="77777777" w:rsidTr="00E2101D">
        <w:trPr>
          <w:trHeight w:val="775"/>
          <w:jc w:val="center"/>
        </w:trPr>
        <w:tc>
          <w:tcPr>
            <w:tcW w:w="580" w:type="dxa"/>
            <w:vMerge w:val="restart"/>
            <w:tcBorders>
              <w:right w:val="nil"/>
            </w:tcBorders>
            <w:shd w:val="clear" w:color="auto" w:fill="auto"/>
            <w:tcMar>
              <w:top w:w="85" w:type="dxa"/>
              <w:left w:w="85" w:type="dxa"/>
              <w:bottom w:w="85" w:type="dxa"/>
            </w:tcMar>
          </w:tcPr>
          <w:p w14:paraId="3949717E"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5193BCFF" w14:textId="77777777" w:rsidR="006C1C34" w:rsidRPr="006C1C34" w:rsidRDefault="006C1C34" w:rsidP="006C1C34">
            <w:pPr>
              <w:spacing w:after="120"/>
              <w:rPr>
                <w:b/>
                <w:i/>
                <w:noProof/>
                <w:sz w:val="20"/>
                <w:u w:val="single"/>
              </w:rPr>
            </w:pPr>
            <w:r>
              <w:rPr>
                <w:noProof/>
                <w:sz w:val="20"/>
              </w:rPr>
              <w:t>Javaslat – AZ EURÓPAI PARLAMENT ÉS A TANÁCS RENDELETE az erdészeti szaporítóanyagok előállításáról és forgalmazásáról, az (EU) 2016/2031 és az (EU) 2017/625 európai parlamenti és tanácsi rendelet módosításáról, valamint az 1999/105/EK tanácsi irányelv hatályon kívül helyezéséről (az erdészeti szaporítóanyagokról szóló rendelet)</w:t>
            </w:r>
          </w:p>
        </w:tc>
        <w:tc>
          <w:tcPr>
            <w:tcW w:w="1979" w:type="dxa"/>
            <w:tcBorders>
              <w:bottom w:val="nil"/>
            </w:tcBorders>
            <w:tcMar>
              <w:top w:w="85" w:type="dxa"/>
              <w:left w:w="85" w:type="dxa"/>
              <w:bottom w:w="85" w:type="dxa"/>
            </w:tcMar>
          </w:tcPr>
          <w:p w14:paraId="2BC674C1" w14:textId="77777777" w:rsidR="006C1C34" w:rsidRPr="006C1C34" w:rsidRDefault="006C1C34" w:rsidP="00E2101D">
            <w:pPr>
              <w:spacing w:after="0"/>
              <w:jc w:val="left"/>
              <w:rPr>
                <w:rFonts w:cs="Calibri"/>
                <w:noProof/>
                <w:color w:val="333333"/>
                <w:sz w:val="20"/>
                <w:shd w:val="clear" w:color="auto" w:fill="FFFFFF"/>
              </w:rPr>
            </w:pPr>
            <w:r>
              <w:rPr>
                <w:noProof/>
                <w:sz w:val="20"/>
              </w:rPr>
              <w:t>COM(2023) 415 final</w:t>
            </w:r>
            <w:r>
              <w:rPr>
                <w:noProof/>
              </w:rPr>
              <w:t xml:space="preserve"> </w:t>
            </w:r>
            <w:r>
              <w:rPr>
                <w:noProof/>
              </w:rPr>
              <w:br/>
            </w:r>
            <w:r>
              <w:rPr>
                <w:noProof/>
                <w:sz w:val="20"/>
              </w:rPr>
              <w:t>2023/0228 (COD)</w:t>
            </w:r>
            <w:r>
              <w:rPr>
                <w:noProof/>
              </w:rPr>
              <w:t xml:space="preserve"> </w:t>
            </w:r>
            <w:r>
              <w:rPr>
                <w:noProof/>
              </w:rPr>
              <w:br/>
            </w:r>
            <w:r>
              <w:rPr>
                <w:noProof/>
                <w:sz w:val="20"/>
              </w:rPr>
              <w:t>2023.7.5.</w:t>
            </w:r>
          </w:p>
        </w:tc>
      </w:tr>
      <w:tr w:rsidR="006C1C34" w:rsidRPr="006C1C34" w14:paraId="74884186" w14:textId="77777777" w:rsidTr="00E2101D">
        <w:trPr>
          <w:trHeight w:val="930"/>
          <w:jc w:val="center"/>
        </w:trPr>
        <w:tc>
          <w:tcPr>
            <w:tcW w:w="580" w:type="dxa"/>
            <w:vMerge/>
            <w:tcMar>
              <w:top w:w="85" w:type="dxa"/>
              <w:left w:w="85" w:type="dxa"/>
              <w:bottom w:w="85" w:type="dxa"/>
            </w:tcMar>
          </w:tcPr>
          <w:p w14:paraId="18FD3F3E"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tcBorders>
              <w:top w:val="nil"/>
            </w:tcBorders>
            <w:shd w:val="clear" w:color="auto" w:fill="auto"/>
            <w:tcMar>
              <w:top w:w="85" w:type="dxa"/>
              <w:left w:w="85" w:type="dxa"/>
              <w:bottom w:w="85" w:type="dxa"/>
              <w:right w:w="85" w:type="dxa"/>
            </w:tcMar>
          </w:tcPr>
          <w:p w14:paraId="466FDBC1" w14:textId="77777777" w:rsidR="006C1C34" w:rsidRPr="006C1C34" w:rsidRDefault="006C1C34" w:rsidP="00E2101D">
            <w:pPr>
              <w:spacing w:after="0"/>
              <w:rPr>
                <w:noProof/>
                <w:sz w:val="20"/>
              </w:rPr>
            </w:pPr>
            <w:r>
              <w:rPr>
                <w:noProof/>
                <w:sz w:val="20"/>
              </w:rPr>
              <w:t>Javaslat – AZ EURÓPAI PARLAMENT ÉS A TANÁCS RENDELETE a növényi szaporítóanyagok Unióban történő előállításáról és forgalmazásáról, az (EU) 2016/2031, az (EU) 2017/625 és az (EU) 2018/848 európai parlamenti és tanácsi rendelet módosításáról, valamint a 66/401/EGK, a 66/402/EGK, a 68/193/EGK, a 2002/53/EK, a 2002/54/EK, a 2002/55/EK, a 2002/56/EK, a 2002/57/EK, a 2008/72/EK és a 2008/90/EK tanácsi irányelv hatályon kívül helyezéséről (a növényi szaporítóanyagokról szóló rendelet)</w:t>
            </w:r>
          </w:p>
        </w:tc>
        <w:tc>
          <w:tcPr>
            <w:tcW w:w="1979" w:type="dxa"/>
            <w:tcBorders>
              <w:top w:val="nil"/>
            </w:tcBorders>
            <w:tcMar>
              <w:top w:w="85" w:type="dxa"/>
              <w:left w:w="85" w:type="dxa"/>
              <w:bottom w:w="85" w:type="dxa"/>
            </w:tcMar>
          </w:tcPr>
          <w:p w14:paraId="4C4E57B9" w14:textId="77777777" w:rsidR="006C1C34" w:rsidRPr="006C1C34" w:rsidRDefault="006C1C34" w:rsidP="00E2101D">
            <w:pPr>
              <w:spacing w:after="0"/>
              <w:jc w:val="left"/>
              <w:rPr>
                <w:noProof/>
                <w:sz w:val="20"/>
              </w:rPr>
            </w:pPr>
            <w:r>
              <w:rPr>
                <w:noProof/>
                <w:sz w:val="20"/>
              </w:rPr>
              <w:t>COM(2023) 414 final</w:t>
            </w:r>
            <w:r>
              <w:rPr>
                <w:noProof/>
              </w:rPr>
              <w:t xml:space="preserve"> </w:t>
            </w:r>
            <w:r>
              <w:rPr>
                <w:noProof/>
              </w:rPr>
              <w:br/>
            </w:r>
            <w:r>
              <w:rPr>
                <w:noProof/>
                <w:sz w:val="20"/>
              </w:rPr>
              <w:t>2023/0227 (COD)</w:t>
            </w:r>
            <w:r>
              <w:rPr>
                <w:noProof/>
              </w:rPr>
              <w:t xml:space="preserve"> </w:t>
            </w:r>
            <w:r>
              <w:rPr>
                <w:noProof/>
              </w:rPr>
              <w:br/>
            </w:r>
            <w:r>
              <w:rPr>
                <w:noProof/>
                <w:sz w:val="20"/>
              </w:rPr>
              <w:t>2023.7.5.</w:t>
            </w:r>
          </w:p>
        </w:tc>
      </w:tr>
      <w:tr w:rsidR="006C1C34" w:rsidRPr="006C1C34" w14:paraId="0D704A5E" w14:textId="77777777" w:rsidTr="00E2101D">
        <w:trPr>
          <w:jc w:val="center"/>
        </w:trPr>
        <w:tc>
          <w:tcPr>
            <w:tcW w:w="580" w:type="dxa"/>
            <w:tcBorders>
              <w:right w:val="nil"/>
            </w:tcBorders>
            <w:shd w:val="clear" w:color="auto" w:fill="auto"/>
            <w:tcMar>
              <w:top w:w="85" w:type="dxa"/>
              <w:left w:w="85" w:type="dxa"/>
              <w:bottom w:w="85" w:type="dxa"/>
            </w:tcMar>
          </w:tcPr>
          <w:p w14:paraId="2A46B268"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75371C04" w14:textId="77777777" w:rsidR="006C1C34" w:rsidRPr="006C1C34" w:rsidRDefault="006C1C34" w:rsidP="006C1C34">
            <w:pPr>
              <w:spacing w:after="0"/>
              <w:rPr>
                <w:rFonts w:cs="Calibri"/>
                <w:noProof/>
                <w:sz w:val="20"/>
              </w:rPr>
            </w:pPr>
            <w:r>
              <w:rPr>
                <w:noProof/>
                <w:sz w:val="20"/>
              </w:rPr>
              <w:t>Javaslat – AZ EURÓPAI PARLAMENT ÉS A TANÁCS RENDELETE az egyes új génkezelési technikák útján nyert növényekről és a belőlük származó élelmiszerekről és takarmányokról, valamint az (EU) 2017/625 rendelet módosításáról</w:t>
            </w:r>
          </w:p>
        </w:tc>
        <w:tc>
          <w:tcPr>
            <w:tcW w:w="1979" w:type="dxa"/>
            <w:tcMar>
              <w:top w:w="85" w:type="dxa"/>
              <w:left w:w="85" w:type="dxa"/>
              <w:bottom w:w="85" w:type="dxa"/>
            </w:tcMar>
          </w:tcPr>
          <w:p w14:paraId="5E3AB64B" w14:textId="77777777" w:rsidR="006C1C34" w:rsidRPr="006C1C34" w:rsidRDefault="006C1C34" w:rsidP="006C1C34">
            <w:pPr>
              <w:spacing w:after="0"/>
              <w:jc w:val="left"/>
              <w:rPr>
                <w:rFonts w:cs="Calibri"/>
                <w:bCs/>
                <w:noProof/>
                <w:sz w:val="20"/>
              </w:rPr>
            </w:pPr>
            <w:r>
              <w:rPr>
                <w:noProof/>
                <w:sz w:val="20"/>
              </w:rPr>
              <w:t>COM(2023) 411 final</w:t>
            </w:r>
            <w:r>
              <w:rPr>
                <w:noProof/>
              </w:rPr>
              <w:t xml:space="preserve"> </w:t>
            </w:r>
            <w:r>
              <w:rPr>
                <w:noProof/>
              </w:rPr>
              <w:br/>
            </w:r>
            <w:r>
              <w:rPr>
                <w:noProof/>
                <w:sz w:val="20"/>
              </w:rPr>
              <w:t>2023/0226 (COD)</w:t>
            </w:r>
            <w:r>
              <w:rPr>
                <w:noProof/>
              </w:rPr>
              <w:t xml:space="preserve"> </w:t>
            </w:r>
            <w:r>
              <w:rPr>
                <w:noProof/>
              </w:rPr>
              <w:br/>
            </w:r>
            <w:r>
              <w:rPr>
                <w:noProof/>
                <w:sz w:val="20"/>
              </w:rPr>
              <w:t>2023.7.5.</w:t>
            </w:r>
          </w:p>
        </w:tc>
      </w:tr>
      <w:tr w:rsidR="006C1C34" w:rsidRPr="006C1C34" w14:paraId="567A6C74" w14:textId="77777777" w:rsidTr="00E2101D">
        <w:trPr>
          <w:jc w:val="center"/>
        </w:trPr>
        <w:tc>
          <w:tcPr>
            <w:tcW w:w="580" w:type="dxa"/>
            <w:tcBorders>
              <w:right w:val="nil"/>
            </w:tcBorders>
            <w:shd w:val="clear" w:color="auto" w:fill="auto"/>
            <w:tcMar>
              <w:top w:w="85" w:type="dxa"/>
              <w:left w:w="85" w:type="dxa"/>
              <w:bottom w:w="85" w:type="dxa"/>
            </w:tcMar>
          </w:tcPr>
          <w:p w14:paraId="27E1B9F0"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19A6F219" w14:textId="77777777" w:rsidR="006C1C34" w:rsidRPr="006C1C34" w:rsidRDefault="006C1C34" w:rsidP="006C1C34">
            <w:pPr>
              <w:spacing w:after="0"/>
              <w:rPr>
                <w:noProof/>
                <w:sz w:val="20"/>
              </w:rPr>
            </w:pPr>
            <w:r>
              <w:rPr>
                <w:noProof/>
                <w:sz w:val="20"/>
              </w:rPr>
              <w:t>Javaslat – AZ EURÓPAI PARLAMENT ÉS A TANÁCS RENDELETE a higanyról szóló, 2017. május 17-i (EU) 2017/852 európai parlamenti és tanácsi rendeletnek a fogászati amalgám és más, gyártási, behozatali és kiviteli korlátozások hatálya alá tartozó, hozzáadott higanyt tartalmazó termékek tekintetében történő módosításáról</w:t>
            </w:r>
          </w:p>
        </w:tc>
        <w:tc>
          <w:tcPr>
            <w:tcW w:w="1979" w:type="dxa"/>
            <w:tcMar>
              <w:top w:w="85" w:type="dxa"/>
              <w:left w:w="85" w:type="dxa"/>
              <w:bottom w:w="85" w:type="dxa"/>
            </w:tcMar>
          </w:tcPr>
          <w:p w14:paraId="34A26E9E" w14:textId="77777777" w:rsidR="006C1C34" w:rsidRPr="006C1C34" w:rsidRDefault="006C1C34" w:rsidP="006C1C34">
            <w:pPr>
              <w:spacing w:after="0"/>
              <w:jc w:val="left"/>
              <w:rPr>
                <w:noProof/>
                <w:sz w:val="20"/>
              </w:rPr>
            </w:pPr>
            <w:r>
              <w:rPr>
                <w:noProof/>
                <w:sz w:val="20"/>
              </w:rPr>
              <w:t>COM(2023) 395 final</w:t>
            </w:r>
            <w:r>
              <w:rPr>
                <w:noProof/>
              </w:rPr>
              <w:t xml:space="preserve"> </w:t>
            </w:r>
            <w:r>
              <w:rPr>
                <w:noProof/>
              </w:rPr>
              <w:br/>
            </w:r>
            <w:r>
              <w:rPr>
                <w:noProof/>
                <w:sz w:val="20"/>
              </w:rPr>
              <w:t>2023/0272 (COD)</w:t>
            </w:r>
            <w:r>
              <w:rPr>
                <w:noProof/>
              </w:rPr>
              <w:t xml:space="preserve"> </w:t>
            </w:r>
            <w:r>
              <w:rPr>
                <w:noProof/>
              </w:rPr>
              <w:br/>
            </w:r>
            <w:r>
              <w:rPr>
                <w:noProof/>
                <w:sz w:val="20"/>
              </w:rPr>
              <w:t>2023.7.14.</w:t>
            </w:r>
          </w:p>
        </w:tc>
      </w:tr>
      <w:tr w:rsidR="006C1C34" w:rsidRPr="006C1C34" w14:paraId="341BA5D8" w14:textId="77777777" w:rsidTr="00E2101D">
        <w:trPr>
          <w:jc w:val="center"/>
        </w:trPr>
        <w:tc>
          <w:tcPr>
            <w:tcW w:w="580" w:type="dxa"/>
            <w:tcBorders>
              <w:right w:val="nil"/>
            </w:tcBorders>
            <w:shd w:val="clear" w:color="auto" w:fill="auto"/>
            <w:tcMar>
              <w:top w:w="85" w:type="dxa"/>
              <w:left w:w="85" w:type="dxa"/>
              <w:bottom w:w="85" w:type="dxa"/>
            </w:tcMar>
          </w:tcPr>
          <w:p w14:paraId="319F7BCD" w14:textId="77777777" w:rsidR="006C1C34" w:rsidRPr="006C1C34" w:rsidRDefault="006C1C34" w:rsidP="006C1C34">
            <w:pPr>
              <w:numPr>
                <w:ilvl w:val="0"/>
                <w:numId w:val="22"/>
              </w:numPr>
              <w:spacing w:after="0"/>
              <w:ind w:left="425" w:hanging="357"/>
              <w:contextualSpacing/>
              <w:rPr>
                <w:b/>
                <w:noProof/>
                <w:sz w:val="20"/>
                <w:lang w:bidi="ne-NP"/>
              </w:rPr>
            </w:pPr>
          </w:p>
        </w:tc>
        <w:tc>
          <w:tcPr>
            <w:tcW w:w="11753" w:type="dxa"/>
            <w:shd w:val="clear" w:color="auto" w:fill="auto"/>
            <w:tcMar>
              <w:top w:w="85" w:type="dxa"/>
              <w:left w:w="85" w:type="dxa"/>
              <w:bottom w:w="85" w:type="dxa"/>
              <w:right w:w="85" w:type="dxa"/>
            </w:tcMar>
          </w:tcPr>
          <w:p w14:paraId="4E5D4342" w14:textId="77777777" w:rsidR="006C1C34" w:rsidRPr="006C1C34" w:rsidRDefault="006C1C34" w:rsidP="006C1C34">
            <w:pPr>
              <w:spacing w:after="0"/>
              <w:rPr>
                <w:noProof/>
                <w:sz w:val="20"/>
              </w:rPr>
            </w:pPr>
            <w:r>
              <w:rPr>
                <w:noProof/>
                <w:sz w:val="20"/>
              </w:rPr>
              <w:t>Javaslat AZ EURÓPAI PARLAMENT ÉS A TANÁCS IRÁNYELVE a hajók által okozott szennyezésről és a szennyezéssel elkövetett jogsértésekre alkalmazandó, büntetőjogi szankciókat is magukban foglaló szankciókról szóló 2005/35/EK irányelv módosításáról</w:t>
            </w:r>
          </w:p>
        </w:tc>
        <w:tc>
          <w:tcPr>
            <w:tcW w:w="1979" w:type="dxa"/>
            <w:tcMar>
              <w:top w:w="85" w:type="dxa"/>
              <w:left w:w="85" w:type="dxa"/>
              <w:bottom w:w="85" w:type="dxa"/>
            </w:tcMar>
          </w:tcPr>
          <w:p w14:paraId="6AEA285F" w14:textId="77777777" w:rsidR="006C1C34" w:rsidRPr="006C1C34" w:rsidRDefault="006C1C34" w:rsidP="006C1C34">
            <w:pPr>
              <w:spacing w:after="0"/>
              <w:jc w:val="left"/>
              <w:rPr>
                <w:noProof/>
                <w:sz w:val="20"/>
              </w:rPr>
            </w:pPr>
            <w:r>
              <w:rPr>
                <w:noProof/>
                <w:sz w:val="20"/>
              </w:rPr>
              <w:t>COM(2023) 273 final</w:t>
            </w:r>
            <w:r>
              <w:rPr>
                <w:noProof/>
              </w:rPr>
              <w:t xml:space="preserve"> </w:t>
            </w:r>
            <w:r>
              <w:rPr>
                <w:noProof/>
              </w:rPr>
              <w:br/>
            </w:r>
            <w:r>
              <w:rPr>
                <w:noProof/>
                <w:sz w:val="20"/>
              </w:rPr>
              <w:t>2023/0171 (COD)</w:t>
            </w:r>
            <w:r>
              <w:rPr>
                <w:noProof/>
              </w:rPr>
              <w:t xml:space="preserve"> </w:t>
            </w:r>
            <w:r>
              <w:rPr>
                <w:noProof/>
              </w:rPr>
              <w:br/>
            </w:r>
            <w:r>
              <w:rPr>
                <w:noProof/>
                <w:sz w:val="20"/>
              </w:rPr>
              <w:t>2023.6.1.</w:t>
            </w:r>
          </w:p>
        </w:tc>
      </w:tr>
      <w:tr w:rsidR="006C1C34" w:rsidRPr="006C1C34" w14:paraId="49F73D47" w14:textId="77777777" w:rsidTr="00E2101D">
        <w:trPr>
          <w:jc w:val="center"/>
        </w:trPr>
        <w:tc>
          <w:tcPr>
            <w:tcW w:w="580" w:type="dxa"/>
            <w:tcBorders>
              <w:right w:val="nil"/>
            </w:tcBorders>
            <w:shd w:val="clear" w:color="auto" w:fill="auto"/>
            <w:tcMar>
              <w:top w:w="85" w:type="dxa"/>
              <w:left w:w="85" w:type="dxa"/>
              <w:bottom w:w="85" w:type="dxa"/>
            </w:tcMar>
          </w:tcPr>
          <w:p w14:paraId="23B6278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E16907A" w14:textId="77777777" w:rsidR="006C1C34" w:rsidRPr="006C1C34" w:rsidRDefault="006C1C34" w:rsidP="006C1C34">
            <w:pPr>
              <w:spacing w:after="0"/>
              <w:rPr>
                <w:noProof/>
                <w:sz w:val="20"/>
              </w:rPr>
            </w:pPr>
            <w:r>
              <w:rPr>
                <w:noProof/>
                <w:sz w:val="20"/>
              </w:rPr>
              <w:t>Javaslat – AZ EURÓPAI PARLAMENT ÉS A TANÁCS IRÁNYELVE a lobogó szerinti állammal szembeni követelmények teljesítéséről szóló 2009/21/EK irányelv módosításáról</w:t>
            </w:r>
          </w:p>
        </w:tc>
        <w:tc>
          <w:tcPr>
            <w:tcW w:w="1979" w:type="dxa"/>
            <w:tcMar>
              <w:top w:w="85" w:type="dxa"/>
              <w:left w:w="85" w:type="dxa"/>
              <w:bottom w:w="85" w:type="dxa"/>
            </w:tcMar>
          </w:tcPr>
          <w:p w14:paraId="62B16186" w14:textId="77777777" w:rsidR="006C1C34" w:rsidRPr="006C1C34" w:rsidRDefault="006C1C34" w:rsidP="006C1C34">
            <w:pPr>
              <w:spacing w:after="0"/>
              <w:jc w:val="left"/>
              <w:rPr>
                <w:rFonts w:eastAsia="Calibri"/>
                <w:noProof/>
                <w:sz w:val="20"/>
              </w:rPr>
            </w:pPr>
            <w:r>
              <w:rPr>
                <w:noProof/>
                <w:sz w:val="20"/>
              </w:rPr>
              <w:t>COM(2023) 272 final</w:t>
            </w:r>
            <w:r>
              <w:rPr>
                <w:noProof/>
              </w:rPr>
              <w:t xml:space="preserve"> </w:t>
            </w:r>
            <w:r>
              <w:rPr>
                <w:noProof/>
              </w:rPr>
              <w:br/>
            </w:r>
            <w:r>
              <w:rPr>
                <w:noProof/>
                <w:sz w:val="20"/>
              </w:rPr>
              <w:t>2023/0172 (COD)</w:t>
            </w:r>
            <w:r>
              <w:rPr>
                <w:noProof/>
              </w:rPr>
              <w:t xml:space="preserve"> </w:t>
            </w:r>
            <w:r>
              <w:rPr>
                <w:noProof/>
              </w:rPr>
              <w:br/>
            </w:r>
            <w:r>
              <w:rPr>
                <w:noProof/>
                <w:sz w:val="20"/>
              </w:rPr>
              <w:t>2023.6.1.</w:t>
            </w:r>
          </w:p>
        </w:tc>
      </w:tr>
      <w:tr w:rsidR="006C1C34" w:rsidRPr="006C1C34" w14:paraId="43A8BBBB" w14:textId="77777777" w:rsidTr="00E2101D">
        <w:trPr>
          <w:jc w:val="center"/>
        </w:trPr>
        <w:tc>
          <w:tcPr>
            <w:tcW w:w="580" w:type="dxa"/>
            <w:tcBorders>
              <w:right w:val="nil"/>
            </w:tcBorders>
            <w:shd w:val="clear" w:color="auto" w:fill="auto"/>
            <w:tcMar>
              <w:top w:w="85" w:type="dxa"/>
              <w:left w:w="85" w:type="dxa"/>
              <w:bottom w:w="85" w:type="dxa"/>
            </w:tcMar>
          </w:tcPr>
          <w:p w14:paraId="2CF6A057"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C71F164" w14:textId="77777777" w:rsidR="006C1C34" w:rsidRPr="006C1C34" w:rsidRDefault="006C1C34" w:rsidP="006C1C34">
            <w:pPr>
              <w:spacing w:after="0"/>
              <w:rPr>
                <w:rFonts w:cs="Calibri"/>
                <w:bCs/>
                <w:noProof/>
                <w:sz w:val="20"/>
              </w:rPr>
            </w:pPr>
            <w:r>
              <w:rPr>
                <w:noProof/>
                <w:sz w:val="20"/>
              </w:rPr>
              <w:t>Javaslat – AZ EURÓPAI PARLAMENT ÉS A TANÁCS IRÁNYELVE a kikötő szerint illetékes állam általi ellenőrzésről szóló 2009/16/EK irányelv módosításáról</w:t>
            </w:r>
          </w:p>
        </w:tc>
        <w:tc>
          <w:tcPr>
            <w:tcW w:w="1979" w:type="dxa"/>
            <w:tcMar>
              <w:top w:w="85" w:type="dxa"/>
              <w:left w:w="85" w:type="dxa"/>
              <w:bottom w:w="85" w:type="dxa"/>
            </w:tcMar>
          </w:tcPr>
          <w:p w14:paraId="0A463D42" w14:textId="77777777" w:rsidR="006C1C34" w:rsidRPr="006C1C34" w:rsidRDefault="006C1C34" w:rsidP="006C1C34">
            <w:pPr>
              <w:spacing w:after="0"/>
              <w:jc w:val="left"/>
              <w:rPr>
                <w:rFonts w:cs="Calibri"/>
                <w:bCs/>
                <w:noProof/>
                <w:sz w:val="20"/>
              </w:rPr>
            </w:pPr>
            <w:r>
              <w:rPr>
                <w:noProof/>
                <w:sz w:val="20"/>
              </w:rPr>
              <w:t>COM(2023) 271 final</w:t>
            </w:r>
            <w:r>
              <w:rPr>
                <w:noProof/>
              </w:rPr>
              <w:t xml:space="preserve"> </w:t>
            </w:r>
            <w:r>
              <w:rPr>
                <w:noProof/>
              </w:rPr>
              <w:br/>
            </w:r>
            <w:r>
              <w:rPr>
                <w:noProof/>
                <w:sz w:val="20"/>
              </w:rPr>
              <w:t>2023/0165 (COD)</w:t>
            </w:r>
            <w:r>
              <w:rPr>
                <w:noProof/>
              </w:rPr>
              <w:t xml:space="preserve"> </w:t>
            </w:r>
            <w:r>
              <w:rPr>
                <w:noProof/>
              </w:rPr>
              <w:br/>
            </w:r>
            <w:r>
              <w:rPr>
                <w:noProof/>
                <w:sz w:val="20"/>
              </w:rPr>
              <w:t>2023.6.1.</w:t>
            </w:r>
          </w:p>
        </w:tc>
      </w:tr>
      <w:tr w:rsidR="006C1C34" w:rsidRPr="006C1C34" w14:paraId="49731927" w14:textId="77777777" w:rsidTr="00E2101D">
        <w:trPr>
          <w:jc w:val="center"/>
        </w:trPr>
        <w:tc>
          <w:tcPr>
            <w:tcW w:w="580" w:type="dxa"/>
            <w:tcBorders>
              <w:right w:val="nil"/>
            </w:tcBorders>
            <w:shd w:val="clear" w:color="auto" w:fill="auto"/>
            <w:tcMar>
              <w:top w:w="85" w:type="dxa"/>
              <w:left w:w="85" w:type="dxa"/>
              <w:bottom w:w="85" w:type="dxa"/>
            </w:tcMar>
          </w:tcPr>
          <w:p w14:paraId="3B36DBF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2A13CD7" w14:textId="77777777" w:rsidR="006C1C34" w:rsidRPr="006C1C34" w:rsidRDefault="006C1C34" w:rsidP="006C1C34">
            <w:pPr>
              <w:spacing w:after="0"/>
              <w:rPr>
                <w:rFonts w:cs="Calibri"/>
                <w:noProof/>
                <w:sz w:val="20"/>
              </w:rPr>
            </w:pPr>
            <w:r>
              <w:rPr>
                <w:noProof/>
                <w:sz w:val="20"/>
              </w:rPr>
              <w:t>Javaslat – AZ EURÓPAI PARLAMENT ÉS A TANÁCS IRÁNYELVE a tengeri szállítási ágazatban bekövetkező balesetek kivizsgálására irányadó alapelvek megállapításáról szóló 2009/18/EK irányelv módosításáról</w:t>
            </w:r>
          </w:p>
        </w:tc>
        <w:tc>
          <w:tcPr>
            <w:tcW w:w="1979" w:type="dxa"/>
            <w:tcMar>
              <w:top w:w="85" w:type="dxa"/>
              <w:left w:w="85" w:type="dxa"/>
              <w:bottom w:w="85" w:type="dxa"/>
            </w:tcMar>
          </w:tcPr>
          <w:p w14:paraId="3EA7E118" w14:textId="77777777" w:rsidR="006C1C34" w:rsidRPr="006C1C34" w:rsidRDefault="006C1C34" w:rsidP="006C1C34">
            <w:pPr>
              <w:spacing w:after="0"/>
              <w:jc w:val="left"/>
              <w:rPr>
                <w:rFonts w:cs="Calibri"/>
                <w:noProof/>
                <w:color w:val="333333"/>
                <w:sz w:val="20"/>
                <w:shd w:val="clear" w:color="auto" w:fill="FFFFFF"/>
              </w:rPr>
            </w:pPr>
            <w:r>
              <w:rPr>
                <w:noProof/>
                <w:sz w:val="20"/>
              </w:rPr>
              <w:t>COM(2023) 270 final</w:t>
            </w:r>
            <w:r>
              <w:rPr>
                <w:noProof/>
              </w:rPr>
              <w:t xml:space="preserve"> </w:t>
            </w:r>
            <w:r>
              <w:rPr>
                <w:noProof/>
              </w:rPr>
              <w:br/>
            </w:r>
            <w:r>
              <w:rPr>
                <w:noProof/>
                <w:sz w:val="20"/>
              </w:rPr>
              <w:t>2023/0164 (COD)</w:t>
            </w:r>
            <w:r>
              <w:rPr>
                <w:noProof/>
              </w:rPr>
              <w:t xml:space="preserve"> </w:t>
            </w:r>
            <w:r>
              <w:rPr>
                <w:noProof/>
              </w:rPr>
              <w:br/>
            </w:r>
            <w:r>
              <w:rPr>
                <w:noProof/>
                <w:sz w:val="20"/>
              </w:rPr>
              <w:t>2023.6.1.</w:t>
            </w:r>
          </w:p>
        </w:tc>
      </w:tr>
      <w:tr w:rsidR="006C1C34" w:rsidRPr="006C1C34" w14:paraId="5305201D" w14:textId="77777777" w:rsidTr="00E2101D">
        <w:trPr>
          <w:jc w:val="center"/>
        </w:trPr>
        <w:tc>
          <w:tcPr>
            <w:tcW w:w="580" w:type="dxa"/>
            <w:tcBorders>
              <w:right w:val="nil"/>
            </w:tcBorders>
            <w:shd w:val="clear" w:color="auto" w:fill="auto"/>
            <w:tcMar>
              <w:top w:w="85" w:type="dxa"/>
              <w:left w:w="85" w:type="dxa"/>
              <w:bottom w:w="85" w:type="dxa"/>
            </w:tcMar>
          </w:tcPr>
          <w:p w14:paraId="5F98D94A"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5D4C9D9" w14:textId="77777777" w:rsidR="006C1C34" w:rsidRPr="006C1C34" w:rsidRDefault="006C1C34" w:rsidP="006C1C34">
            <w:pPr>
              <w:spacing w:after="0"/>
              <w:rPr>
                <w:rFonts w:cs="Calibri"/>
                <w:bCs/>
                <w:noProof/>
                <w:color w:val="000000"/>
                <w:sz w:val="20"/>
              </w:rPr>
            </w:pPr>
            <w:r>
              <w:rPr>
                <w:noProof/>
                <w:sz w:val="20"/>
              </w:rPr>
              <w:t>Javaslat – AZ EURÓPAI PARLAMENT ÉS A TANÁCS RENDELETE az Európai Tengerészeti Biztonsági Ügynökségről és az 1406/2002/EK rendelet hatályon kívül helyezéséről</w:t>
            </w:r>
          </w:p>
        </w:tc>
        <w:tc>
          <w:tcPr>
            <w:tcW w:w="1979" w:type="dxa"/>
            <w:tcMar>
              <w:top w:w="85" w:type="dxa"/>
              <w:left w:w="85" w:type="dxa"/>
              <w:bottom w:w="85" w:type="dxa"/>
            </w:tcMar>
          </w:tcPr>
          <w:p w14:paraId="4F5034C4" w14:textId="77777777" w:rsidR="006C1C34" w:rsidRPr="006C1C34" w:rsidRDefault="006C1C34" w:rsidP="006C1C34">
            <w:pPr>
              <w:spacing w:after="0"/>
              <w:jc w:val="left"/>
              <w:rPr>
                <w:rFonts w:cs="Calibri"/>
                <w:bCs/>
                <w:noProof/>
                <w:color w:val="000000"/>
                <w:sz w:val="20"/>
              </w:rPr>
            </w:pPr>
            <w:r>
              <w:rPr>
                <w:noProof/>
                <w:sz w:val="20"/>
              </w:rPr>
              <w:t>COM(2023) 269 final</w:t>
            </w:r>
            <w:r>
              <w:rPr>
                <w:noProof/>
              </w:rPr>
              <w:t xml:space="preserve"> </w:t>
            </w:r>
            <w:r>
              <w:rPr>
                <w:noProof/>
              </w:rPr>
              <w:br/>
            </w:r>
            <w:r>
              <w:rPr>
                <w:noProof/>
                <w:sz w:val="20"/>
              </w:rPr>
              <w:t>2023/0163 (COD)</w:t>
            </w:r>
            <w:r>
              <w:rPr>
                <w:noProof/>
              </w:rPr>
              <w:t xml:space="preserve"> </w:t>
            </w:r>
            <w:r>
              <w:rPr>
                <w:noProof/>
              </w:rPr>
              <w:br/>
            </w:r>
            <w:r>
              <w:rPr>
                <w:noProof/>
                <w:sz w:val="20"/>
              </w:rPr>
              <w:t>2023.6.1.</w:t>
            </w:r>
          </w:p>
        </w:tc>
      </w:tr>
      <w:tr w:rsidR="006C1C34" w:rsidRPr="006C1C34" w14:paraId="34D2EFCF" w14:textId="77777777" w:rsidTr="00E2101D">
        <w:trPr>
          <w:jc w:val="center"/>
        </w:trPr>
        <w:tc>
          <w:tcPr>
            <w:tcW w:w="580" w:type="dxa"/>
            <w:tcBorders>
              <w:right w:val="nil"/>
            </w:tcBorders>
            <w:shd w:val="clear" w:color="auto" w:fill="auto"/>
            <w:tcMar>
              <w:top w:w="85" w:type="dxa"/>
              <w:left w:w="85" w:type="dxa"/>
              <w:bottom w:w="85" w:type="dxa"/>
            </w:tcMar>
          </w:tcPr>
          <w:p w14:paraId="06ADDB5F"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6C56F07" w14:textId="77777777" w:rsidR="006C1C34" w:rsidRPr="006C1C34" w:rsidRDefault="006C1C34" w:rsidP="006C1C34">
            <w:pPr>
              <w:spacing w:after="0"/>
              <w:rPr>
                <w:rFonts w:cs="Calibri"/>
                <w:noProof/>
                <w:sz w:val="20"/>
              </w:rPr>
            </w:pPr>
            <w:r>
              <w:rPr>
                <w:noProof/>
                <w:sz w:val="20"/>
              </w:rPr>
              <w:t>Javaslat – AZ EURÓPAI PARLAMENT ÉS A TANÁCS RENDELETE az 561/2006/EK rendeletnek az alkalmi személyszállítási ágazatban alkalmazott minimum szünetekre, valamint napi és heti pihenőidőkre vonatkozó minimumkövetelmények tekintetében történő módosításáról</w:t>
            </w:r>
          </w:p>
        </w:tc>
        <w:tc>
          <w:tcPr>
            <w:tcW w:w="1979" w:type="dxa"/>
            <w:tcMar>
              <w:top w:w="85" w:type="dxa"/>
              <w:left w:w="85" w:type="dxa"/>
              <w:bottom w:w="85" w:type="dxa"/>
            </w:tcMar>
          </w:tcPr>
          <w:p w14:paraId="6F413D20" w14:textId="77777777" w:rsidR="006C1C34" w:rsidRPr="006C1C34" w:rsidRDefault="006C1C34" w:rsidP="006C1C34">
            <w:pPr>
              <w:spacing w:after="0"/>
              <w:jc w:val="left"/>
              <w:rPr>
                <w:noProof/>
                <w:sz w:val="20"/>
              </w:rPr>
            </w:pPr>
            <w:r>
              <w:rPr>
                <w:noProof/>
                <w:sz w:val="20"/>
              </w:rPr>
              <w:t>COM(2023) 256 final</w:t>
            </w:r>
            <w:r>
              <w:rPr>
                <w:noProof/>
              </w:rPr>
              <w:t xml:space="preserve"> </w:t>
            </w:r>
            <w:r>
              <w:rPr>
                <w:noProof/>
              </w:rPr>
              <w:br/>
            </w:r>
            <w:r>
              <w:rPr>
                <w:noProof/>
                <w:sz w:val="20"/>
              </w:rPr>
              <w:t>2023/0155 (COD)</w:t>
            </w:r>
            <w:r>
              <w:rPr>
                <w:noProof/>
              </w:rPr>
              <w:t xml:space="preserve"> </w:t>
            </w:r>
            <w:r>
              <w:rPr>
                <w:noProof/>
              </w:rPr>
              <w:br/>
            </w:r>
            <w:r>
              <w:rPr>
                <w:noProof/>
                <w:sz w:val="20"/>
              </w:rPr>
              <w:t>2023.5.24.</w:t>
            </w:r>
          </w:p>
        </w:tc>
      </w:tr>
      <w:tr w:rsidR="006C1C34" w:rsidRPr="006C1C34" w14:paraId="49771E21" w14:textId="77777777" w:rsidTr="00E2101D">
        <w:trPr>
          <w:jc w:val="center"/>
        </w:trPr>
        <w:tc>
          <w:tcPr>
            <w:tcW w:w="580" w:type="dxa"/>
            <w:tcBorders>
              <w:right w:val="nil"/>
            </w:tcBorders>
            <w:shd w:val="clear" w:color="auto" w:fill="auto"/>
            <w:tcMar>
              <w:top w:w="85" w:type="dxa"/>
              <w:left w:w="85" w:type="dxa"/>
              <w:bottom w:w="85" w:type="dxa"/>
            </w:tcMar>
          </w:tcPr>
          <w:p w14:paraId="1B46A35B"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FF594A6" w14:textId="77777777" w:rsidR="006C1C34" w:rsidRPr="006C1C34" w:rsidRDefault="006C1C34" w:rsidP="006C1C34">
            <w:pPr>
              <w:spacing w:after="0"/>
              <w:rPr>
                <w:noProof/>
                <w:sz w:val="20"/>
              </w:rPr>
            </w:pPr>
            <w:r>
              <w:rPr>
                <w:noProof/>
                <w:sz w:val="20"/>
              </w:rPr>
              <w:t>Javaslat – AZ EURÓPAI PARLAMENT ÉS A TANÁCS IRÁNYELVE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tc>
        <w:tc>
          <w:tcPr>
            <w:tcW w:w="1979" w:type="dxa"/>
            <w:tcMar>
              <w:top w:w="85" w:type="dxa"/>
              <w:left w:w="85" w:type="dxa"/>
              <w:bottom w:w="85" w:type="dxa"/>
            </w:tcMar>
          </w:tcPr>
          <w:p w14:paraId="0B54A629" w14:textId="77777777" w:rsidR="006C1C34" w:rsidRPr="006C1C34" w:rsidRDefault="006C1C34" w:rsidP="006C1C34">
            <w:pPr>
              <w:spacing w:after="0"/>
              <w:jc w:val="left"/>
              <w:rPr>
                <w:noProof/>
                <w:sz w:val="20"/>
              </w:rPr>
            </w:pPr>
            <w:r>
              <w:rPr>
                <w:noProof/>
                <w:sz w:val="20"/>
              </w:rPr>
              <w:t>COM(2023) 201 final</w:t>
            </w:r>
            <w:r>
              <w:rPr>
                <w:noProof/>
              </w:rPr>
              <w:t xml:space="preserve"> </w:t>
            </w:r>
            <w:r>
              <w:rPr>
                <w:noProof/>
              </w:rPr>
              <w:br/>
            </w:r>
            <w:r>
              <w:rPr>
                <w:noProof/>
                <w:sz w:val="20"/>
              </w:rPr>
              <w:t>2023/0105 (COD)</w:t>
            </w:r>
            <w:r>
              <w:rPr>
                <w:noProof/>
              </w:rPr>
              <w:t xml:space="preserve"> </w:t>
            </w:r>
            <w:r>
              <w:rPr>
                <w:noProof/>
              </w:rPr>
              <w:br/>
            </w:r>
            <w:r>
              <w:rPr>
                <w:noProof/>
                <w:sz w:val="20"/>
              </w:rPr>
              <w:t>2023.4.21.</w:t>
            </w:r>
          </w:p>
        </w:tc>
      </w:tr>
      <w:tr w:rsidR="006C1C34" w:rsidRPr="006C1C34" w14:paraId="1551308A" w14:textId="77777777" w:rsidTr="00E2101D">
        <w:trPr>
          <w:jc w:val="center"/>
        </w:trPr>
        <w:tc>
          <w:tcPr>
            <w:tcW w:w="580" w:type="dxa"/>
            <w:tcBorders>
              <w:right w:val="nil"/>
            </w:tcBorders>
            <w:shd w:val="clear" w:color="auto" w:fill="auto"/>
            <w:tcMar>
              <w:top w:w="85" w:type="dxa"/>
              <w:left w:w="85" w:type="dxa"/>
              <w:bottom w:w="85" w:type="dxa"/>
            </w:tcMar>
          </w:tcPr>
          <w:p w14:paraId="79CBAA6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555507E" w14:textId="77777777" w:rsidR="006C1C34" w:rsidRPr="006C1C34" w:rsidRDefault="006C1C34" w:rsidP="006C1C34">
            <w:pPr>
              <w:spacing w:after="0"/>
              <w:rPr>
                <w:rFonts w:cs="Calibri"/>
                <w:bCs/>
                <w:noProof/>
                <w:sz w:val="20"/>
              </w:rPr>
            </w:pPr>
            <w:r>
              <w:rPr>
                <w:noProof/>
                <w:sz w:val="20"/>
              </w:rPr>
              <w:t>Javaslat – AZ EURÓPAI PARLAMENT ÉS A TANÁCS IRÁNYELVE a környezetbarát jellegre vonatkozó kifejezett állítások alátámasztásáról és ismertetéséről (a zöld állításokról szóló irányelv)</w:t>
            </w:r>
          </w:p>
        </w:tc>
        <w:tc>
          <w:tcPr>
            <w:tcW w:w="1979" w:type="dxa"/>
            <w:tcMar>
              <w:top w:w="85" w:type="dxa"/>
              <w:left w:w="85" w:type="dxa"/>
              <w:bottom w:w="85" w:type="dxa"/>
            </w:tcMar>
          </w:tcPr>
          <w:p w14:paraId="04FDBD3B" w14:textId="77777777" w:rsidR="006C1C34" w:rsidRPr="006C1C34" w:rsidRDefault="006C1C34" w:rsidP="006C1C34">
            <w:pPr>
              <w:spacing w:after="0"/>
              <w:jc w:val="left"/>
              <w:rPr>
                <w:rFonts w:cs="Arial"/>
                <w:noProof/>
                <w:sz w:val="20"/>
              </w:rPr>
            </w:pPr>
            <w:r>
              <w:rPr>
                <w:noProof/>
                <w:sz w:val="20"/>
              </w:rPr>
              <w:t>COM(2023) 166 final</w:t>
            </w:r>
            <w:r>
              <w:rPr>
                <w:noProof/>
              </w:rPr>
              <w:t xml:space="preserve"> </w:t>
            </w:r>
            <w:r>
              <w:rPr>
                <w:noProof/>
              </w:rPr>
              <w:br/>
            </w:r>
            <w:r>
              <w:rPr>
                <w:noProof/>
                <w:sz w:val="20"/>
              </w:rPr>
              <w:t>2023/0085 (COD)</w:t>
            </w:r>
            <w:r>
              <w:rPr>
                <w:noProof/>
              </w:rPr>
              <w:t xml:space="preserve"> </w:t>
            </w:r>
            <w:r>
              <w:rPr>
                <w:noProof/>
              </w:rPr>
              <w:br/>
            </w:r>
            <w:r>
              <w:rPr>
                <w:noProof/>
                <w:sz w:val="20"/>
              </w:rPr>
              <w:t>2023.3.22.</w:t>
            </w:r>
          </w:p>
        </w:tc>
      </w:tr>
      <w:tr w:rsidR="006C1C34" w:rsidRPr="006C1C34" w14:paraId="52DC9364" w14:textId="77777777" w:rsidTr="00E2101D">
        <w:trPr>
          <w:jc w:val="center"/>
        </w:trPr>
        <w:tc>
          <w:tcPr>
            <w:tcW w:w="580" w:type="dxa"/>
            <w:tcBorders>
              <w:right w:val="nil"/>
            </w:tcBorders>
            <w:shd w:val="clear" w:color="auto" w:fill="auto"/>
            <w:tcMar>
              <w:top w:w="85" w:type="dxa"/>
              <w:left w:w="85" w:type="dxa"/>
              <w:bottom w:w="85" w:type="dxa"/>
            </w:tcMar>
          </w:tcPr>
          <w:p w14:paraId="66BFE922"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B5FB6BC" w14:textId="77777777" w:rsidR="006C1C34" w:rsidRPr="006C1C34" w:rsidRDefault="006C1C34" w:rsidP="006C1C34">
            <w:pPr>
              <w:spacing w:after="0"/>
              <w:jc w:val="left"/>
              <w:rPr>
                <w:noProof/>
                <w:sz w:val="20"/>
              </w:rPr>
            </w:pPr>
            <w:r>
              <w:rPr>
                <w:noProof/>
                <w:sz w:val="20"/>
              </w:rPr>
              <w:t>Javaslat – AZ EURÓPAI PARLAMENT ÉS A TANÁCS IRÁNYELVE az áruk javítását előmozdító közös szabályok meghatározásáról, továbbá az (EU) 2017/2394 rendelet, valamint az (EU) 2019/771 és az (EU) 2020/1828 irányelv módosításáról</w:t>
            </w:r>
          </w:p>
        </w:tc>
        <w:tc>
          <w:tcPr>
            <w:tcW w:w="1979" w:type="dxa"/>
            <w:tcMar>
              <w:top w:w="85" w:type="dxa"/>
              <w:left w:w="85" w:type="dxa"/>
              <w:bottom w:w="85" w:type="dxa"/>
            </w:tcMar>
          </w:tcPr>
          <w:p w14:paraId="51F22E07" w14:textId="77777777" w:rsidR="006C1C34" w:rsidRPr="006C1C34" w:rsidRDefault="006C1C34" w:rsidP="006C1C34">
            <w:pPr>
              <w:spacing w:after="0"/>
              <w:jc w:val="left"/>
              <w:rPr>
                <w:noProof/>
                <w:sz w:val="20"/>
              </w:rPr>
            </w:pPr>
            <w:r>
              <w:rPr>
                <w:noProof/>
                <w:sz w:val="20"/>
              </w:rPr>
              <w:t>COM(2023) 155 final</w:t>
            </w:r>
            <w:r>
              <w:rPr>
                <w:noProof/>
              </w:rPr>
              <w:t xml:space="preserve"> </w:t>
            </w:r>
            <w:r>
              <w:rPr>
                <w:noProof/>
              </w:rPr>
              <w:br/>
            </w:r>
            <w:r>
              <w:rPr>
                <w:noProof/>
                <w:sz w:val="20"/>
              </w:rPr>
              <w:t>2023/0083 (COD)</w:t>
            </w:r>
            <w:r>
              <w:rPr>
                <w:noProof/>
              </w:rPr>
              <w:br/>
            </w:r>
            <w:r>
              <w:rPr>
                <w:noProof/>
                <w:sz w:val="20"/>
              </w:rPr>
              <w:t>2023.3.22.</w:t>
            </w:r>
          </w:p>
        </w:tc>
      </w:tr>
      <w:tr w:rsidR="006C1C34" w:rsidRPr="006C1C34" w14:paraId="5B39544C" w14:textId="77777777" w:rsidTr="00E2101D">
        <w:trPr>
          <w:jc w:val="center"/>
        </w:trPr>
        <w:tc>
          <w:tcPr>
            <w:tcW w:w="580" w:type="dxa"/>
            <w:tcBorders>
              <w:right w:val="nil"/>
            </w:tcBorders>
            <w:shd w:val="clear" w:color="auto" w:fill="auto"/>
            <w:tcMar>
              <w:top w:w="85" w:type="dxa"/>
              <w:left w:w="85" w:type="dxa"/>
              <w:bottom w:w="85" w:type="dxa"/>
            </w:tcMar>
          </w:tcPr>
          <w:p w14:paraId="730F3CCA"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A9C0CF1" w14:textId="77777777" w:rsidR="006C1C34" w:rsidRPr="006C1C34" w:rsidRDefault="006C1C34" w:rsidP="006C1C34">
            <w:pPr>
              <w:spacing w:after="0"/>
              <w:jc w:val="left"/>
              <w:rPr>
                <w:rFonts w:cs="Calibri"/>
                <w:bCs/>
                <w:noProof/>
                <w:color w:val="000000"/>
                <w:sz w:val="20"/>
              </w:rPr>
            </w:pPr>
            <w:r>
              <w:rPr>
                <w:noProof/>
                <w:sz w:val="20"/>
              </w:rPr>
              <w:t>Javaslat – AZ EURÓPAI PARLAMENT ÉS A TANÁCS RENDELETE az (EU) 2019/943 és az (EU) 2019/942 rendeletnek, valamint az (EU) 2018/2001 és az (EU) 2019/944 irányelvnek az uniós villamosenergia-piaci szerkezet javítása érdekében történő módosításáról</w:t>
            </w:r>
          </w:p>
        </w:tc>
        <w:tc>
          <w:tcPr>
            <w:tcW w:w="1979" w:type="dxa"/>
            <w:tcMar>
              <w:top w:w="85" w:type="dxa"/>
              <w:left w:w="85" w:type="dxa"/>
              <w:bottom w:w="85" w:type="dxa"/>
            </w:tcMar>
          </w:tcPr>
          <w:p w14:paraId="3FA94142" w14:textId="77777777" w:rsidR="006C1C34" w:rsidRPr="006C1C34" w:rsidRDefault="006C1C34" w:rsidP="006C1C34">
            <w:pPr>
              <w:spacing w:after="0"/>
              <w:jc w:val="left"/>
              <w:rPr>
                <w:rFonts w:cs="Calibri"/>
                <w:bCs/>
                <w:noProof/>
                <w:color w:val="000000"/>
                <w:sz w:val="20"/>
              </w:rPr>
            </w:pPr>
            <w:r>
              <w:rPr>
                <w:noProof/>
                <w:sz w:val="20"/>
              </w:rPr>
              <w:t>COM(2023) 148 final</w:t>
            </w:r>
            <w:r>
              <w:rPr>
                <w:noProof/>
              </w:rPr>
              <w:t xml:space="preserve"> </w:t>
            </w:r>
            <w:r>
              <w:rPr>
                <w:noProof/>
              </w:rPr>
              <w:br/>
            </w:r>
            <w:r>
              <w:rPr>
                <w:noProof/>
                <w:sz w:val="20"/>
              </w:rPr>
              <w:t>2023/0077 (COD)</w:t>
            </w:r>
            <w:r>
              <w:rPr>
                <w:noProof/>
              </w:rPr>
              <w:br/>
            </w:r>
            <w:r>
              <w:rPr>
                <w:noProof/>
                <w:sz w:val="20"/>
              </w:rPr>
              <w:t>2023.3.14.</w:t>
            </w:r>
          </w:p>
        </w:tc>
      </w:tr>
      <w:tr w:rsidR="006C1C34" w:rsidRPr="006C1C34" w14:paraId="47A85939" w14:textId="77777777" w:rsidTr="00E2101D">
        <w:trPr>
          <w:jc w:val="center"/>
        </w:trPr>
        <w:tc>
          <w:tcPr>
            <w:tcW w:w="580" w:type="dxa"/>
            <w:tcBorders>
              <w:right w:val="nil"/>
            </w:tcBorders>
            <w:shd w:val="clear" w:color="auto" w:fill="auto"/>
            <w:tcMar>
              <w:top w:w="85" w:type="dxa"/>
              <w:left w:w="85" w:type="dxa"/>
              <w:bottom w:w="85" w:type="dxa"/>
            </w:tcMar>
          </w:tcPr>
          <w:p w14:paraId="4163C0D9"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AEA2B7C" w14:textId="77777777" w:rsidR="006C1C34" w:rsidRPr="006C1C34" w:rsidRDefault="006C1C34" w:rsidP="006C1C34">
            <w:pPr>
              <w:spacing w:after="0"/>
              <w:rPr>
                <w:noProof/>
                <w:sz w:val="20"/>
              </w:rPr>
            </w:pPr>
            <w:r>
              <w:rPr>
                <w:noProof/>
                <w:sz w:val="20"/>
              </w:rPr>
              <w:t>Javaslat – AZ EURÓPAI PARLAMENT ÉS A TANÁCS RENDELETE az 1227/2011/EU és az (EU) 2019/942 rendeletnek a nagykereskedelmi energiapiacon folytatott piaci manipulációval szemben az Unió számára biztosított védelem javítása érdekében történő módosításáról</w:t>
            </w:r>
          </w:p>
        </w:tc>
        <w:tc>
          <w:tcPr>
            <w:tcW w:w="1979" w:type="dxa"/>
            <w:tcMar>
              <w:top w:w="85" w:type="dxa"/>
              <w:left w:w="85" w:type="dxa"/>
              <w:bottom w:w="85" w:type="dxa"/>
            </w:tcMar>
          </w:tcPr>
          <w:p w14:paraId="7493080A" w14:textId="77777777" w:rsidR="006C1C34" w:rsidRPr="006C1C34" w:rsidRDefault="006C1C34" w:rsidP="006C1C34">
            <w:pPr>
              <w:spacing w:after="0"/>
              <w:jc w:val="left"/>
              <w:rPr>
                <w:noProof/>
                <w:sz w:val="20"/>
              </w:rPr>
            </w:pPr>
            <w:r>
              <w:rPr>
                <w:noProof/>
                <w:sz w:val="20"/>
              </w:rPr>
              <w:t>COM(2023) 147 final</w:t>
            </w:r>
            <w:r>
              <w:rPr>
                <w:noProof/>
              </w:rPr>
              <w:t xml:space="preserve"> </w:t>
            </w:r>
            <w:r>
              <w:rPr>
                <w:noProof/>
              </w:rPr>
              <w:br/>
            </w:r>
            <w:r>
              <w:rPr>
                <w:noProof/>
                <w:sz w:val="20"/>
              </w:rPr>
              <w:t>2023/0076 (COD)</w:t>
            </w:r>
            <w:r>
              <w:rPr>
                <w:noProof/>
              </w:rPr>
              <w:br/>
            </w:r>
            <w:r>
              <w:rPr>
                <w:noProof/>
                <w:sz w:val="20"/>
              </w:rPr>
              <w:t>2023.3.14.</w:t>
            </w:r>
          </w:p>
        </w:tc>
      </w:tr>
      <w:tr w:rsidR="006C1C34" w:rsidRPr="006C1C34" w14:paraId="4BD42174" w14:textId="77777777" w:rsidTr="00E2101D">
        <w:trPr>
          <w:jc w:val="center"/>
        </w:trPr>
        <w:tc>
          <w:tcPr>
            <w:tcW w:w="580" w:type="dxa"/>
            <w:tcBorders>
              <w:right w:val="nil"/>
            </w:tcBorders>
            <w:shd w:val="clear" w:color="auto" w:fill="auto"/>
            <w:tcMar>
              <w:top w:w="85" w:type="dxa"/>
              <w:left w:w="85" w:type="dxa"/>
              <w:bottom w:w="85" w:type="dxa"/>
            </w:tcMar>
          </w:tcPr>
          <w:p w14:paraId="2073C7A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4BE6939" w14:textId="77777777" w:rsidR="006C1C34" w:rsidRPr="006C1C34" w:rsidRDefault="006C1C34" w:rsidP="006C1C34">
            <w:pPr>
              <w:spacing w:after="0"/>
              <w:jc w:val="left"/>
              <w:rPr>
                <w:rFonts w:ascii="Calibri" w:eastAsia="Calibri" w:hAnsi="Calibri" w:cs="Calibri"/>
                <w:bCs/>
                <w:noProof/>
                <w:color w:val="000000"/>
                <w:sz w:val="20"/>
              </w:rPr>
            </w:pPr>
            <w:r>
              <w:rPr>
                <w:noProof/>
                <w:sz w:val="20"/>
              </w:rPr>
              <w:t>Javaslat – AZ EURÓPAI PARLAMENT ÉS A TANÁCS RENDELETE az (EU) 2019/1242 rendeletnek az új nehézgépjárművekre vonatkozó szén-dioxid-kibocsátási előírások megerősítése és a jelentéstételi kötelezettségek beillesztése tekintetében történő módosításáról, valamint az (EU) 2018/956 rendelet hatályon kívül helyezéséről</w:t>
            </w:r>
          </w:p>
        </w:tc>
        <w:tc>
          <w:tcPr>
            <w:tcW w:w="1979" w:type="dxa"/>
            <w:tcMar>
              <w:top w:w="85" w:type="dxa"/>
              <w:left w:w="85" w:type="dxa"/>
              <w:bottom w:w="85" w:type="dxa"/>
            </w:tcMar>
          </w:tcPr>
          <w:p w14:paraId="67D75B3D" w14:textId="77777777" w:rsidR="006C1C34" w:rsidRPr="006C1C34" w:rsidRDefault="006C1C34" w:rsidP="006C1C34">
            <w:pPr>
              <w:spacing w:after="0"/>
              <w:jc w:val="left"/>
              <w:rPr>
                <w:rFonts w:cs="Calibri"/>
                <w:bCs/>
                <w:noProof/>
                <w:color w:val="000000"/>
                <w:sz w:val="20"/>
              </w:rPr>
            </w:pPr>
            <w:r>
              <w:rPr>
                <w:noProof/>
                <w:sz w:val="20"/>
              </w:rPr>
              <w:t>COM(2023) 88 final</w:t>
            </w:r>
            <w:r>
              <w:rPr>
                <w:noProof/>
              </w:rPr>
              <w:t xml:space="preserve"> </w:t>
            </w:r>
            <w:r>
              <w:rPr>
                <w:noProof/>
              </w:rPr>
              <w:br/>
            </w:r>
            <w:r>
              <w:rPr>
                <w:noProof/>
                <w:sz w:val="20"/>
              </w:rPr>
              <w:t>2023/0042 (COD)</w:t>
            </w:r>
            <w:r>
              <w:rPr>
                <w:noProof/>
              </w:rPr>
              <w:t xml:space="preserve"> </w:t>
            </w:r>
            <w:r>
              <w:rPr>
                <w:noProof/>
              </w:rPr>
              <w:br/>
            </w:r>
            <w:r>
              <w:rPr>
                <w:noProof/>
                <w:sz w:val="20"/>
              </w:rPr>
              <w:t>2023.2.14.</w:t>
            </w:r>
          </w:p>
        </w:tc>
      </w:tr>
      <w:tr w:rsidR="006C1C34" w:rsidRPr="006C1C34" w14:paraId="0B339770" w14:textId="77777777" w:rsidTr="00E2101D">
        <w:trPr>
          <w:jc w:val="center"/>
        </w:trPr>
        <w:tc>
          <w:tcPr>
            <w:tcW w:w="580" w:type="dxa"/>
            <w:tcBorders>
              <w:right w:val="nil"/>
            </w:tcBorders>
            <w:shd w:val="clear" w:color="auto" w:fill="auto"/>
            <w:tcMar>
              <w:top w:w="85" w:type="dxa"/>
              <w:left w:w="85" w:type="dxa"/>
              <w:bottom w:w="85" w:type="dxa"/>
            </w:tcMar>
          </w:tcPr>
          <w:p w14:paraId="2414475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902AE07" w14:textId="77777777" w:rsidR="006C1C34" w:rsidRPr="006C1C34" w:rsidRDefault="006C1C34" w:rsidP="006C1C34">
            <w:pPr>
              <w:tabs>
                <w:tab w:val="left" w:pos="990"/>
              </w:tabs>
              <w:spacing w:after="0"/>
              <w:rPr>
                <w:noProof/>
                <w:sz w:val="20"/>
              </w:rPr>
            </w:pPr>
            <w:r>
              <w:rPr>
                <w:noProof/>
                <w:sz w:val="20"/>
              </w:rPr>
              <w:t>Javaslat – AZ EURÓPAI PARLAMENT ÉS A TANÁCS IRÁNYELVE az elektromos és elektronikus berendezések hulladékairól szóló 2012/19/EU irányelv módosításáról</w:t>
            </w:r>
          </w:p>
        </w:tc>
        <w:tc>
          <w:tcPr>
            <w:tcW w:w="1979" w:type="dxa"/>
            <w:tcMar>
              <w:top w:w="85" w:type="dxa"/>
              <w:left w:w="85" w:type="dxa"/>
              <w:bottom w:w="85" w:type="dxa"/>
            </w:tcMar>
          </w:tcPr>
          <w:p w14:paraId="36DB03F5" w14:textId="77777777" w:rsidR="006C1C34" w:rsidRPr="006C1C34" w:rsidRDefault="006C1C34" w:rsidP="006C1C34">
            <w:pPr>
              <w:spacing w:after="0"/>
              <w:jc w:val="left"/>
              <w:rPr>
                <w:rFonts w:cs="Calibri"/>
                <w:noProof/>
                <w:color w:val="333333"/>
                <w:sz w:val="20"/>
                <w:shd w:val="clear" w:color="auto" w:fill="FFFFFF"/>
              </w:rPr>
            </w:pPr>
            <w:r>
              <w:rPr>
                <w:noProof/>
                <w:sz w:val="20"/>
              </w:rPr>
              <w:t>COM(2023) 63 final</w:t>
            </w:r>
            <w:r>
              <w:rPr>
                <w:noProof/>
              </w:rPr>
              <w:t xml:space="preserve"> </w:t>
            </w:r>
            <w:r>
              <w:rPr>
                <w:noProof/>
              </w:rPr>
              <w:br/>
            </w:r>
            <w:r>
              <w:rPr>
                <w:noProof/>
                <w:sz w:val="20"/>
              </w:rPr>
              <w:t>2023/0025 (COD)</w:t>
            </w:r>
            <w:r>
              <w:rPr>
                <w:noProof/>
              </w:rPr>
              <w:t xml:space="preserve"> </w:t>
            </w:r>
            <w:r>
              <w:rPr>
                <w:noProof/>
              </w:rPr>
              <w:br/>
            </w:r>
            <w:r>
              <w:rPr>
                <w:noProof/>
                <w:sz w:val="20"/>
              </w:rPr>
              <w:t>2023.2.7.</w:t>
            </w:r>
          </w:p>
        </w:tc>
      </w:tr>
      <w:tr w:rsidR="006C1C34" w:rsidRPr="006C1C34" w14:paraId="0970003C" w14:textId="77777777" w:rsidTr="00E2101D">
        <w:trPr>
          <w:jc w:val="center"/>
        </w:trPr>
        <w:tc>
          <w:tcPr>
            <w:tcW w:w="580" w:type="dxa"/>
            <w:tcBorders>
              <w:right w:val="nil"/>
            </w:tcBorders>
            <w:shd w:val="clear" w:color="auto" w:fill="auto"/>
            <w:tcMar>
              <w:top w:w="85" w:type="dxa"/>
              <w:left w:w="85" w:type="dxa"/>
              <w:bottom w:w="85" w:type="dxa"/>
            </w:tcMar>
          </w:tcPr>
          <w:p w14:paraId="5545577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0393769" w14:textId="77777777" w:rsidR="006C1C34" w:rsidRPr="006C1C34" w:rsidRDefault="006C1C34" w:rsidP="006C1C34">
            <w:pPr>
              <w:spacing w:after="0"/>
              <w:rPr>
                <w:noProof/>
                <w:sz w:val="20"/>
              </w:rPr>
            </w:pPr>
            <w:r>
              <w:rPr>
                <w:noProof/>
                <w:sz w:val="20"/>
              </w:rPr>
              <w:t>Javaslat – AZ EURÓPAI PARLAMENT ÉS A TANÁCS RENDELETE az anyagok és keverékek osztályozásáról, címkézéséről és csomagolásáról szóló 1272/2008/EK európai parlamenti és tanácsi rendelet módosításáról</w:t>
            </w:r>
          </w:p>
        </w:tc>
        <w:tc>
          <w:tcPr>
            <w:tcW w:w="1979" w:type="dxa"/>
            <w:tcMar>
              <w:top w:w="85" w:type="dxa"/>
              <w:left w:w="85" w:type="dxa"/>
              <w:bottom w:w="85" w:type="dxa"/>
            </w:tcMar>
          </w:tcPr>
          <w:p w14:paraId="0E0FA66B" w14:textId="77777777" w:rsidR="006C1C34" w:rsidRPr="006C1C34" w:rsidRDefault="006C1C34" w:rsidP="006C1C34">
            <w:pPr>
              <w:spacing w:after="0"/>
              <w:jc w:val="left"/>
              <w:rPr>
                <w:noProof/>
                <w:sz w:val="20"/>
              </w:rPr>
            </w:pPr>
            <w:r>
              <w:rPr>
                <w:noProof/>
                <w:sz w:val="20"/>
              </w:rPr>
              <w:t>COM(2022) 748 final</w:t>
            </w:r>
            <w:r>
              <w:rPr>
                <w:noProof/>
              </w:rPr>
              <w:t xml:space="preserve"> </w:t>
            </w:r>
            <w:r>
              <w:rPr>
                <w:noProof/>
              </w:rPr>
              <w:br/>
            </w:r>
            <w:r>
              <w:rPr>
                <w:noProof/>
                <w:sz w:val="20"/>
              </w:rPr>
              <w:t>2022/0432 (COD)</w:t>
            </w:r>
            <w:r>
              <w:rPr>
                <w:noProof/>
              </w:rPr>
              <w:t xml:space="preserve"> </w:t>
            </w:r>
            <w:r>
              <w:rPr>
                <w:noProof/>
              </w:rPr>
              <w:br/>
            </w:r>
            <w:r>
              <w:rPr>
                <w:noProof/>
                <w:sz w:val="20"/>
              </w:rPr>
              <w:t>2022.12.19.</w:t>
            </w:r>
          </w:p>
        </w:tc>
      </w:tr>
      <w:tr w:rsidR="006C1C34" w:rsidRPr="006C1C34" w14:paraId="39C4FD8B" w14:textId="77777777" w:rsidTr="00E2101D">
        <w:trPr>
          <w:jc w:val="center"/>
        </w:trPr>
        <w:tc>
          <w:tcPr>
            <w:tcW w:w="580" w:type="dxa"/>
            <w:tcBorders>
              <w:right w:val="nil"/>
            </w:tcBorders>
            <w:shd w:val="clear" w:color="auto" w:fill="auto"/>
            <w:tcMar>
              <w:top w:w="85" w:type="dxa"/>
              <w:left w:w="85" w:type="dxa"/>
              <w:bottom w:w="85" w:type="dxa"/>
            </w:tcMar>
          </w:tcPr>
          <w:p w14:paraId="28C5BB77"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4B58A83" w14:textId="77777777" w:rsidR="006C1C34" w:rsidRPr="006C1C34" w:rsidRDefault="006C1C34" w:rsidP="006C1C34">
            <w:pPr>
              <w:spacing w:after="0"/>
              <w:rPr>
                <w:noProof/>
                <w:sz w:val="20"/>
              </w:rPr>
            </w:pPr>
            <w:r>
              <w:rPr>
                <w:noProof/>
                <w:sz w:val="20"/>
              </w:rPr>
              <w:t>Javaslat – AZ EURÓPAI PARLAMENT ÉS A TANÁCS RENDELETE a csomagolásról és a csomagolási hulladékról, az (EU) 2019/1020 rendelet és az (EU) 2019/904 irányelv módosításáról, valamint a 94/62/EK irányelv hatályon kívül helyezéséről</w:t>
            </w:r>
          </w:p>
        </w:tc>
        <w:tc>
          <w:tcPr>
            <w:tcW w:w="1979" w:type="dxa"/>
            <w:tcMar>
              <w:top w:w="85" w:type="dxa"/>
              <w:left w:w="85" w:type="dxa"/>
              <w:bottom w:w="85" w:type="dxa"/>
            </w:tcMar>
          </w:tcPr>
          <w:p w14:paraId="038FABF8" w14:textId="77777777" w:rsidR="006C1C34" w:rsidRPr="006C1C34" w:rsidRDefault="006C1C34" w:rsidP="006C1C34">
            <w:pPr>
              <w:spacing w:after="0"/>
              <w:jc w:val="left"/>
              <w:rPr>
                <w:noProof/>
                <w:sz w:val="20"/>
              </w:rPr>
            </w:pPr>
            <w:r>
              <w:rPr>
                <w:noProof/>
                <w:sz w:val="20"/>
              </w:rPr>
              <w:t>COM(2022) 677 final</w:t>
            </w:r>
            <w:r>
              <w:rPr>
                <w:noProof/>
              </w:rPr>
              <w:t xml:space="preserve"> </w:t>
            </w:r>
            <w:r>
              <w:rPr>
                <w:noProof/>
              </w:rPr>
              <w:br/>
            </w:r>
            <w:r>
              <w:rPr>
                <w:noProof/>
                <w:sz w:val="20"/>
              </w:rPr>
              <w:t>2022/0396 (COD)</w:t>
            </w:r>
            <w:r>
              <w:rPr>
                <w:noProof/>
              </w:rPr>
              <w:br/>
            </w:r>
            <w:r>
              <w:rPr>
                <w:noProof/>
                <w:sz w:val="20"/>
              </w:rPr>
              <w:t>2022.11.30.</w:t>
            </w:r>
          </w:p>
        </w:tc>
      </w:tr>
      <w:tr w:rsidR="006C1C34" w:rsidRPr="006C1C34" w14:paraId="6D302FB0" w14:textId="77777777" w:rsidTr="00E2101D">
        <w:trPr>
          <w:jc w:val="center"/>
        </w:trPr>
        <w:tc>
          <w:tcPr>
            <w:tcW w:w="580" w:type="dxa"/>
            <w:tcBorders>
              <w:right w:val="nil"/>
            </w:tcBorders>
            <w:shd w:val="clear" w:color="auto" w:fill="auto"/>
            <w:tcMar>
              <w:top w:w="85" w:type="dxa"/>
              <w:left w:w="85" w:type="dxa"/>
              <w:bottom w:w="85" w:type="dxa"/>
            </w:tcMar>
          </w:tcPr>
          <w:p w14:paraId="553F9D07"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4780617" w14:textId="77777777" w:rsidR="006C1C34" w:rsidRPr="006C1C34" w:rsidRDefault="006C1C34" w:rsidP="006C1C34">
            <w:pPr>
              <w:spacing w:after="0"/>
              <w:rPr>
                <w:noProof/>
                <w:sz w:val="20"/>
              </w:rPr>
            </w:pPr>
            <w:r>
              <w:rPr>
                <w:noProof/>
                <w:sz w:val="20"/>
              </w:rPr>
              <w:t>Javaslat – AZ EURÓPAI PARLAMENT ÉS A TANÁCS RENDELETE a szén-dioxid-eltávolítás uniós tanúsítási keretrendszerének létrehozásáról</w:t>
            </w:r>
          </w:p>
        </w:tc>
        <w:tc>
          <w:tcPr>
            <w:tcW w:w="1979" w:type="dxa"/>
            <w:tcMar>
              <w:top w:w="85" w:type="dxa"/>
              <w:left w:w="85" w:type="dxa"/>
              <w:bottom w:w="85" w:type="dxa"/>
            </w:tcMar>
          </w:tcPr>
          <w:p w14:paraId="0B8E4D17" w14:textId="77777777" w:rsidR="006C1C34" w:rsidRPr="006C1C34" w:rsidRDefault="006C1C34" w:rsidP="006C1C34">
            <w:pPr>
              <w:spacing w:after="0"/>
              <w:jc w:val="left"/>
              <w:rPr>
                <w:noProof/>
                <w:sz w:val="20"/>
              </w:rPr>
            </w:pPr>
            <w:r>
              <w:rPr>
                <w:noProof/>
                <w:sz w:val="20"/>
              </w:rPr>
              <w:t>COM(2022) 672 final</w:t>
            </w:r>
            <w:r>
              <w:rPr>
                <w:noProof/>
              </w:rPr>
              <w:t xml:space="preserve"> </w:t>
            </w:r>
            <w:r>
              <w:rPr>
                <w:noProof/>
              </w:rPr>
              <w:br/>
            </w:r>
            <w:r>
              <w:rPr>
                <w:noProof/>
                <w:sz w:val="20"/>
              </w:rPr>
              <w:t>2022/0394 (COD)</w:t>
            </w:r>
            <w:r>
              <w:rPr>
                <w:noProof/>
              </w:rPr>
              <w:t xml:space="preserve"> </w:t>
            </w:r>
            <w:r>
              <w:rPr>
                <w:noProof/>
              </w:rPr>
              <w:br/>
            </w:r>
            <w:r>
              <w:rPr>
                <w:noProof/>
                <w:sz w:val="20"/>
              </w:rPr>
              <w:t>2022.11.30.</w:t>
            </w:r>
          </w:p>
        </w:tc>
      </w:tr>
      <w:tr w:rsidR="006C1C34" w:rsidRPr="006C1C34" w14:paraId="1FCBC161" w14:textId="77777777" w:rsidTr="00E2101D">
        <w:trPr>
          <w:jc w:val="center"/>
        </w:trPr>
        <w:tc>
          <w:tcPr>
            <w:tcW w:w="580" w:type="dxa"/>
            <w:tcBorders>
              <w:right w:val="nil"/>
            </w:tcBorders>
            <w:shd w:val="clear" w:color="auto" w:fill="auto"/>
            <w:tcMar>
              <w:top w:w="85" w:type="dxa"/>
              <w:left w:w="85" w:type="dxa"/>
              <w:bottom w:w="85" w:type="dxa"/>
            </w:tcMar>
          </w:tcPr>
          <w:p w14:paraId="6CA265F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D2E1496" w14:textId="77777777" w:rsidR="006C1C34" w:rsidRPr="006C1C34" w:rsidRDefault="006C1C34" w:rsidP="006C1C34">
            <w:pPr>
              <w:spacing w:after="0"/>
              <w:rPr>
                <w:noProof/>
                <w:sz w:val="20"/>
              </w:rPr>
            </w:pPr>
            <w:r>
              <w:rPr>
                <w:noProof/>
                <w:sz w:val="20"/>
              </w:rPr>
              <w:t>Javaslat – AZ EURÓPAI PARLAMENT ÉS A TANÁCS RENDELETE a gépjárművek és motorok, valamint az ilyen járművek rendszereinek, alkotóelemeinek és önálló műszaki egységeinek a kibocsátásuk és az akkumulátor tartóssága tekintetében történő típusjóváhagyásáról (Euro 7), továbbá a 715/2007/EK rendelet és az 595/2009/EK rendelet hatályon kívül helyezéséről</w:t>
            </w:r>
          </w:p>
        </w:tc>
        <w:tc>
          <w:tcPr>
            <w:tcW w:w="1979" w:type="dxa"/>
            <w:tcMar>
              <w:top w:w="85" w:type="dxa"/>
              <w:left w:w="85" w:type="dxa"/>
              <w:bottom w:w="85" w:type="dxa"/>
            </w:tcMar>
          </w:tcPr>
          <w:p w14:paraId="5BD89B54" w14:textId="77777777" w:rsidR="006C1C34" w:rsidRPr="006C1C34" w:rsidRDefault="006C1C34" w:rsidP="006C1C34">
            <w:pPr>
              <w:spacing w:after="0"/>
              <w:jc w:val="left"/>
              <w:rPr>
                <w:noProof/>
                <w:sz w:val="20"/>
              </w:rPr>
            </w:pPr>
            <w:r>
              <w:rPr>
                <w:noProof/>
                <w:sz w:val="20"/>
              </w:rPr>
              <w:t>COM(2022) 586 final</w:t>
            </w:r>
            <w:r>
              <w:rPr>
                <w:noProof/>
              </w:rPr>
              <w:t xml:space="preserve"> </w:t>
            </w:r>
            <w:r>
              <w:rPr>
                <w:noProof/>
              </w:rPr>
              <w:br/>
            </w:r>
            <w:r>
              <w:rPr>
                <w:noProof/>
                <w:sz w:val="20"/>
              </w:rPr>
              <w:t>2022/0365 (COD)</w:t>
            </w:r>
            <w:r>
              <w:rPr>
                <w:noProof/>
              </w:rPr>
              <w:t xml:space="preserve"> </w:t>
            </w:r>
            <w:r>
              <w:rPr>
                <w:noProof/>
              </w:rPr>
              <w:br/>
            </w:r>
            <w:r>
              <w:rPr>
                <w:noProof/>
                <w:sz w:val="20"/>
              </w:rPr>
              <w:t>2022.11.10.</w:t>
            </w:r>
          </w:p>
        </w:tc>
      </w:tr>
      <w:tr w:rsidR="006C1C34" w:rsidRPr="006C1C34" w14:paraId="637FDBF4" w14:textId="77777777" w:rsidTr="00E2101D">
        <w:trPr>
          <w:jc w:val="center"/>
        </w:trPr>
        <w:tc>
          <w:tcPr>
            <w:tcW w:w="580" w:type="dxa"/>
            <w:tcBorders>
              <w:right w:val="nil"/>
            </w:tcBorders>
            <w:shd w:val="clear" w:color="auto" w:fill="auto"/>
            <w:tcMar>
              <w:top w:w="85" w:type="dxa"/>
              <w:left w:w="85" w:type="dxa"/>
              <w:bottom w:w="85" w:type="dxa"/>
            </w:tcMar>
          </w:tcPr>
          <w:p w14:paraId="66C6743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666255E" w14:textId="77777777" w:rsidR="006C1C34" w:rsidRPr="006C1C34" w:rsidRDefault="006C1C34" w:rsidP="006C1C34">
            <w:pPr>
              <w:spacing w:after="0"/>
              <w:rPr>
                <w:noProof/>
                <w:sz w:val="20"/>
              </w:rPr>
            </w:pPr>
            <w:r>
              <w:rPr>
                <w:noProof/>
                <w:sz w:val="20"/>
              </w:rPr>
              <w:t>Javaslat – AZ EURÓPAI PARLAMENT ÉS A TANÁCS IRÁNYELVE a környezeti levegő minőségéről és a Tisztább levegőt Európának elnevezésű programról (átdolgozás)</w:t>
            </w:r>
          </w:p>
        </w:tc>
        <w:tc>
          <w:tcPr>
            <w:tcW w:w="1979" w:type="dxa"/>
            <w:tcMar>
              <w:top w:w="85" w:type="dxa"/>
              <w:left w:w="85" w:type="dxa"/>
              <w:bottom w:w="85" w:type="dxa"/>
            </w:tcMar>
          </w:tcPr>
          <w:p w14:paraId="77B485D9" w14:textId="77777777" w:rsidR="006C1C34" w:rsidRPr="006C1C34" w:rsidRDefault="006C1C34" w:rsidP="006C1C34">
            <w:pPr>
              <w:spacing w:after="0"/>
              <w:jc w:val="left"/>
              <w:rPr>
                <w:noProof/>
                <w:sz w:val="20"/>
              </w:rPr>
            </w:pPr>
            <w:r>
              <w:rPr>
                <w:noProof/>
                <w:sz w:val="20"/>
              </w:rPr>
              <w:t>COM(2022) 542 final</w:t>
            </w:r>
            <w:r>
              <w:rPr>
                <w:noProof/>
              </w:rPr>
              <w:br/>
            </w:r>
            <w:r>
              <w:rPr>
                <w:noProof/>
                <w:sz w:val="20"/>
              </w:rPr>
              <w:t>2022/0347 (COD)</w:t>
            </w:r>
            <w:r>
              <w:rPr>
                <w:noProof/>
              </w:rPr>
              <w:t xml:space="preserve"> </w:t>
            </w:r>
            <w:r>
              <w:rPr>
                <w:noProof/>
              </w:rPr>
              <w:br/>
            </w:r>
            <w:r>
              <w:rPr>
                <w:noProof/>
                <w:sz w:val="20"/>
              </w:rPr>
              <w:t>2022.10.26.</w:t>
            </w:r>
          </w:p>
        </w:tc>
      </w:tr>
      <w:tr w:rsidR="006C1C34" w:rsidRPr="006C1C34" w14:paraId="7AAAC199" w14:textId="77777777" w:rsidTr="00E2101D">
        <w:trPr>
          <w:jc w:val="center"/>
        </w:trPr>
        <w:tc>
          <w:tcPr>
            <w:tcW w:w="580" w:type="dxa"/>
            <w:tcBorders>
              <w:right w:val="nil"/>
            </w:tcBorders>
            <w:shd w:val="clear" w:color="auto" w:fill="auto"/>
            <w:tcMar>
              <w:top w:w="85" w:type="dxa"/>
              <w:left w:w="85" w:type="dxa"/>
              <w:bottom w:w="85" w:type="dxa"/>
            </w:tcMar>
          </w:tcPr>
          <w:p w14:paraId="3B25FEE0"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BAFAC0B" w14:textId="77777777" w:rsidR="006C1C34" w:rsidRPr="006C1C34" w:rsidRDefault="006C1C34" w:rsidP="006C1C34">
            <w:pPr>
              <w:spacing w:after="0"/>
              <w:rPr>
                <w:noProof/>
                <w:sz w:val="20"/>
              </w:rPr>
            </w:pPr>
            <w:r>
              <w:rPr>
                <w:noProof/>
                <w:sz w:val="20"/>
              </w:rPr>
              <w:t>Javaslat – AZ EURÓPAI PARLAMENT ÉS A TANÁCS IRÁNYELVE a települési szennyvíz kezeléséről (átdolgozás)</w:t>
            </w:r>
          </w:p>
        </w:tc>
        <w:tc>
          <w:tcPr>
            <w:tcW w:w="1979" w:type="dxa"/>
            <w:tcMar>
              <w:top w:w="85" w:type="dxa"/>
              <w:left w:w="85" w:type="dxa"/>
              <w:bottom w:w="85" w:type="dxa"/>
            </w:tcMar>
          </w:tcPr>
          <w:p w14:paraId="5D680593" w14:textId="77777777" w:rsidR="006C1C34" w:rsidRPr="006C1C34" w:rsidRDefault="006C1C34" w:rsidP="006C1C34">
            <w:pPr>
              <w:spacing w:after="0"/>
              <w:jc w:val="left"/>
              <w:rPr>
                <w:noProof/>
                <w:sz w:val="20"/>
              </w:rPr>
            </w:pPr>
            <w:r>
              <w:rPr>
                <w:noProof/>
                <w:sz w:val="20"/>
              </w:rPr>
              <w:t>COM(2022) 541 final</w:t>
            </w:r>
            <w:r>
              <w:rPr>
                <w:noProof/>
              </w:rPr>
              <w:t xml:space="preserve"> </w:t>
            </w:r>
            <w:r>
              <w:rPr>
                <w:noProof/>
              </w:rPr>
              <w:br/>
            </w:r>
            <w:r>
              <w:rPr>
                <w:noProof/>
                <w:sz w:val="20"/>
              </w:rPr>
              <w:t>2022/0345 (COD)</w:t>
            </w:r>
            <w:r>
              <w:rPr>
                <w:noProof/>
              </w:rPr>
              <w:t xml:space="preserve"> </w:t>
            </w:r>
            <w:r>
              <w:rPr>
                <w:noProof/>
              </w:rPr>
              <w:br/>
            </w:r>
            <w:r>
              <w:rPr>
                <w:noProof/>
                <w:sz w:val="20"/>
              </w:rPr>
              <w:t>2022.10.26.</w:t>
            </w:r>
          </w:p>
        </w:tc>
      </w:tr>
      <w:tr w:rsidR="006C1C34" w:rsidRPr="006C1C34" w14:paraId="6739A5D9" w14:textId="77777777" w:rsidTr="00E2101D">
        <w:trPr>
          <w:jc w:val="center"/>
        </w:trPr>
        <w:tc>
          <w:tcPr>
            <w:tcW w:w="580" w:type="dxa"/>
            <w:tcBorders>
              <w:right w:val="nil"/>
            </w:tcBorders>
            <w:shd w:val="clear" w:color="auto" w:fill="auto"/>
            <w:tcMar>
              <w:top w:w="85" w:type="dxa"/>
              <w:left w:w="85" w:type="dxa"/>
              <w:bottom w:w="85" w:type="dxa"/>
            </w:tcMar>
          </w:tcPr>
          <w:p w14:paraId="03D20BB0"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C171137" w14:textId="77777777" w:rsidR="006C1C34" w:rsidRPr="006C1C34" w:rsidRDefault="006C1C34" w:rsidP="006C1C34">
            <w:pPr>
              <w:spacing w:after="0"/>
              <w:rPr>
                <w:noProof/>
                <w:sz w:val="20"/>
              </w:rPr>
            </w:pPr>
            <w:r>
              <w:rPr>
                <w:noProof/>
                <w:sz w:val="20"/>
              </w:rPr>
              <w:t>Javaslat – AZ EURÓPAI PARLAMENT ÉS A TANÁCS IRÁNYELVE a vízpolitika terén a közösségi fellépés kereteinek meghatározásáról szóló 2000/60/EK irányelv, a felszín alatti vizek szennyezés és állapotromlás elleni védelméről szóló 2006/118/EK irányelv és a vízpolitika területén a környezetminőségi előírásokról szóló 2008/105/EK irányelv módosításáról</w:t>
            </w:r>
          </w:p>
        </w:tc>
        <w:tc>
          <w:tcPr>
            <w:tcW w:w="1979" w:type="dxa"/>
            <w:tcMar>
              <w:top w:w="85" w:type="dxa"/>
              <w:left w:w="85" w:type="dxa"/>
              <w:bottom w:w="85" w:type="dxa"/>
            </w:tcMar>
          </w:tcPr>
          <w:p w14:paraId="0BFC4041" w14:textId="77777777" w:rsidR="006C1C34" w:rsidRPr="006C1C34" w:rsidRDefault="006C1C34" w:rsidP="006C1C34">
            <w:pPr>
              <w:spacing w:after="0"/>
              <w:jc w:val="left"/>
              <w:rPr>
                <w:noProof/>
                <w:sz w:val="20"/>
              </w:rPr>
            </w:pPr>
            <w:r>
              <w:rPr>
                <w:noProof/>
                <w:sz w:val="20"/>
              </w:rPr>
              <w:t>COM(2022) 540 final</w:t>
            </w:r>
            <w:r>
              <w:rPr>
                <w:noProof/>
              </w:rPr>
              <w:t xml:space="preserve"> </w:t>
            </w:r>
            <w:r>
              <w:rPr>
                <w:noProof/>
              </w:rPr>
              <w:br/>
            </w:r>
            <w:r>
              <w:rPr>
                <w:noProof/>
                <w:sz w:val="20"/>
              </w:rPr>
              <w:t>2022/0344 (COD)</w:t>
            </w:r>
            <w:r>
              <w:rPr>
                <w:noProof/>
              </w:rPr>
              <w:t xml:space="preserve"> </w:t>
            </w:r>
            <w:r>
              <w:rPr>
                <w:noProof/>
              </w:rPr>
              <w:br/>
            </w:r>
            <w:r>
              <w:rPr>
                <w:noProof/>
                <w:sz w:val="20"/>
              </w:rPr>
              <w:t>2022.10.26.</w:t>
            </w:r>
          </w:p>
        </w:tc>
      </w:tr>
      <w:tr w:rsidR="006C1C34" w:rsidRPr="006C1C34" w14:paraId="10CFF247" w14:textId="77777777" w:rsidTr="00E2101D">
        <w:trPr>
          <w:jc w:val="center"/>
        </w:trPr>
        <w:tc>
          <w:tcPr>
            <w:tcW w:w="580" w:type="dxa"/>
            <w:tcBorders>
              <w:right w:val="nil"/>
            </w:tcBorders>
            <w:shd w:val="clear" w:color="auto" w:fill="auto"/>
            <w:tcMar>
              <w:top w:w="85" w:type="dxa"/>
              <w:left w:w="85" w:type="dxa"/>
              <w:bottom w:w="85" w:type="dxa"/>
            </w:tcMar>
          </w:tcPr>
          <w:p w14:paraId="299C646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FC58755" w14:textId="77777777" w:rsidR="006C1C34" w:rsidRPr="006C1C34" w:rsidRDefault="006C1C34" w:rsidP="006C1C34">
            <w:pPr>
              <w:spacing w:after="0"/>
              <w:rPr>
                <w:noProof/>
                <w:sz w:val="20"/>
              </w:rPr>
            </w:pPr>
            <w:r>
              <w:rPr>
                <w:noProof/>
                <w:sz w:val="20"/>
              </w:rPr>
              <w:t>Javaslat – AZ EURÓPAI PARLAMENT ÉS A TANÁCS RENDELETE a növényvédő szerek fenntartható használatáról és az (EU) 2021/2115 rendelet módosításáról</w:t>
            </w:r>
          </w:p>
        </w:tc>
        <w:tc>
          <w:tcPr>
            <w:tcW w:w="1979" w:type="dxa"/>
            <w:tcMar>
              <w:top w:w="85" w:type="dxa"/>
              <w:left w:w="85" w:type="dxa"/>
              <w:bottom w:w="85" w:type="dxa"/>
            </w:tcMar>
          </w:tcPr>
          <w:p w14:paraId="07E5AAA3" w14:textId="77777777" w:rsidR="006C1C34" w:rsidRPr="006C1C34" w:rsidRDefault="006C1C34" w:rsidP="006C1C34">
            <w:pPr>
              <w:spacing w:after="0"/>
              <w:jc w:val="left"/>
              <w:rPr>
                <w:noProof/>
                <w:sz w:val="20"/>
              </w:rPr>
            </w:pPr>
            <w:r>
              <w:rPr>
                <w:noProof/>
                <w:sz w:val="20"/>
              </w:rPr>
              <w:t>COM(2022) 305 final</w:t>
            </w:r>
            <w:r>
              <w:rPr>
                <w:noProof/>
              </w:rPr>
              <w:t xml:space="preserve"> </w:t>
            </w:r>
            <w:r>
              <w:rPr>
                <w:noProof/>
              </w:rPr>
              <w:br/>
            </w:r>
            <w:r>
              <w:rPr>
                <w:noProof/>
                <w:sz w:val="20"/>
              </w:rPr>
              <w:t>2022/0196 (COD)</w:t>
            </w:r>
            <w:r>
              <w:rPr>
                <w:noProof/>
              </w:rPr>
              <w:t xml:space="preserve"> </w:t>
            </w:r>
            <w:r>
              <w:rPr>
                <w:noProof/>
              </w:rPr>
              <w:br/>
            </w:r>
            <w:r>
              <w:rPr>
                <w:noProof/>
                <w:sz w:val="20"/>
              </w:rPr>
              <w:t xml:space="preserve">2022.6.22. </w:t>
            </w:r>
          </w:p>
        </w:tc>
      </w:tr>
      <w:tr w:rsidR="006C1C34" w:rsidRPr="006C1C34" w14:paraId="279094F4" w14:textId="77777777" w:rsidTr="00E2101D">
        <w:trPr>
          <w:jc w:val="center"/>
        </w:trPr>
        <w:tc>
          <w:tcPr>
            <w:tcW w:w="580" w:type="dxa"/>
            <w:tcBorders>
              <w:right w:val="nil"/>
            </w:tcBorders>
            <w:shd w:val="clear" w:color="auto" w:fill="auto"/>
            <w:tcMar>
              <w:top w:w="85" w:type="dxa"/>
              <w:left w:w="85" w:type="dxa"/>
              <w:bottom w:w="85" w:type="dxa"/>
            </w:tcMar>
          </w:tcPr>
          <w:p w14:paraId="148E571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3AF401B" w14:textId="77777777" w:rsidR="006C1C34" w:rsidRPr="006C1C34" w:rsidRDefault="006C1C34" w:rsidP="006C1C34">
            <w:pPr>
              <w:spacing w:after="0"/>
              <w:rPr>
                <w:bCs/>
                <w:noProof/>
                <w:color w:val="000000"/>
                <w:sz w:val="20"/>
              </w:rPr>
            </w:pPr>
            <w:r>
              <w:rPr>
                <w:noProof/>
                <w:sz w:val="20"/>
              </w:rPr>
              <w:t>Javaslat – AZ EURÓPAI PARLAMENT ÉS A TANÁCS RENDELETE a természet helyreállításáról</w:t>
            </w:r>
          </w:p>
        </w:tc>
        <w:tc>
          <w:tcPr>
            <w:tcW w:w="1979" w:type="dxa"/>
            <w:tcMar>
              <w:top w:w="85" w:type="dxa"/>
              <w:left w:w="85" w:type="dxa"/>
              <w:bottom w:w="85" w:type="dxa"/>
            </w:tcMar>
          </w:tcPr>
          <w:p w14:paraId="653B1B3B" w14:textId="77777777" w:rsidR="006C1C34" w:rsidRPr="006C1C34" w:rsidRDefault="006C1C34" w:rsidP="006C1C34">
            <w:pPr>
              <w:spacing w:after="0"/>
              <w:jc w:val="left"/>
              <w:rPr>
                <w:bCs/>
                <w:noProof/>
                <w:color w:val="000000"/>
                <w:sz w:val="20"/>
              </w:rPr>
            </w:pPr>
            <w:r>
              <w:rPr>
                <w:noProof/>
                <w:sz w:val="20"/>
              </w:rPr>
              <w:t>COM(2022) 304 final</w:t>
            </w:r>
            <w:r>
              <w:rPr>
                <w:noProof/>
              </w:rPr>
              <w:t xml:space="preserve"> </w:t>
            </w:r>
            <w:r>
              <w:rPr>
                <w:noProof/>
              </w:rPr>
              <w:br/>
            </w:r>
            <w:r>
              <w:rPr>
                <w:noProof/>
                <w:sz w:val="20"/>
              </w:rPr>
              <w:t>2022/0195 (COD)</w:t>
            </w:r>
            <w:r>
              <w:rPr>
                <w:noProof/>
              </w:rPr>
              <w:t xml:space="preserve"> </w:t>
            </w:r>
            <w:r>
              <w:rPr>
                <w:noProof/>
              </w:rPr>
              <w:br/>
            </w:r>
            <w:r>
              <w:rPr>
                <w:noProof/>
                <w:sz w:val="20"/>
              </w:rPr>
              <w:t>2022.6.22.</w:t>
            </w:r>
          </w:p>
        </w:tc>
      </w:tr>
      <w:tr w:rsidR="006C1C34" w:rsidRPr="006C1C34" w14:paraId="7214438F" w14:textId="77777777" w:rsidTr="00E2101D">
        <w:trPr>
          <w:jc w:val="center"/>
        </w:trPr>
        <w:tc>
          <w:tcPr>
            <w:tcW w:w="580" w:type="dxa"/>
            <w:tcBorders>
              <w:right w:val="nil"/>
            </w:tcBorders>
            <w:shd w:val="clear" w:color="auto" w:fill="auto"/>
            <w:tcMar>
              <w:top w:w="85" w:type="dxa"/>
              <w:left w:w="85" w:type="dxa"/>
              <w:bottom w:w="85" w:type="dxa"/>
            </w:tcMar>
          </w:tcPr>
          <w:p w14:paraId="70AF2B6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B211BA9" w14:textId="77777777" w:rsidR="006C1C34" w:rsidRPr="006C1C34" w:rsidRDefault="006C1C34" w:rsidP="006C1C34">
            <w:pPr>
              <w:spacing w:after="0"/>
              <w:rPr>
                <w:noProof/>
                <w:sz w:val="20"/>
              </w:rPr>
            </w:pPr>
            <w:r>
              <w:rPr>
                <w:noProof/>
                <w:sz w:val="20"/>
              </w:rPr>
              <w:t>Javaslat – AZ EURÓPAI PARLAMENT ÉS A TANÁCS RENDELETE az ipari létesítmények környezeti adatainak bejelentéséről és az ipari kibocsátások portáljának létrehozásáról</w:t>
            </w:r>
          </w:p>
        </w:tc>
        <w:tc>
          <w:tcPr>
            <w:tcW w:w="1979" w:type="dxa"/>
            <w:tcMar>
              <w:top w:w="85" w:type="dxa"/>
              <w:left w:w="85" w:type="dxa"/>
              <w:bottom w:w="85" w:type="dxa"/>
            </w:tcMar>
          </w:tcPr>
          <w:p w14:paraId="102EE502" w14:textId="77777777" w:rsidR="006C1C34" w:rsidRPr="006C1C34" w:rsidRDefault="006C1C34" w:rsidP="006C1C34">
            <w:pPr>
              <w:spacing w:after="0"/>
              <w:jc w:val="left"/>
              <w:rPr>
                <w:noProof/>
                <w:sz w:val="20"/>
              </w:rPr>
            </w:pPr>
            <w:r>
              <w:rPr>
                <w:noProof/>
                <w:sz w:val="20"/>
              </w:rPr>
              <w:t>COM(2022) 157 final</w:t>
            </w:r>
            <w:r>
              <w:rPr>
                <w:noProof/>
              </w:rPr>
              <w:t xml:space="preserve"> </w:t>
            </w:r>
            <w:r>
              <w:rPr>
                <w:noProof/>
              </w:rPr>
              <w:br/>
            </w:r>
            <w:r>
              <w:rPr>
                <w:noProof/>
                <w:sz w:val="20"/>
              </w:rPr>
              <w:t>2022/0105 (COD)</w:t>
            </w:r>
            <w:r>
              <w:rPr>
                <w:noProof/>
              </w:rPr>
              <w:t xml:space="preserve"> </w:t>
            </w:r>
            <w:r>
              <w:rPr>
                <w:noProof/>
              </w:rPr>
              <w:br/>
            </w:r>
            <w:r>
              <w:rPr>
                <w:noProof/>
                <w:sz w:val="20"/>
              </w:rPr>
              <w:t>2022.4.5.</w:t>
            </w:r>
          </w:p>
        </w:tc>
      </w:tr>
      <w:tr w:rsidR="006C1C34" w:rsidRPr="006C1C34" w14:paraId="4950ED72" w14:textId="77777777" w:rsidTr="00E2101D">
        <w:trPr>
          <w:jc w:val="center"/>
        </w:trPr>
        <w:tc>
          <w:tcPr>
            <w:tcW w:w="580" w:type="dxa"/>
            <w:tcBorders>
              <w:right w:val="nil"/>
            </w:tcBorders>
            <w:shd w:val="clear" w:color="auto" w:fill="auto"/>
            <w:tcMar>
              <w:top w:w="85" w:type="dxa"/>
              <w:left w:w="85" w:type="dxa"/>
              <w:bottom w:w="85" w:type="dxa"/>
            </w:tcMar>
          </w:tcPr>
          <w:p w14:paraId="0E70A9E2"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331E9FE" w14:textId="77777777" w:rsidR="006C1C34" w:rsidRPr="006C1C34" w:rsidRDefault="006C1C34" w:rsidP="006C1C34">
            <w:pPr>
              <w:spacing w:after="0"/>
              <w:rPr>
                <w:noProof/>
                <w:sz w:val="20"/>
              </w:rPr>
            </w:pPr>
            <w:r>
              <w:rPr>
                <w:noProof/>
                <w:sz w:val="20"/>
              </w:rPr>
              <w:t>Javaslat – AZ EURÓPAI PARLAMENT ÉS A TANÁCS IRÁNYELVE az ipari kibocsátásokról (a környezetszennyezés integrált megelőzéséről és csökkentéséről) szóló, 2010. november 24-i 2010/75/EU európai parlamenti és tanácsi irányelv és a hulladéklerakókról szóló, 1999. április 26-i 1999/31/EK tanácsi irányelv módosításáról</w:t>
            </w:r>
          </w:p>
        </w:tc>
        <w:tc>
          <w:tcPr>
            <w:tcW w:w="1979" w:type="dxa"/>
            <w:tcMar>
              <w:top w:w="85" w:type="dxa"/>
              <w:left w:w="85" w:type="dxa"/>
              <w:bottom w:w="85" w:type="dxa"/>
            </w:tcMar>
          </w:tcPr>
          <w:p w14:paraId="7CEA7329" w14:textId="77777777" w:rsidR="006C1C34" w:rsidRPr="006C1C34" w:rsidRDefault="006C1C34" w:rsidP="006C1C34">
            <w:pPr>
              <w:spacing w:after="0"/>
              <w:jc w:val="left"/>
              <w:rPr>
                <w:noProof/>
                <w:sz w:val="20"/>
              </w:rPr>
            </w:pPr>
            <w:r>
              <w:rPr>
                <w:noProof/>
                <w:sz w:val="20"/>
              </w:rPr>
              <w:t>COM(2022) 156 final</w:t>
            </w:r>
            <w:r>
              <w:rPr>
                <w:noProof/>
              </w:rPr>
              <w:t xml:space="preserve"> </w:t>
            </w:r>
            <w:r>
              <w:rPr>
                <w:noProof/>
              </w:rPr>
              <w:br/>
            </w:r>
            <w:r>
              <w:rPr>
                <w:noProof/>
                <w:sz w:val="20"/>
              </w:rPr>
              <w:t>2022/0104 (COD)</w:t>
            </w:r>
            <w:r>
              <w:rPr>
                <w:noProof/>
              </w:rPr>
              <w:t xml:space="preserve"> </w:t>
            </w:r>
            <w:r>
              <w:rPr>
                <w:noProof/>
              </w:rPr>
              <w:br/>
            </w:r>
            <w:r>
              <w:rPr>
                <w:noProof/>
                <w:sz w:val="20"/>
              </w:rPr>
              <w:t>2022.4.5.</w:t>
            </w:r>
          </w:p>
        </w:tc>
      </w:tr>
      <w:tr w:rsidR="006C1C34" w:rsidRPr="006C1C34" w14:paraId="4422A570" w14:textId="77777777" w:rsidTr="00E2101D">
        <w:trPr>
          <w:jc w:val="center"/>
        </w:trPr>
        <w:tc>
          <w:tcPr>
            <w:tcW w:w="580" w:type="dxa"/>
            <w:tcBorders>
              <w:right w:val="nil"/>
            </w:tcBorders>
            <w:shd w:val="clear" w:color="auto" w:fill="auto"/>
            <w:tcMar>
              <w:top w:w="85" w:type="dxa"/>
              <w:left w:w="85" w:type="dxa"/>
              <w:bottom w:w="85" w:type="dxa"/>
            </w:tcMar>
          </w:tcPr>
          <w:p w14:paraId="7E02BA2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9AD5EDC" w14:textId="77777777" w:rsidR="006C1C34" w:rsidRPr="006C1C34" w:rsidRDefault="006C1C34" w:rsidP="006C1C34">
            <w:pPr>
              <w:spacing w:after="0"/>
              <w:rPr>
                <w:noProof/>
                <w:sz w:val="20"/>
              </w:rPr>
            </w:pPr>
            <w:r>
              <w:rPr>
                <w:noProof/>
                <w:color w:val="000000"/>
                <w:sz w:val="20"/>
              </w:rPr>
              <w:t>Javaslat – AZ EURÓPAI PARLAMENT ÉS A TANÁCS RENDELETE az építési termékek forgalmazására vonatkozó harmonizált feltételek megállapításáról, az (EU) 2019/1020 rendelet módosításáról és az (EU) 305/2011 rendelet hatályon kívül helyezéséről</w:t>
            </w:r>
          </w:p>
        </w:tc>
        <w:tc>
          <w:tcPr>
            <w:tcW w:w="1979" w:type="dxa"/>
            <w:tcMar>
              <w:top w:w="85" w:type="dxa"/>
              <w:left w:w="85" w:type="dxa"/>
              <w:bottom w:w="85" w:type="dxa"/>
            </w:tcMar>
          </w:tcPr>
          <w:p w14:paraId="1B1D0A58" w14:textId="0D48832E" w:rsidR="006C1C34" w:rsidRPr="006C1C34" w:rsidRDefault="006C1C34" w:rsidP="006C1C34">
            <w:pPr>
              <w:spacing w:after="0"/>
              <w:jc w:val="left"/>
              <w:rPr>
                <w:noProof/>
                <w:sz w:val="20"/>
              </w:rPr>
            </w:pPr>
            <w:r>
              <w:rPr>
                <w:noProof/>
                <w:sz w:val="20"/>
              </w:rPr>
              <w:t>COM(2022) 144 final</w:t>
            </w:r>
            <w:r>
              <w:rPr>
                <w:noProof/>
              </w:rPr>
              <w:t xml:space="preserve"> </w:t>
            </w:r>
            <w:r>
              <w:rPr>
                <w:noProof/>
              </w:rPr>
              <w:br/>
            </w:r>
            <w:r>
              <w:rPr>
                <w:noProof/>
                <w:sz w:val="20"/>
              </w:rPr>
              <w:t>2022/0094 (COD)</w:t>
            </w:r>
            <w:r>
              <w:rPr>
                <w:noProof/>
              </w:rPr>
              <w:t xml:space="preserve"> </w:t>
            </w:r>
            <w:r>
              <w:rPr>
                <w:noProof/>
              </w:rPr>
              <w:br/>
            </w:r>
            <w:r>
              <w:rPr>
                <w:noProof/>
                <w:sz w:val="20"/>
              </w:rPr>
              <w:t>2022.3.30.</w:t>
            </w:r>
          </w:p>
        </w:tc>
      </w:tr>
      <w:tr w:rsidR="006C1C34" w:rsidRPr="006C1C34" w14:paraId="6B179B1F" w14:textId="77777777" w:rsidTr="00E2101D">
        <w:trPr>
          <w:jc w:val="center"/>
        </w:trPr>
        <w:tc>
          <w:tcPr>
            <w:tcW w:w="580" w:type="dxa"/>
            <w:tcBorders>
              <w:right w:val="nil"/>
            </w:tcBorders>
            <w:shd w:val="clear" w:color="auto" w:fill="auto"/>
            <w:tcMar>
              <w:top w:w="85" w:type="dxa"/>
              <w:left w:w="85" w:type="dxa"/>
              <w:bottom w:w="85" w:type="dxa"/>
            </w:tcMar>
          </w:tcPr>
          <w:p w14:paraId="35865BE7"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E807BE4" w14:textId="77777777" w:rsidR="006C1C34" w:rsidRPr="006C1C34" w:rsidRDefault="006C1C34" w:rsidP="006C1C34">
            <w:pPr>
              <w:spacing w:after="0"/>
              <w:rPr>
                <w:noProof/>
                <w:sz w:val="20"/>
              </w:rPr>
            </w:pPr>
            <w:r>
              <w:rPr>
                <w:noProof/>
                <w:sz w:val="20"/>
              </w:rPr>
              <w:t>Javaslat – AZ EURÓPAI PARLAMENT ÉS A TANÁCS RENDELETE a fenntartható termékek környezettudatos tervezésére vonatkozó követelmények megállapítási kereteinek létrehozásáról és a 2009/125/EK irányelv hatályon kívül helyezéséről</w:t>
            </w:r>
          </w:p>
        </w:tc>
        <w:tc>
          <w:tcPr>
            <w:tcW w:w="1979" w:type="dxa"/>
            <w:tcMar>
              <w:top w:w="85" w:type="dxa"/>
              <w:left w:w="85" w:type="dxa"/>
              <w:bottom w:w="85" w:type="dxa"/>
            </w:tcMar>
          </w:tcPr>
          <w:p w14:paraId="221DC4E7" w14:textId="77777777" w:rsidR="006C1C34" w:rsidRPr="006C1C34" w:rsidRDefault="006C1C34" w:rsidP="006C1C34">
            <w:pPr>
              <w:spacing w:after="0"/>
              <w:jc w:val="left"/>
              <w:rPr>
                <w:noProof/>
                <w:sz w:val="20"/>
              </w:rPr>
            </w:pPr>
            <w:r>
              <w:rPr>
                <w:noProof/>
                <w:sz w:val="20"/>
              </w:rPr>
              <w:t>COM(2022) 142 final</w:t>
            </w:r>
            <w:r>
              <w:rPr>
                <w:noProof/>
              </w:rPr>
              <w:t xml:space="preserve"> </w:t>
            </w:r>
            <w:r>
              <w:rPr>
                <w:noProof/>
              </w:rPr>
              <w:br/>
            </w:r>
            <w:r>
              <w:rPr>
                <w:noProof/>
                <w:sz w:val="20"/>
              </w:rPr>
              <w:t>2022/0095 (COD)</w:t>
            </w:r>
            <w:r>
              <w:rPr>
                <w:noProof/>
              </w:rPr>
              <w:t xml:space="preserve"> </w:t>
            </w:r>
            <w:r>
              <w:rPr>
                <w:noProof/>
              </w:rPr>
              <w:br/>
            </w:r>
            <w:r>
              <w:rPr>
                <w:noProof/>
                <w:sz w:val="20"/>
              </w:rPr>
              <w:t>2022.3.30.</w:t>
            </w:r>
          </w:p>
        </w:tc>
      </w:tr>
      <w:tr w:rsidR="006C1C34" w:rsidRPr="006C1C34" w14:paraId="5E87D229" w14:textId="77777777" w:rsidTr="00E2101D">
        <w:trPr>
          <w:jc w:val="center"/>
        </w:trPr>
        <w:tc>
          <w:tcPr>
            <w:tcW w:w="580" w:type="dxa"/>
            <w:tcBorders>
              <w:right w:val="nil"/>
            </w:tcBorders>
            <w:shd w:val="clear" w:color="auto" w:fill="auto"/>
            <w:tcMar>
              <w:top w:w="85" w:type="dxa"/>
              <w:left w:w="85" w:type="dxa"/>
              <w:bottom w:w="85" w:type="dxa"/>
            </w:tcMar>
          </w:tcPr>
          <w:p w14:paraId="03A6DFD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3E6CE78" w14:textId="77777777" w:rsidR="006C1C34" w:rsidRPr="006C1C34" w:rsidRDefault="006C1C34" w:rsidP="006C1C34">
            <w:pPr>
              <w:spacing w:after="0"/>
              <w:rPr>
                <w:noProof/>
                <w:sz w:val="20"/>
              </w:rPr>
            </w:pPr>
            <w:r>
              <w:rPr>
                <w:noProof/>
                <w:sz w:val="20"/>
              </w:rPr>
              <w:t>Javaslat – AZ EURÓPAI PARLAMENT ÉS A TANÁCS RENDELETE a borokra, a szeszes italokra és a mezőgazdasági termékekre vonatkozó európai uniós földrajzi árujelzőkről és a mezőgazdasági termékek minőségrendszereiről, az 1308/2013/EU, az (EU) 2017/1001 és az (EU) 2019/787 rendelet módosításáról, valamint az 1151/2012/EU rendelet hatályon kívül helyezéséről</w:t>
            </w:r>
          </w:p>
        </w:tc>
        <w:tc>
          <w:tcPr>
            <w:tcW w:w="1979" w:type="dxa"/>
            <w:tcMar>
              <w:top w:w="85" w:type="dxa"/>
              <w:left w:w="85" w:type="dxa"/>
              <w:bottom w:w="85" w:type="dxa"/>
            </w:tcMar>
          </w:tcPr>
          <w:p w14:paraId="388B9960" w14:textId="40096644" w:rsidR="006C1C34" w:rsidRPr="006C1C34" w:rsidRDefault="006C1C34" w:rsidP="006C1C34">
            <w:pPr>
              <w:spacing w:after="0"/>
              <w:jc w:val="left"/>
              <w:rPr>
                <w:noProof/>
                <w:sz w:val="20"/>
              </w:rPr>
            </w:pPr>
            <w:r>
              <w:rPr>
                <w:noProof/>
                <w:sz w:val="20"/>
              </w:rPr>
              <w:t>COM(2022) 134 final</w:t>
            </w:r>
            <w:r>
              <w:rPr>
                <w:noProof/>
              </w:rPr>
              <w:t xml:space="preserve"> </w:t>
            </w:r>
            <w:r>
              <w:rPr>
                <w:noProof/>
              </w:rPr>
              <w:br/>
            </w:r>
            <w:r>
              <w:rPr>
                <w:noProof/>
                <w:sz w:val="20"/>
              </w:rPr>
              <w:t>2022/0089 (COD)</w:t>
            </w:r>
            <w:r>
              <w:rPr>
                <w:noProof/>
              </w:rPr>
              <w:t xml:space="preserve"> </w:t>
            </w:r>
            <w:r>
              <w:rPr>
                <w:noProof/>
              </w:rPr>
              <w:br/>
            </w:r>
            <w:r>
              <w:rPr>
                <w:noProof/>
                <w:sz w:val="20"/>
              </w:rPr>
              <w:t>2022.3.31.</w:t>
            </w:r>
          </w:p>
        </w:tc>
      </w:tr>
      <w:tr w:rsidR="006C1C34" w:rsidRPr="006C1C34" w14:paraId="54BC3277" w14:textId="77777777" w:rsidTr="00E2101D">
        <w:trPr>
          <w:jc w:val="center"/>
        </w:trPr>
        <w:tc>
          <w:tcPr>
            <w:tcW w:w="580" w:type="dxa"/>
            <w:tcBorders>
              <w:right w:val="nil"/>
            </w:tcBorders>
            <w:shd w:val="clear" w:color="auto" w:fill="auto"/>
            <w:tcMar>
              <w:top w:w="85" w:type="dxa"/>
              <w:left w:w="85" w:type="dxa"/>
              <w:bottom w:w="85" w:type="dxa"/>
            </w:tcMar>
          </w:tcPr>
          <w:p w14:paraId="1B966A61"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47BCBE6" w14:textId="77777777" w:rsidR="006C1C34" w:rsidRPr="006C1C34" w:rsidRDefault="006C1C34" w:rsidP="006C1C34">
            <w:pPr>
              <w:spacing w:after="0"/>
              <w:rPr>
                <w:noProof/>
                <w:sz w:val="20"/>
              </w:rPr>
            </w:pPr>
            <w:r>
              <w:rPr>
                <w:noProof/>
                <w:color w:val="000000"/>
                <w:sz w:val="20"/>
              </w:rPr>
              <w:t>Javaslat – AZ EURÓPAI PARLAMENT ÉS A TANÁCS RENDELETE a transzeurópai közlekedési hálózat fejlesztésére vonatkozó uniós iránymutatásokról, az (EU) 2021/1153 rendelet és a 913/2010/EU rendelet módosításáról, valamint az 1315/2013/EU rendelet hatályon kívül helyezéséről</w:t>
            </w:r>
          </w:p>
        </w:tc>
        <w:tc>
          <w:tcPr>
            <w:tcW w:w="1979" w:type="dxa"/>
            <w:tcMar>
              <w:top w:w="85" w:type="dxa"/>
              <w:left w:w="85" w:type="dxa"/>
              <w:bottom w:w="85" w:type="dxa"/>
            </w:tcMar>
          </w:tcPr>
          <w:p w14:paraId="4C4A2D64" w14:textId="77777777" w:rsidR="006C1C34" w:rsidRPr="006C1C34" w:rsidRDefault="006C1C34" w:rsidP="006C1C34">
            <w:pPr>
              <w:spacing w:after="0"/>
              <w:jc w:val="left"/>
              <w:rPr>
                <w:noProof/>
                <w:sz w:val="20"/>
              </w:rPr>
            </w:pPr>
            <w:r>
              <w:rPr>
                <w:noProof/>
                <w:color w:val="000000"/>
                <w:sz w:val="20"/>
              </w:rPr>
              <w:t>COM(2021) 812 final</w:t>
            </w:r>
            <w:r>
              <w:rPr>
                <w:noProof/>
              </w:rPr>
              <w:t xml:space="preserve"> </w:t>
            </w:r>
            <w:r>
              <w:rPr>
                <w:noProof/>
              </w:rPr>
              <w:br/>
            </w:r>
            <w:r>
              <w:rPr>
                <w:noProof/>
                <w:color w:val="000000"/>
                <w:sz w:val="20"/>
              </w:rPr>
              <w:t>2021/0420 (COD)</w:t>
            </w:r>
            <w:r>
              <w:rPr>
                <w:noProof/>
              </w:rPr>
              <w:t xml:space="preserve"> </w:t>
            </w:r>
            <w:r>
              <w:rPr>
                <w:noProof/>
              </w:rPr>
              <w:br/>
            </w:r>
            <w:r>
              <w:rPr>
                <w:noProof/>
                <w:color w:val="000000"/>
                <w:sz w:val="20"/>
              </w:rPr>
              <w:t>2021.12.14.</w:t>
            </w:r>
          </w:p>
        </w:tc>
      </w:tr>
      <w:tr w:rsidR="006C1C34" w:rsidRPr="006C1C34" w14:paraId="2B76220A" w14:textId="77777777" w:rsidTr="00E2101D">
        <w:trPr>
          <w:jc w:val="center"/>
        </w:trPr>
        <w:tc>
          <w:tcPr>
            <w:tcW w:w="580" w:type="dxa"/>
            <w:tcBorders>
              <w:right w:val="nil"/>
            </w:tcBorders>
            <w:shd w:val="clear" w:color="auto" w:fill="auto"/>
            <w:tcMar>
              <w:top w:w="85" w:type="dxa"/>
              <w:left w:w="85" w:type="dxa"/>
              <w:bottom w:w="85" w:type="dxa"/>
            </w:tcMar>
          </w:tcPr>
          <w:p w14:paraId="52E8D09A"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89787D3" w14:textId="77777777" w:rsidR="006C1C34" w:rsidRPr="006C1C34" w:rsidRDefault="006C1C34" w:rsidP="006C1C34">
            <w:pPr>
              <w:spacing w:after="0"/>
              <w:rPr>
                <w:noProof/>
                <w:sz w:val="20"/>
              </w:rPr>
            </w:pPr>
            <w:r>
              <w:rPr>
                <w:noProof/>
                <w:sz w:val="20"/>
              </w:rPr>
              <w:t>Javaslat – AZ EURÓPAI PARLAMENT ÉS A TANÁCS RENDELETE az energiaágazaton belüli metánkibocsátás csökkentéséről és az (EU) 2019/942 rendelet módosításáról</w:t>
            </w:r>
          </w:p>
        </w:tc>
        <w:tc>
          <w:tcPr>
            <w:tcW w:w="1979" w:type="dxa"/>
            <w:tcMar>
              <w:top w:w="85" w:type="dxa"/>
              <w:left w:w="85" w:type="dxa"/>
              <w:bottom w:w="85" w:type="dxa"/>
            </w:tcMar>
          </w:tcPr>
          <w:p w14:paraId="7842885C" w14:textId="77777777" w:rsidR="006C1C34" w:rsidRPr="006C1C34" w:rsidRDefault="006C1C34" w:rsidP="006C1C34">
            <w:pPr>
              <w:spacing w:after="0"/>
              <w:jc w:val="left"/>
              <w:rPr>
                <w:noProof/>
                <w:sz w:val="20"/>
              </w:rPr>
            </w:pPr>
            <w:r>
              <w:rPr>
                <w:noProof/>
                <w:color w:val="000000"/>
                <w:sz w:val="20"/>
              </w:rPr>
              <w:t>COM(2021) 805 final</w:t>
            </w:r>
            <w:r>
              <w:rPr>
                <w:noProof/>
              </w:rPr>
              <w:t xml:space="preserve"> </w:t>
            </w:r>
            <w:r>
              <w:rPr>
                <w:noProof/>
              </w:rPr>
              <w:br/>
            </w:r>
            <w:r>
              <w:rPr>
                <w:noProof/>
                <w:color w:val="000000"/>
                <w:sz w:val="20"/>
              </w:rPr>
              <w:t>2021/0423 (COD)</w:t>
            </w:r>
            <w:r>
              <w:rPr>
                <w:noProof/>
              </w:rPr>
              <w:t xml:space="preserve"> </w:t>
            </w:r>
            <w:r>
              <w:rPr>
                <w:noProof/>
              </w:rPr>
              <w:br/>
            </w:r>
            <w:r>
              <w:rPr>
                <w:noProof/>
                <w:color w:val="000000"/>
                <w:sz w:val="20"/>
              </w:rPr>
              <w:t>2021.12.15.</w:t>
            </w:r>
          </w:p>
        </w:tc>
      </w:tr>
      <w:tr w:rsidR="006C1C34" w:rsidRPr="006C1C34" w14:paraId="4E6D4584" w14:textId="77777777" w:rsidTr="00E2101D">
        <w:trPr>
          <w:jc w:val="center"/>
        </w:trPr>
        <w:tc>
          <w:tcPr>
            <w:tcW w:w="580" w:type="dxa"/>
            <w:tcBorders>
              <w:right w:val="nil"/>
            </w:tcBorders>
            <w:shd w:val="clear" w:color="auto" w:fill="auto"/>
            <w:tcMar>
              <w:top w:w="85" w:type="dxa"/>
              <w:left w:w="85" w:type="dxa"/>
              <w:bottom w:w="85" w:type="dxa"/>
            </w:tcMar>
          </w:tcPr>
          <w:p w14:paraId="6E04B3C5"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5717A1D" w14:textId="77777777" w:rsidR="006C1C34" w:rsidRPr="006C1C34" w:rsidRDefault="006C1C34" w:rsidP="006C1C34">
            <w:pPr>
              <w:spacing w:after="0"/>
              <w:rPr>
                <w:noProof/>
                <w:sz w:val="20"/>
              </w:rPr>
            </w:pPr>
            <w:r>
              <w:rPr>
                <w:noProof/>
                <w:sz w:val="20"/>
              </w:rPr>
              <w:t>Javaslat – AZ EURÓPAI PARLAMENT ÉS A TANÁCS RENDELETE a megújuló gázok, a földgázok és a hidrogén belső piacairól (átdolgozás)</w:t>
            </w:r>
          </w:p>
        </w:tc>
        <w:tc>
          <w:tcPr>
            <w:tcW w:w="1979" w:type="dxa"/>
            <w:tcMar>
              <w:top w:w="85" w:type="dxa"/>
              <w:left w:w="85" w:type="dxa"/>
              <w:bottom w:w="85" w:type="dxa"/>
            </w:tcMar>
          </w:tcPr>
          <w:p w14:paraId="2D667397" w14:textId="77777777" w:rsidR="006C1C34" w:rsidRPr="006C1C34" w:rsidRDefault="006C1C34" w:rsidP="006C1C34">
            <w:pPr>
              <w:spacing w:after="0"/>
              <w:jc w:val="left"/>
              <w:rPr>
                <w:noProof/>
                <w:sz w:val="20"/>
              </w:rPr>
            </w:pPr>
            <w:r>
              <w:rPr>
                <w:noProof/>
                <w:color w:val="000000"/>
                <w:sz w:val="20"/>
              </w:rPr>
              <w:t>COM(2021) 804 final</w:t>
            </w:r>
            <w:r>
              <w:rPr>
                <w:noProof/>
              </w:rPr>
              <w:t xml:space="preserve"> </w:t>
            </w:r>
            <w:r>
              <w:rPr>
                <w:noProof/>
              </w:rPr>
              <w:br/>
            </w:r>
            <w:r>
              <w:rPr>
                <w:noProof/>
                <w:color w:val="000000"/>
                <w:sz w:val="20"/>
              </w:rPr>
              <w:t>2021/0424 (COD)</w:t>
            </w:r>
            <w:r>
              <w:rPr>
                <w:noProof/>
              </w:rPr>
              <w:t xml:space="preserve"> </w:t>
            </w:r>
            <w:r>
              <w:rPr>
                <w:noProof/>
              </w:rPr>
              <w:br/>
            </w:r>
            <w:r>
              <w:rPr>
                <w:noProof/>
                <w:color w:val="000000"/>
                <w:sz w:val="20"/>
              </w:rPr>
              <w:t>2021.12.15.</w:t>
            </w:r>
          </w:p>
        </w:tc>
      </w:tr>
      <w:tr w:rsidR="006C1C34" w:rsidRPr="006C1C34" w14:paraId="2E4076D7" w14:textId="77777777" w:rsidTr="00E2101D">
        <w:trPr>
          <w:jc w:val="center"/>
        </w:trPr>
        <w:tc>
          <w:tcPr>
            <w:tcW w:w="580" w:type="dxa"/>
            <w:tcBorders>
              <w:right w:val="nil"/>
            </w:tcBorders>
            <w:shd w:val="clear" w:color="auto" w:fill="auto"/>
            <w:tcMar>
              <w:top w:w="85" w:type="dxa"/>
              <w:left w:w="85" w:type="dxa"/>
              <w:bottom w:w="85" w:type="dxa"/>
            </w:tcMar>
          </w:tcPr>
          <w:p w14:paraId="5110B4B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8F2A40F" w14:textId="77777777" w:rsidR="006C1C34" w:rsidRPr="006C1C34" w:rsidRDefault="006C1C34" w:rsidP="006C1C34">
            <w:pPr>
              <w:spacing w:after="0"/>
              <w:rPr>
                <w:noProof/>
                <w:sz w:val="20"/>
              </w:rPr>
            </w:pPr>
            <w:r>
              <w:rPr>
                <w:noProof/>
                <w:sz w:val="20"/>
              </w:rPr>
              <w:t>Javaslat – AZ EURÓPAI PARLAMENT ÉS A TANÁCS IRÁNYELVE a megújuló gázok és a földgáz, valamint a hidrogén belső piacára vonatkozó közös szabályokról</w:t>
            </w:r>
          </w:p>
        </w:tc>
        <w:tc>
          <w:tcPr>
            <w:tcW w:w="1979" w:type="dxa"/>
            <w:tcMar>
              <w:top w:w="85" w:type="dxa"/>
              <w:left w:w="85" w:type="dxa"/>
              <w:bottom w:w="85" w:type="dxa"/>
            </w:tcMar>
          </w:tcPr>
          <w:p w14:paraId="5F8C8E6B" w14:textId="77777777" w:rsidR="006C1C34" w:rsidRPr="006C1C34" w:rsidRDefault="006C1C34" w:rsidP="006C1C34">
            <w:pPr>
              <w:spacing w:after="0"/>
              <w:jc w:val="left"/>
              <w:rPr>
                <w:noProof/>
                <w:sz w:val="20"/>
              </w:rPr>
            </w:pPr>
            <w:r>
              <w:rPr>
                <w:noProof/>
                <w:color w:val="000000"/>
                <w:sz w:val="20"/>
              </w:rPr>
              <w:t>COM(2021) 803 final</w:t>
            </w:r>
            <w:r>
              <w:rPr>
                <w:noProof/>
              </w:rPr>
              <w:t xml:space="preserve"> </w:t>
            </w:r>
            <w:r>
              <w:rPr>
                <w:noProof/>
              </w:rPr>
              <w:br/>
            </w:r>
            <w:r>
              <w:rPr>
                <w:noProof/>
                <w:color w:val="000000"/>
                <w:sz w:val="20"/>
              </w:rPr>
              <w:t>2021/0425 (COD)</w:t>
            </w:r>
            <w:r>
              <w:rPr>
                <w:noProof/>
              </w:rPr>
              <w:t xml:space="preserve"> </w:t>
            </w:r>
            <w:r>
              <w:rPr>
                <w:noProof/>
              </w:rPr>
              <w:br/>
            </w:r>
            <w:r>
              <w:rPr>
                <w:noProof/>
                <w:color w:val="000000"/>
                <w:sz w:val="20"/>
              </w:rPr>
              <w:t>2021.12.15.</w:t>
            </w:r>
          </w:p>
        </w:tc>
      </w:tr>
      <w:tr w:rsidR="006C1C34" w:rsidRPr="006C1C34" w14:paraId="2F930D0F" w14:textId="77777777" w:rsidTr="00E2101D">
        <w:trPr>
          <w:jc w:val="center"/>
        </w:trPr>
        <w:tc>
          <w:tcPr>
            <w:tcW w:w="580" w:type="dxa"/>
            <w:tcBorders>
              <w:right w:val="nil"/>
            </w:tcBorders>
            <w:shd w:val="clear" w:color="auto" w:fill="auto"/>
            <w:tcMar>
              <w:top w:w="85" w:type="dxa"/>
              <w:left w:w="85" w:type="dxa"/>
              <w:bottom w:w="85" w:type="dxa"/>
            </w:tcMar>
          </w:tcPr>
          <w:p w14:paraId="7A1BD305"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87B5A82" w14:textId="77777777" w:rsidR="006C1C34" w:rsidRPr="006C1C34" w:rsidRDefault="006C1C34" w:rsidP="006C1C34">
            <w:pPr>
              <w:spacing w:after="0"/>
              <w:rPr>
                <w:noProof/>
                <w:sz w:val="20"/>
              </w:rPr>
            </w:pPr>
            <w:r>
              <w:rPr>
                <w:noProof/>
                <w:sz w:val="20"/>
              </w:rPr>
              <w:t>Javaslat – AZ EURÓPAI PARLAMENT ÉS A TANÁCS IRÁNYELVE az épületek energiahatékonyságáról (átdolgozás)</w:t>
            </w:r>
          </w:p>
        </w:tc>
        <w:tc>
          <w:tcPr>
            <w:tcW w:w="1979" w:type="dxa"/>
            <w:tcMar>
              <w:top w:w="85" w:type="dxa"/>
              <w:left w:w="85" w:type="dxa"/>
              <w:bottom w:w="85" w:type="dxa"/>
            </w:tcMar>
          </w:tcPr>
          <w:p w14:paraId="4F4BF216" w14:textId="77777777" w:rsidR="006C1C34" w:rsidRPr="006C1C34" w:rsidRDefault="006C1C34" w:rsidP="006C1C34">
            <w:pPr>
              <w:spacing w:after="0"/>
              <w:jc w:val="left"/>
              <w:rPr>
                <w:noProof/>
                <w:sz w:val="20"/>
              </w:rPr>
            </w:pPr>
            <w:r>
              <w:rPr>
                <w:noProof/>
                <w:color w:val="000000"/>
                <w:sz w:val="20"/>
              </w:rPr>
              <w:t>COM(2021) 802 final</w:t>
            </w:r>
            <w:r>
              <w:rPr>
                <w:noProof/>
              </w:rPr>
              <w:t xml:space="preserve"> </w:t>
            </w:r>
            <w:r>
              <w:rPr>
                <w:noProof/>
              </w:rPr>
              <w:br/>
            </w:r>
            <w:r>
              <w:rPr>
                <w:noProof/>
                <w:color w:val="000000"/>
                <w:sz w:val="20"/>
              </w:rPr>
              <w:t>2021/0426 (COD)</w:t>
            </w:r>
            <w:r>
              <w:rPr>
                <w:noProof/>
              </w:rPr>
              <w:t xml:space="preserve"> </w:t>
            </w:r>
            <w:r>
              <w:rPr>
                <w:noProof/>
              </w:rPr>
              <w:br/>
            </w:r>
            <w:r>
              <w:rPr>
                <w:noProof/>
                <w:color w:val="000000"/>
                <w:sz w:val="20"/>
              </w:rPr>
              <w:t>2021.12.15.</w:t>
            </w:r>
          </w:p>
        </w:tc>
      </w:tr>
      <w:tr w:rsidR="006C1C34" w:rsidRPr="006C1C34" w14:paraId="0AA3CDF1" w14:textId="77777777" w:rsidTr="00E2101D">
        <w:trPr>
          <w:jc w:val="center"/>
        </w:trPr>
        <w:tc>
          <w:tcPr>
            <w:tcW w:w="580" w:type="dxa"/>
            <w:tcBorders>
              <w:right w:val="nil"/>
            </w:tcBorders>
            <w:shd w:val="clear" w:color="auto" w:fill="auto"/>
            <w:tcMar>
              <w:top w:w="85" w:type="dxa"/>
              <w:left w:w="85" w:type="dxa"/>
              <w:bottom w:w="85" w:type="dxa"/>
            </w:tcMar>
          </w:tcPr>
          <w:p w14:paraId="3768D4D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BB9EE28" w14:textId="77777777" w:rsidR="006C1C34" w:rsidRPr="006C1C34" w:rsidRDefault="006C1C34" w:rsidP="006C1C34">
            <w:pPr>
              <w:spacing w:after="0"/>
              <w:rPr>
                <w:noProof/>
                <w:sz w:val="20"/>
              </w:rPr>
            </w:pPr>
            <w:r>
              <w:rPr>
                <w:noProof/>
                <w:sz w:val="20"/>
              </w:rPr>
              <w:t xml:space="preserve">Javaslat – AZ EURÓPAI PARLAMENT ÉS A TANÁCS RENDELETE a hulladékszállításról, valamint az 1257/2013/EU és az (EU) 2020/1056 rendelet módosításáról </w:t>
            </w:r>
          </w:p>
        </w:tc>
        <w:tc>
          <w:tcPr>
            <w:tcW w:w="1979" w:type="dxa"/>
            <w:tcMar>
              <w:top w:w="85" w:type="dxa"/>
              <w:left w:w="85" w:type="dxa"/>
              <w:bottom w:w="85" w:type="dxa"/>
            </w:tcMar>
          </w:tcPr>
          <w:p w14:paraId="36F25B42" w14:textId="77777777" w:rsidR="006C1C34" w:rsidRPr="006C1C34" w:rsidRDefault="006C1C34" w:rsidP="006C1C34">
            <w:pPr>
              <w:spacing w:after="0"/>
              <w:jc w:val="left"/>
              <w:rPr>
                <w:noProof/>
                <w:sz w:val="20"/>
              </w:rPr>
            </w:pPr>
            <w:r>
              <w:rPr>
                <w:noProof/>
                <w:color w:val="333333"/>
                <w:sz w:val="20"/>
                <w:shd w:val="clear" w:color="auto" w:fill="FFFFFF"/>
              </w:rPr>
              <w:t>COM(2021) 709 final</w:t>
            </w:r>
            <w:r>
              <w:rPr>
                <w:noProof/>
              </w:rPr>
              <w:t xml:space="preserve"> </w:t>
            </w:r>
            <w:r>
              <w:rPr>
                <w:noProof/>
              </w:rPr>
              <w:br/>
            </w:r>
            <w:r>
              <w:rPr>
                <w:noProof/>
                <w:color w:val="333333"/>
                <w:sz w:val="20"/>
                <w:shd w:val="clear" w:color="auto" w:fill="FFFFFF"/>
              </w:rPr>
              <w:t>2021/0367 (COD)</w:t>
            </w:r>
            <w:r>
              <w:rPr>
                <w:noProof/>
              </w:rPr>
              <w:t xml:space="preserve"> </w:t>
            </w:r>
            <w:r>
              <w:rPr>
                <w:noProof/>
              </w:rPr>
              <w:br/>
            </w:r>
            <w:r>
              <w:rPr>
                <w:noProof/>
                <w:color w:val="333333"/>
                <w:sz w:val="20"/>
                <w:shd w:val="clear" w:color="auto" w:fill="FFFFFF"/>
              </w:rPr>
              <w:t>2021.11.17.</w:t>
            </w:r>
          </w:p>
        </w:tc>
      </w:tr>
      <w:tr w:rsidR="006C1C34" w:rsidRPr="006C1C34" w14:paraId="35833AF0" w14:textId="77777777" w:rsidTr="00E2101D">
        <w:trPr>
          <w:jc w:val="center"/>
        </w:trPr>
        <w:tc>
          <w:tcPr>
            <w:tcW w:w="580" w:type="dxa"/>
            <w:tcBorders>
              <w:right w:val="nil"/>
            </w:tcBorders>
            <w:shd w:val="clear" w:color="auto" w:fill="auto"/>
            <w:tcMar>
              <w:top w:w="85" w:type="dxa"/>
              <w:left w:w="85" w:type="dxa"/>
              <w:bottom w:w="85" w:type="dxa"/>
            </w:tcMar>
          </w:tcPr>
          <w:p w14:paraId="49205DA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9B5DE54" w14:textId="77777777" w:rsidR="006C1C34" w:rsidRPr="006C1C34" w:rsidRDefault="006C1C34" w:rsidP="006C1C34">
            <w:pPr>
              <w:spacing w:after="0"/>
              <w:rPr>
                <w:noProof/>
                <w:sz w:val="20"/>
              </w:rPr>
            </w:pPr>
            <w:r>
              <w:rPr>
                <w:noProof/>
                <w:sz w:val="20"/>
              </w:rPr>
              <w:t>Javaslat – A TANÁCS IRÁNYELVE az energiatermékek és a villamos energia uniós adóztatási keretének átszervezéséről (átdolgozás)</w:t>
            </w:r>
          </w:p>
        </w:tc>
        <w:tc>
          <w:tcPr>
            <w:tcW w:w="1979" w:type="dxa"/>
            <w:tcMar>
              <w:top w:w="85" w:type="dxa"/>
              <w:left w:w="85" w:type="dxa"/>
              <w:bottom w:w="85" w:type="dxa"/>
            </w:tcMar>
          </w:tcPr>
          <w:p w14:paraId="511F36B9" w14:textId="77777777" w:rsidR="006C1C34" w:rsidRPr="006C1C34" w:rsidRDefault="006C1C34" w:rsidP="006C1C34">
            <w:pPr>
              <w:spacing w:after="0"/>
              <w:jc w:val="left"/>
              <w:rPr>
                <w:noProof/>
                <w:sz w:val="20"/>
              </w:rPr>
            </w:pPr>
            <w:r>
              <w:rPr>
                <w:noProof/>
                <w:sz w:val="20"/>
              </w:rPr>
              <w:t>COM(2021) 563 final</w:t>
            </w:r>
            <w:r>
              <w:rPr>
                <w:noProof/>
              </w:rPr>
              <w:t xml:space="preserve"> </w:t>
            </w:r>
            <w:r>
              <w:rPr>
                <w:noProof/>
              </w:rPr>
              <w:br/>
            </w:r>
            <w:r>
              <w:rPr>
                <w:noProof/>
                <w:sz w:val="20"/>
              </w:rPr>
              <w:t>2021/0213 (CNS)</w:t>
            </w:r>
            <w:r>
              <w:rPr>
                <w:noProof/>
              </w:rPr>
              <w:t xml:space="preserve"> </w:t>
            </w:r>
            <w:r>
              <w:rPr>
                <w:noProof/>
              </w:rPr>
              <w:br/>
            </w:r>
            <w:r>
              <w:rPr>
                <w:noProof/>
                <w:sz w:val="20"/>
              </w:rPr>
              <w:t>2021.7.14.</w:t>
            </w:r>
          </w:p>
        </w:tc>
      </w:tr>
      <w:tr w:rsidR="006C1C34" w:rsidRPr="004B744B" w14:paraId="4B9A3A34" w14:textId="77777777" w:rsidTr="00E2101D">
        <w:trPr>
          <w:trHeight w:val="1424"/>
          <w:jc w:val="center"/>
        </w:trPr>
        <w:tc>
          <w:tcPr>
            <w:tcW w:w="580" w:type="dxa"/>
            <w:tcBorders>
              <w:right w:val="nil"/>
            </w:tcBorders>
            <w:shd w:val="clear" w:color="auto" w:fill="auto"/>
            <w:tcMar>
              <w:top w:w="85" w:type="dxa"/>
              <w:left w:w="85" w:type="dxa"/>
              <w:bottom w:w="85" w:type="dxa"/>
            </w:tcMar>
          </w:tcPr>
          <w:p w14:paraId="0678D9F7"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54E84DC" w14:textId="77777777" w:rsidR="006C1C34" w:rsidRPr="006C1C34" w:rsidRDefault="006C1C34" w:rsidP="006C1C34">
            <w:pPr>
              <w:spacing w:after="0"/>
              <w:rPr>
                <w:noProof/>
                <w:sz w:val="20"/>
              </w:rPr>
            </w:pPr>
            <w:r>
              <w:rPr>
                <w:noProof/>
                <w:sz w:val="20"/>
              </w:rPr>
              <w:t>Javaslat – AZ EURÓPAI PARLAMENT ÉS A TANÁCS RENDELETE az egységes európai égbolt végrehajtásáról (átdolgozás)</w:t>
            </w:r>
          </w:p>
        </w:tc>
        <w:tc>
          <w:tcPr>
            <w:tcW w:w="1979" w:type="dxa"/>
            <w:tcMar>
              <w:top w:w="85" w:type="dxa"/>
              <w:left w:w="85" w:type="dxa"/>
              <w:bottom w:w="85" w:type="dxa"/>
            </w:tcMar>
          </w:tcPr>
          <w:p w14:paraId="104BEB9A" w14:textId="77777777" w:rsidR="006C1C34" w:rsidRPr="00E2101D" w:rsidRDefault="006C1C34" w:rsidP="00E2101D">
            <w:pPr>
              <w:spacing w:after="0"/>
              <w:jc w:val="left"/>
              <w:rPr>
                <w:noProof/>
                <w:sz w:val="20"/>
              </w:rPr>
            </w:pPr>
            <w:r>
              <w:rPr>
                <w:noProof/>
                <w:sz w:val="20"/>
              </w:rPr>
              <w:t>COM(2020) 579 final</w:t>
            </w:r>
            <w:r>
              <w:rPr>
                <w:noProof/>
              </w:rPr>
              <w:t xml:space="preserve"> </w:t>
            </w:r>
            <w:r>
              <w:rPr>
                <w:noProof/>
              </w:rPr>
              <w:br/>
            </w:r>
            <w:r>
              <w:rPr>
                <w:noProof/>
                <w:sz w:val="20"/>
              </w:rPr>
              <w:t>2020.9.22.</w:t>
            </w:r>
            <w:r>
              <w:rPr>
                <w:noProof/>
              </w:rPr>
              <w:t xml:space="preserve"> </w:t>
            </w:r>
            <w:r>
              <w:rPr>
                <w:noProof/>
              </w:rPr>
              <w:br/>
              <w:t xml:space="preserve"> </w:t>
            </w:r>
            <w:r>
              <w:rPr>
                <w:noProof/>
              </w:rPr>
              <w:br/>
            </w:r>
            <w:r>
              <w:rPr>
                <w:noProof/>
                <w:sz w:val="20"/>
              </w:rPr>
              <w:t>COM(2013) 410 final</w:t>
            </w:r>
            <w:r>
              <w:rPr>
                <w:noProof/>
              </w:rPr>
              <w:t xml:space="preserve"> </w:t>
            </w:r>
            <w:r>
              <w:rPr>
                <w:noProof/>
              </w:rPr>
              <w:br/>
            </w:r>
            <w:r>
              <w:rPr>
                <w:noProof/>
                <w:sz w:val="20"/>
              </w:rPr>
              <w:t>2013/0186 (COD)</w:t>
            </w:r>
            <w:r>
              <w:rPr>
                <w:noProof/>
              </w:rPr>
              <w:t xml:space="preserve"> </w:t>
            </w:r>
            <w:r>
              <w:rPr>
                <w:noProof/>
              </w:rPr>
              <w:br/>
            </w:r>
            <w:r>
              <w:rPr>
                <w:noProof/>
                <w:sz w:val="20"/>
              </w:rPr>
              <w:t>2013.6.11.</w:t>
            </w:r>
          </w:p>
        </w:tc>
      </w:tr>
      <w:tr w:rsidR="006C1C34" w:rsidRPr="006C1C34" w14:paraId="58041A3B" w14:textId="77777777" w:rsidTr="00E2101D">
        <w:trPr>
          <w:jc w:val="center"/>
        </w:trPr>
        <w:tc>
          <w:tcPr>
            <w:tcW w:w="580" w:type="dxa"/>
            <w:tcBorders>
              <w:right w:val="nil"/>
            </w:tcBorders>
            <w:shd w:val="clear" w:color="auto" w:fill="auto"/>
            <w:tcMar>
              <w:top w:w="85" w:type="dxa"/>
              <w:left w:w="85" w:type="dxa"/>
              <w:bottom w:w="85" w:type="dxa"/>
            </w:tcMar>
          </w:tcPr>
          <w:p w14:paraId="76B7ACC3" w14:textId="77777777" w:rsidR="006C1C34" w:rsidRPr="00E2101D"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7F6BA6CD" w14:textId="77777777" w:rsidR="006C1C34" w:rsidRPr="006C1C34" w:rsidRDefault="006C1C34" w:rsidP="006C1C34">
            <w:pPr>
              <w:spacing w:after="0"/>
              <w:rPr>
                <w:noProof/>
                <w:sz w:val="20"/>
              </w:rPr>
            </w:pPr>
            <w:r>
              <w:rPr>
                <w:noProof/>
                <w:sz w:val="20"/>
              </w:rPr>
              <w:t>Javaslat – AZ EURÓPAI PARLAMENT ÉS A TANÁCS RENDELETE az (EU) 2018/1139 rendeletnek az Európai Unió Repülésbiztonsági Ügynökségének az egységes európai égbolt teljesítmény-felülvizsgálati szerveként való működésre vonatkozó képessége tekintetében történő módosításáról</w:t>
            </w:r>
          </w:p>
        </w:tc>
        <w:tc>
          <w:tcPr>
            <w:tcW w:w="1979" w:type="dxa"/>
            <w:tcMar>
              <w:top w:w="85" w:type="dxa"/>
              <w:left w:w="85" w:type="dxa"/>
              <w:bottom w:w="85" w:type="dxa"/>
            </w:tcMar>
          </w:tcPr>
          <w:p w14:paraId="5FEB1150" w14:textId="77777777" w:rsidR="006C1C34" w:rsidRPr="006C1C34" w:rsidRDefault="006C1C34" w:rsidP="006C1C34">
            <w:pPr>
              <w:spacing w:after="0"/>
              <w:jc w:val="left"/>
              <w:rPr>
                <w:noProof/>
                <w:sz w:val="20"/>
              </w:rPr>
            </w:pPr>
            <w:r>
              <w:rPr>
                <w:noProof/>
                <w:sz w:val="20"/>
              </w:rPr>
              <w:t>COM(2020) 577 final</w:t>
            </w:r>
            <w:r>
              <w:rPr>
                <w:noProof/>
              </w:rPr>
              <w:t xml:space="preserve"> </w:t>
            </w:r>
            <w:r>
              <w:rPr>
                <w:noProof/>
              </w:rPr>
              <w:br/>
            </w:r>
            <w:r>
              <w:rPr>
                <w:noProof/>
                <w:sz w:val="20"/>
              </w:rPr>
              <w:t>2020/0264 (COD)</w:t>
            </w:r>
            <w:r>
              <w:rPr>
                <w:noProof/>
              </w:rPr>
              <w:t xml:space="preserve"> </w:t>
            </w:r>
            <w:r>
              <w:rPr>
                <w:noProof/>
              </w:rPr>
              <w:br/>
            </w:r>
            <w:r>
              <w:rPr>
                <w:noProof/>
                <w:sz w:val="20"/>
              </w:rPr>
              <w:t>2020.9.22.</w:t>
            </w:r>
          </w:p>
        </w:tc>
      </w:tr>
      <w:tr w:rsidR="006C1C34" w:rsidRPr="006C1C34" w14:paraId="322D6BAA" w14:textId="77777777" w:rsidTr="008E5108">
        <w:trPr>
          <w:trHeight w:val="346"/>
          <w:jc w:val="center"/>
        </w:trPr>
        <w:tc>
          <w:tcPr>
            <w:tcW w:w="14312" w:type="dxa"/>
            <w:gridSpan w:val="3"/>
            <w:shd w:val="clear" w:color="auto" w:fill="18BAA8"/>
            <w:tcMar>
              <w:top w:w="85" w:type="dxa"/>
              <w:left w:w="85" w:type="dxa"/>
              <w:bottom w:w="85" w:type="dxa"/>
              <w:right w:w="85" w:type="dxa"/>
            </w:tcMar>
          </w:tcPr>
          <w:p w14:paraId="306F200D" w14:textId="77777777" w:rsidR="006C1C34" w:rsidRPr="006C1C34" w:rsidRDefault="006C1C34" w:rsidP="006C1C34">
            <w:pPr>
              <w:keepNext/>
              <w:keepLines/>
              <w:spacing w:before="60" w:after="60"/>
              <w:jc w:val="left"/>
              <w:rPr>
                <w:b/>
                <w:bCs/>
                <w:noProof/>
                <w:color w:val="FFFFFF"/>
                <w:sz w:val="20"/>
              </w:rPr>
            </w:pPr>
            <w:r>
              <w:rPr>
                <w:b/>
                <w:noProof/>
                <w:color w:val="FFFFFF"/>
                <w:sz w:val="20"/>
              </w:rPr>
              <w:t>A digitális korra felkészült Európa</w:t>
            </w:r>
          </w:p>
        </w:tc>
      </w:tr>
      <w:tr w:rsidR="006C1C34" w:rsidRPr="006C1C34" w14:paraId="688DC7D5" w14:textId="77777777" w:rsidTr="00E2101D">
        <w:trPr>
          <w:trHeight w:val="20"/>
          <w:jc w:val="center"/>
        </w:trPr>
        <w:tc>
          <w:tcPr>
            <w:tcW w:w="580" w:type="dxa"/>
            <w:tcBorders>
              <w:right w:val="nil"/>
            </w:tcBorders>
            <w:shd w:val="clear" w:color="auto" w:fill="auto"/>
            <w:tcMar>
              <w:top w:w="85" w:type="dxa"/>
              <w:left w:w="85" w:type="dxa"/>
              <w:bottom w:w="85" w:type="dxa"/>
            </w:tcMar>
          </w:tcPr>
          <w:p w14:paraId="1388238A"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8C8233F" w14:textId="77777777" w:rsidR="006C1C34" w:rsidRPr="006C1C34" w:rsidRDefault="006C1C34" w:rsidP="006C1C34">
            <w:pPr>
              <w:spacing w:after="0"/>
              <w:rPr>
                <w:noProof/>
                <w:sz w:val="20"/>
              </w:rPr>
            </w:pPr>
            <w:r>
              <w:rPr>
                <w:noProof/>
                <w:sz w:val="20"/>
              </w:rPr>
              <w:t>Javaslat – AZ EURÓPAI PARLAMENT ÉS A TANÁCS RENDELETE a kereskedelmi ügyletekhez kapcsolódó késedelmes fizetések elleni fellépésről</w:t>
            </w:r>
          </w:p>
        </w:tc>
        <w:tc>
          <w:tcPr>
            <w:tcW w:w="1979" w:type="dxa"/>
            <w:tcMar>
              <w:top w:w="85" w:type="dxa"/>
              <w:left w:w="85" w:type="dxa"/>
              <w:bottom w:w="85" w:type="dxa"/>
            </w:tcMar>
          </w:tcPr>
          <w:p w14:paraId="60FD17FA" w14:textId="77777777" w:rsidR="006C1C34" w:rsidRPr="006C1C34" w:rsidRDefault="006C1C34" w:rsidP="006C1C34">
            <w:pPr>
              <w:spacing w:after="0"/>
              <w:jc w:val="left"/>
              <w:rPr>
                <w:noProof/>
                <w:sz w:val="20"/>
              </w:rPr>
            </w:pPr>
            <w:r>
              <w:rPr>
                <w:noProof/>
                <w:sz w:val="20"/>
              </w:rPr>
              <w:t>COM(2023) 533 final</w:t>
            </w:r>
            <w:r>
              <w:rPr>
                <w:noProof/>
              </w:rPr>
              <w:t xml:space="preserve"> </w:t>
            </w:r>
            <w:r>
              <w:rPr>
                <w:noProof/>
              </w:rPr>
              <w:br/>
            </w:r>
            <w:r>
              <w:rPr>
                <w:noProof/>
                <w:sz w:val="20"/>
              </w:rPr>
              <w:t>2023/0323 (COD)</w:t>
            </w:r>
            <w:r>
              <w:rPr>
                <w:noProof/>
              </w:rPr>
              <w:t xml:space="preserve"> </w:t>
            </w:r>
            <w:r>
              <w:rPr>
                <w:noProof/>
              </w:rPr>
              <w:br/>
            </w:r>
            <w:r>
              <w:rPr>
                <w:noProof/>
                <w:sz w:val="20"/>
              </w:rPr>
              <w:t>2023.9.12.</w:t>
            </w:r>
          </w:p>
        </w:tc>
      </w:tr>
      <w:tr w:rsidR="006C1C34" w:rsidRPr="006C1C34" w14:paraId="59EAC569" w14:textId="77777777" w:rsidTr="00E2101D">
        <w:trPr>
          <w:trHeight w:val="20"/>
          <w:jc w:val="center"/>
        </w:trPr>
        <w:tc>
          <w:tcPr>
            <w:tcW w:w="580" w:type="dxa"/>
            <w:tcBorders>
              <w:right w:val="nil"/>
            </w:tcBorders>
            <w:shd w:val="clear" w:color="auto" w:fill="auto"/>
            <w:tcMar>
              <w:top w:w="85" w:type="dxa"/>
              <w:left w:w="85" w:type="dxa"/>
              <w:bottom w:w="85" w:type="dxa"/>
            </w:tcMar>
          </w:tcPr>
          <w:p w14:paraId="22381371"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C4EA074" w14:textId="77777777" w:rsidR="006C1C34" w:rsidRPr="006C1C34" w:rsidRDefault="006C1C34" w:rsidP="006C1C34">
            <w:pPr>
              <w:spacing w:after="0"/>
              <w:rPr>
                <w:noProof/>
                <w:sz w:val="20"/>
              </w:rPr>
            </w:pPr>
            <w:r>
              <w:rPr>
                <w:noProof/>
                <w:sz w:val="20"/>
              </w:rPr>
              <w:t>Javaslat – AZ EURÓPAI PARLAMENT ÉS A TANÁCS RENDELETE a játékok biztonságáról és a 2009/48/EK irányelv hatályon kívül helyezéséről</w:t>
            </w:r>
          </w:p>
        </w:tc>
        <w:tc>
          <w:tcPr>
            <w:tcW w:w="1979" w:type="dxa"/>
            <w:tcMar>
              <w:top w:w="85" w:type="dxa"/>
              <w:left w:w="85" w:type="dxa"/>
              <w:bottom w:w="85" w:type="dxa"/>
            </w:tcMar>
          </w:tcPr>
          <w:p w14:paraId="4F6E6A24" w14:textId="77777777" w:rsidR="006C1C34" w:rsidRPr="006C1C34" w:rsidRDefault="006C1C34" w:rsidP="006C1C34">
            <w:pPr>
              <w:spacing w:after="0"/>
              <w:jc w:val="left"/>
              <w:rPr>
                <w:noProof/>
                <w:sz w:val="20"/>
              </w:rPr>
            </w:pPr>
            <w:r>
              <w:rPr>
                <w:noProof/>
                <w:sz w:val="20"/>
              </w:rPr>
              <w:t>COM(2023) 462 final</w:t>
            </w:r>
            <w:r>
              <w:rPr>
                <w:noProof/>
              </w:rPr>
              <w:t xml:space="preserve"> </w:t>
            </w:r>
            <w:r>
              <w:rPr>
                <w:noProof/>
              </w:rPr>
              <w:br/>
            </w:r>
            <w:r>
              <w:rPr>
                <w:noProof/>
                <w:sz w:val="20"/>
              </w:rPr>
              <w:t>2023/0290 (COD)</w:t>
            </w:r>
            <w:r>
              <w:rPr>
                <w:noProof/>
              </w:rPr>
              <w:t xml:space="preserve"> </w:t>
            </w:r>
            <w:r>
              <w:rPr>
                <w:noProof/>
              </w:rPr>
              <w:br/>
            </w:r>
            <w:r>
              <w:rPr>
                <w:noProof/>
                <w:sz w:val="20"/>
              </w:rPr>
              <w:t>2023.7.28.</w:t>
            </w:r>
          </w:p>
        </w:tc>
      </w:tr>
      <w:tr w:rsidR="006C1C34" w:rsidRPr="006C1C34" w14:paraId="252CD5B2" w14:textId="77777777" w:rsidTr="00E2101D">
        <w:trPr>
          <w:trHeight w:val="20"/>
          <w:jc w:val="center"/>
        </w:trPr>
        <w:tc>
          <w:tcPr>
            <w:tcW w:w="580" w:type="dxa"/>
            <w:tcBorders>
              <w:right w:val="nil"/>
            </w:tcBorders>
            <w:shd w:val="clear" w:color="auto" w:fill="auto"/>
            <w:tcMar>
              <w:top w:w="85" w:type="dxa"/>
              <w:left w:w="85" w:type="dxa"/>
              <w:bottom w:w="85" w:type="dxa"/>
            </w:tcMar>
          </w:tcPr>
          <w:p w14:paraId="1EA44149"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E6955D4" w14:textId="77777777" w:rsidR="006C1C34" w:rsidRPr="006C1C34" w:rsidRDefault="006C1C34" w:rsidP="006C1C34">
            <w:pPr>
              <w:spacing w:after="0"/>
              <w:rPr>
                <w:noProof/>
                <w:sz w:val="20"/>
              </w:rPr>
            </w:pPr>
            <w:r>
              <w:rPr>
                <w:noProof/>
                <w:sz w:val="20"/>
              </w:rPr>
              <w:t>Javaslat – AZ EURÓPAI PARLAMENT ÉS A TANÁCS RENDELETE a szabványmegfelelőségi szempontból elengedhetetlen szabadalmakról és az (EU) 2017/1001 rendelet módosításáról</w:t>
            </w:r>
          </w:p>
        </w:tc>
        <w:tc>
          <w:tcPr>
            <w:tcW w:w="1979" w:type="dxa"/>
            <w:tcMar>
              <w:top w:w="85" w:type="dxa"/>
              <w:left w:w="85" w:type="dxa"/>
              <w:bottom w:w="85" w:type="dxa"/>
            </w:tcMar>
          </w:tcPr>
          <w:p w14:paraId="4A0E645B" w14:textId="77777777" w:rsidR="006C1C34" w:rsidRPr="006C1C34" w:rsidRDefault="006C1C34" w:rsidP="006C1C34">
            <w:pPr>
              <w:spacing w:after="0"/>
              <w:jc w:val="left"/>
              <w:rPr>
                <w:noProof/>
                <w:sz w:val="20"/>
              </w:rPr>
            </w:pPr>
            <w:r>
              <w:rPr>
                <w:noProof/>
                <w:sz w:val="20"/>
              </w:rPr>
              <w:t>COM(2023) 232 final</w:t>
            </w:r>
            <w:r>
              <w:rPr>
                <w:noProof/>
              </w:rPr>
              <w:t xml:space="preserve"> </w:t>
            </w:r>
            <w:r>
              <w:rPr>
                <w:noProof/>
              </w:rPr>
              <w:br/>
            </w:r>
            <w:r>
              <w:rPr>
                <w:noProof/>
                <w:sz w:val="20"/>
              </w:rPr>
              <w:t>2023/0133 (COD)</w:t>
            </w:r>
            <w:r>
              <w:rPr>
                <w:noProof/>
              </w:rPr>
              <w:t xml:space="preserve"> </w:t>
            </w:r>
            <w:r>
              <w:rPr>
                <w:noProof/>
              </w:rPr>
              <w:br/>
            </w:r>
            <w:r>
              <w:rPr>
                <w:noProof/>
                <w:sz w:val="20"/>
              </w:rPr>
              <w:t>2023.4.27.</w:t>
            </w:r>
          </w:p>
        </w:tc>
      </w:tr>
      <w:tr w:rsidR="006C1C34" w:rsidRPr="006C1C34" w14:paraId="49ED3C16" w14:textId="77777777" w:rsidTr="00E2101D">
        <w:trPr>
          <w:trHeight w:val="20"/>
          <w:jc w:val="center"/>
        </w:trPr>
        <w:tc>
          <w:tcPr>
            <w:tcW w:w="580" w:type="dxa"/>
            <w:tcBorders>
              <w:right w:val="nil"/>
            </w:tcBorders>
            <w:shd w:val="clear" w:color="auto" w:fill="auto"/>
            <w:tcMar>
              <w:top w:w="85" w:type="dxa"/>
              <w:left w:w="85" w:type="dxa"/>
              <w:bottom w:w="85" w:type="dxa"/>
            </w:tcMar>
          </w:tcPr>
          <w:p w14:paraId="440ED0F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772D877" w14:textId="77777777" w:rsidR="006C1C34" w:rsidRPr="006C1C34" w:rsidRDefault="006C1C34" w:rsidP="006C1C34">
            <w:pPr>
              <w:spacing w:after="0"/>
              <w:rPr>
                <w:noProof/>
                <w:sz w:val="20"/>
              </w:rPr>
            </w:pPr>
            <w:r>
              <w:rPr>
                <w:noProof/>
                <w:sz w:val="20"/>
              </w:rPr>
              <w:t>Javaslat – AZ EURÓPAI PARLAMENT ÉS A TANÁCS RENDELETE a gyógyszerek kiegészítő oltalmi tanúsítványáról (átdolgozás)</w:t>
            </w:r>
          </w:p>
        </w:tc>
        <w:tc>
          <w:tcPr>
            <w:tcW w:w="1979" w:type="dxa"/>
            <w:tcMar>
              <w:top w:w="85" w:type="dxa"/>
              <w:left w:w="85" w:type="dxa"/>
              <w:bottom w:w="85" w:type="dxa"/>
            </w:tcMar>
          </w:tcPr>
          <w:p w14:paraId="5BE70D11" w14:textId="77777777" w:rsidR="006C1C34" w:rsidRPr="006C1C34" w:rsidRDefault="006C1C34" w:rsidP="006C1C34">
            <w:pPr>
              <w:spacing w:after="0"/>
              <w:jc w:val="left"/>
              <w:rPr>
                <w:noProof/>
                <w:sz w:val="20"/>
              </w:rPr>
            </w:pPr>
            <w:r>
              <w:rPr>
                <w:noProof/>
                <w:sz w:val="20"/>
              </w:rPr>
              <w:t>COM(2023) 231 final</w:t>
            </w:r>
            <w:r>
              <w:rPr>
                <w:noProof/>
              </w:rPr>
              <w:t xml:space="preserve"> </w:t>
            </w:r>
            <w:r>
              <w:rPr>
                <w:noProof/>
              </w:rPr>
              <w:br/>
            </w:r>
            <w:r>
              <w:rPr>
                <w:noProof/>
                <w:sz w:val="20"/>
              </w:rPr>
              <w:t>2023/0130 (COD)</w:t>
            </w:r>
            <w:r>
              <w:rPr>
                <w:noProof/>
              </w:rPr>
              <w:t xml:space="preserve"> </w:t>
            </w:r>
            <w:r>
              <w:rPr>
                <w:noProof/>
              </w:rPr>
              <w:br/>
            </w:r>
            <w:r>
              <w:rPr>
                <w:noProof/>
                <w:sz w:val="20"/>
              </w:rPr>
              <w:t>2023.4.27.</w:t>
            </w:r>
          </w:p>
        </w:tc>
      </w:tr>
      <w:tr w:rsidR="006C1C34" w:rsidRPr="006C1C34" w14:paraId="30ABA823" w14:textId="77777777" w:rsidTr="00E2101D">
        <w:trPr>
          <w:trHeight w:val="20"/>
          <w:jc w:val="center"/>
        </w:trPr>
        <w:tc>
          <w:tcPr>
            <w:tcW w:w="580" w:type="dxa"/>
            <w:tcBorders>
              <w:right w:val="nil"/>
            </w:tcBorders>
            <w:shd w:val="clear" w:color="auto" w:fill="auto"/>
            <w:tcMar>
              <w:top w:w="85" w:type="dxa"/>
              <w:left w:w="85" w:type="dxa"/>
              <w:bottom w:w="85" w:type="dxa"/>
            </w:tcMar>
          </w:tcPr>
          <w:p w14:paraId="2D26FBF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B9C5897" w14:textId="77777777" w:rsidR="006C1C34" w:rsidRPr="006C1C34" w:rsidRDefault="006C1C34" w:rsidP="006C1C34">
            <w:pPr>
              <w:spacing w:after="0"/>
              <w:rPr>
                <w:noProof/>
                <w:sz w:val="20"/>
              </w:rPr>
            </w:pPr>
            <w:r>
              <w:rPr>
                <w:noProof/>
                <w:sz w:val="20"/>
              </w:rPr>
              <w:t>Javaslat – AZ EURÓPAI PARLAMENT ÉS A TANÁCS RENDELETE a válságkezelési kényszerengedélyezésről és a 816/2006/EK rendelet módosításáról</w:t>
            </w:r>
          </w:p>
        </w:tc>
        <w:tc>
          <w:tcPr>
            <w:tcW w:w="1979" w:type="dxa"/>
            <w:tcMar>
              <w:top w:w="85" w:type="dxa"/>
              <w:left w:w="85" w:type="dxa"/>
              <w:bottom w:w="85" w:type="dxa"/>
            </w:tcMar>
          </w:tcPr>
          <w:p w14:paraId="47FF855A" w14:textId="77777777" w:rsidR="006C1C34" w:rsidRPr="006C1C34" w:rsidRDefault="006C1C34" w:rsidP="006C1C34">
            <w:pPr>
              <w:spacing w:after="0"/>
              <w:jc w:val="left"/>
              <w:rPr>
                <w:bCs/>
                <w:noProof/>
                <w:sz w:val="20"/>
              </w:rPr>
            </w:pPr>
            <w:r>
              <w:rPr>
                <w:noProof/>
                <w:sz w:val="20"/>
              </w:rPr>
              <w:t>COM(2023) 224 final</w:t>
            </w:r>
            <w:r>
              <w:rPr>
                <w:noProof/>
              </w:rPr>
              <w:t xml:space="preserve"> </w:t>
            </w:r>
            <w:r>
              <w:rPr>
                <w:noProof/>
              </w:rPr>
              <w:br/>
            </w:r>
            <w:r>
              <w:rPr>
                <w:noProof/>
                <w:sz w:val="20"/>
              </w:rPr>
              <w:t>2023/0129 (COD)</w:t>
            </w:r>
            <w:r>
              <w:rPr>
                <w:noProof/>
              </w:rPr>
              <w:t xml:space="preserve"> </w:t>
            </w:r>
            <w:r>
              <w:rPr>
                <w:noProof/>
              </w:rPr>
              <w:br/>
            </w:r>
            <w:r>
              <w:rPr>
                <w:noProof/>
                <w:sz w:val="20"/>
              </w:rPr>
              <w:t>2023.4.27.</w:t>
            </w:r>
          </w:p>
        </w:tc>
      </w:tr>
      <w:tr w:rsidR="006C1C34" w:rsidRPr="006C1C34" w14:paraId="2F86EF80" w14:textId="77777777" w:rsidTr="00E2101D">
        <w:trPr>
          <w:trHeight w:val="20"/>
          <w:jc w:val="center"/>
        </w:trPr>
        <w:tc>
          <w:tcPr>
            <w:tcW w:w="580" w:type="dxa"/>
            <w:tcBorders>
              <w:right w:val="nil"/>
            </w:tcBorders>
            <w:shd w:val="clear" w:color="auto" w:fill="auto"/>
            <w:tcMar>
              <w:top w:w="85" w:type="dxa"/>
              <w:left w:w="85" w:type="dxa"/>
              <w:bottom w:w="85" w:type="dxa"/>
            </w:tcMar>
          </w:tcPr>
          <w:p w14:paraId="445E036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5B58B90" w14:textId="77777777" w:rsidR="006C1C34" w:rsidRPr="006C1C34" w:rsidRDefault="006C1C34" w:rsidP="006C1C34">
            <w:pPr>
              <w:spacing w:after="0"/>
              <w:rPr>
                <w:noProof/>
                <w:sz w:val="20"/>
              </w:rPr>
            </w:pPr>
            <w:r>
              <w:rPr>
                <w:noProof/>
                <w:sz w:val="20"/>
              </w:rPr>
              <w:t>Javaslat – AZ EURÓPAI PARLAMENT ÉS A TANÁCS RENDELETE a növényvédő szerek kiegészítő oltalmi tanúsítványáról (átdolgozás)</w:t>
            </w:r>
          </w:p>
        </w:tc>
        <w:tc>
          <w:tcPr>
            <w:tcW w:w="1979" w:type="dxa"/>
            <w:tcMar>
              <w:top w:w="85" w:type="dxa"/>
              <w:left w:w="85" w:type="dxa"/>
              <w:bottom w:w="85" w:type="dxa"/>
            </w:tcMar>
          </w:tcPr>
          <w:p w14:paraId="00B80AE7" w14:textId="77777777" w:rsidR="006C1C34" w:rsidRPr="006C1C34" w:rsidRDefault="006C1C34" w:rsidP="006C1C34">
            <w:pPr>
              <w:spacing w:after="0"/>
              <w:jc w:val="left"/>
              <w:rPr>
                <w:bCs/>
                <w:noProof/>
                <w:sz w:val="20"/>
              </w:rPr>
            </w:pPr>
            <w:r>
              <w:rPr>
                <w:noProof/>
                <w:sz w:val="20"/>
              </w:rPr>
              <w:t>COM(2023) 223 final</w:t>
            </w:r>
            <w:r>
              <w:rPr>
                <w:noProof/>
              </w:rPr>
              <w:t xml:space="preserve"> </w:t>
            </w:r>
            <w:r>
              <w:rPr>
                <w:noProof/>
              </w:rPr>
              <w:br/>
            </w:r>
            <w:r>
              <w:rPr>
                <w:noProof/>
                <w:sz w:val="20"/>
              </w:rPr>
              <w:t>2023/0128 (COD)</w:t>
            </w:r>
            <w:r>
              <w:rPr>
                <w:noProof/>
              </w:rPr>
              <w:t xml:space="preserve"> </w:t>
            </w:r>
            <w:r>
              <w:rPr>
                <w:noProof/>
              </w:rPr>
              <w:br/>
            </w:r>
            <w:r>
              <w:rPr>
                <w:noProof/>
                <w:sz w:val="20"/>
              </w:rPr>
              <w:t>2023.4.27.</w:t>
            </w:r>
          </w:p>
        </w:tc>
      </w:tr>
      <w:tr w:rsidR="006C1C34" w:rsidRPr="006C1C34" w14:paraId="171CD61F" w14:textId="77777777" w:rsidTr="00E2101D">
        <w:trPr>
          <w:trHeight w:val="20"/>
          <w:jc w:val="center"/>
        </w:trPr>
        <w:tc>
          <w:tcPr>
            <w:tcW w:w="580" w:type="dxa"/>
            <w:tcBorders>
              <w:right w:val="nil"/>
            </w:tcBorders>
            <w:shd w:val="clear" w:color="auto" w:fill="auto"/>
            <w:tcMar>
              <w:top w:w="85" w:type="dxa"/>
              <w:left w:w="85" w:type="dxa"/>
              <w:bottom w:w="85" w:type="dxa"/>
            </w:tcMar>
          </w:tcPr>
          <w:p w14:paraId="669EC21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388C15C" w14:textId="77777777" w:rsidR="006C1C34" w:rsidRPr="006C1C34" w:rsidRDefault="006C1C34" w:rsidP="006C1C34">
            <w:pPr>
              <w:spacing w:after="0"/>
              <w:rPr>
                <w:noProof/>
                <w:sz w:val="20"/>
              </w:rPr>
            </w:pPr>
            <w:r>
              <w:rPr>
                <w:noProof/>
                <w:sz w:val="20"/>
              </w:rPr>
              <w:t>Javaslat – AZ EURÓPAI PARLAMENT ÉS A TANÁCS RENDELETE a növényvédő szerek egységes kiegészítő oltalmi tanúsítványáról</w:t>
            </w:r>
          </w:p>
        </w:tc>
        <w:tc>
          <w:tcPr>
            <w:tcW w:w="1979" w:type="dxa"/>
            <w:tcMar>
              <w:top w:w="85" w:type="dxa"/>
              <w:left w:w="85" w:type="dxa"/>
              <w:bottom w:w="85" w:type="dxa"/>
            </w:tcMar>
          </w:tcPr>
          <w:p w14:paraId="606ED637" w14:textId="77777777" w:rsidR="006C1C34" w:rsidRPr="006C1C34" w:rsidRDefault="006C1C34" w:rsidP="006C1C34">
            <w:pPr>
              <w:spacing w:after="0"/>
              <w:jc w:val="left"/>
              <w:rPr>
                <w:noProof/>
                <w:sz w:val="20"/>
              </w:rPr>
            </w:pPr>
            <w:r>
              <w:rPr>
                <w:noProof/>
                <w:sz w:val="20"/>
              </w:rPr>
              <w:t>COM(2023) 221 final</w:t>
            </w:r>
            <w:r>
              <w:rPr>
                <w:noProof/>
              </w:rPr>
              <w:t xml:space="preserve"> </w:t>
            </w:r>
            <w:r>
              <w:rPr>
                <w:noProof/>
              </w:rPr>
              <w:br/>
            </w:r>
            <w:r>
              <w:rPr>
                <w:noProof/>
                <w:sz w:val="20"/>
              </w:rPr>
              <w:t>2023/0126 (COD)</w:t>
            </w:r>
            <w:r>
              <w:rPr>
                <w:noProof/>
              </w:rPr>
              <w:t xml:space="preserve"> </w:t>
            </w:r>
            <w:r>
              <w:rPr>
                <w:noProof/>
              </w:rPr>
              <w:br/>
            </w:r>
            <w:r>
              <w:rPr>
                <w:noProof/>
                <w:sz w:val="20"/>
              </w:rPr>
              <w:t>2023.4.27.</w:t>
            </w:r>
          </w:p>
        </w:tc>
      </w:tr>
      <w:tr w:rsidR="006C1C34" w:rsidRPr="006C1C34" w14:paraId="06A9BA9F" w14:textId="77777777" w:rsidTr="00E2101D">
        <w:trPr>
          <w:trHeight w:val="20"/>
          <w:jc w:val="center"/>
        </w:trPr>
        <w:tc>
          <w:tcPr>
            <w:tcW w:w="580" w:type="dxa"/>
            <w:tcBorders>
              <w:right w:val="nil"/>
            </w:tcBorders>
            <w:shd w:val="clear" w:color="auto" w:fill="auto"/>
            <w:tcMar>
              <w:top w:w="85" w:type="dxa"/>
              <w:left w:w="85" w:type="dxa"/>
              <w:bottom w:w="85" w:type="dxa"/>
            </w:tcMar>
          </w:tcPr>
          <w:p w14:paraId="484F2A72"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01C2052" w14:textId="77777777" w:rsidR="006C1C34" w:rsidRPr="006C1C34" w:rsidRDefault="006C1C34" w:rsidP="006C1C34">
            <w:pPr>
              <w:spacing w:after="0"/>
              <w:rPr>
                <w:noProof/>
                <w:sz w:val="20"/>
              </w:rPr>
            </w:pPr>
            <w:r>
              <w:rPr>
                <w:noProof/>
                <w:sz w:val="20"/>
              </w:rPr>
              <w:t>Javaslat – AZ EURÓPAI PARLAMENT ÉS A TANÁCS IRÁNYELVE a 2009/102/EK és az (EU) 2017/1132 irányelvnek a társasági jog területén igénybe vehető digitális eszközök és folyamatok használatának további kiterjesztése és korszerűsítése tekintetében történő módosításáról</w:t>
            </w:r>
          </w:p>
        </w:tc>
        <w:tc>
          <w:tcPr>
            <w:tcW w:w="1979" w:type="dxa"/>
            <w:tcMar>
              <w:top w:w="85" w:type="dxa"/>
              <w:left w:w="85" w:type="dxa"/>
              <w:bottom w:w="85" w:type="dxa"/>
            </w:tcMar>
          </w:tcPr>
          <w:p w14:paraId="7210B983" w14:textId="77777777" w:rsidR="006C1C34" w:rsidRPr="006C1C34" w:rsidRDefault="006C1C34" w:rsidP="006C1C34">
            <w:pPr>
              <w:spacing w:after="0"/>
              <w:jc w:val="left"/>
              <w:rPr>
                <w:bCs/>
                <w:noProof/>
                <w:sz w:val="20"/>
              </w:rPr>
            </w:pPr>
            <w:r>
              <w:rPr>
                <w:noProof/>
                <w:sz w:val="20"/>
              </w:rPr>
              <w:t>COM(2023) 177 final</w:t>
            </w:r>
            <w:r>
              <w:rPr>
                <w:noProof/>
              </w:rPr>
              <w:t xml:space="preserve"> </w:t>
            </w:r>
            <w:r>
              <w:rPr>
                <w:noProof/>
              </w:rPr>
              <w:br/>
            </w:r>
            <w:r>
              <w:rPr>
                <w:noProof/>
                <w:sz w:val="20"/>
              </w:rPr>
              <w:t>2023/0089 (COD)</w:t>
            </w:r>
            <w:r>
              <w:rPr>
                <w:noProof/>
              </w:rPr>
              <w:t xml:space="preserve"> </w:t>
            </w:r>
            <w:r>
              <w:rPr>
                <w:noProof/>
              </w:rPr>
              <w:br/>
            </w:r>
            <w:r>
              <w:rPr>
                <w:noProof/>
                <w:sz w:val="20"/>
              </w:rPr>
              <w:t>2023.3.29.</w:t>
            </w:r>
          </w:p>
        </w:tc>
      </w:tr>
      <w:tr w:rsidR="006C1C34" w:rsidRPr="006C1C34" w14:paraId="745854E3" w14:textId="77777777" w:rsidTr="00E2101D">
        <w:trPr>
          <w:trHeight w:val="20"/>
          <w:jc w:val="center"/>
        </w:trPr>
        <w:tc>
          <w:tcPr>
            <w:tcW w:w="580" w:type="dxa"/>
            <w:tcBorders>
              <w:right w:val="nil"/>
            </w:tcBorders>
            <w:shd w:val="clear" w:color="auto" w:fill="auto"/>
            <w:tcMar>
              <w:top w:w="85" w:type="dxa"/>
              <w:left w:w="85" w:type="dxa"/>
              <w:bottom w:w="85" w:type="dxa"/>
            </w:tcMar>
          </w:tcPr>
          <w:p w14:paraId="38692C1F"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5CE6A3E" w14:textId="77777777" w:rsidR="006C1C34" w:rsidRPr="006C1C34" w:rsidRDefault="006C1C34" w:rsidP="006C1C34">
            <w:pPr>
              <w:spacing w:after="0"/>
              <w:rPr>
                <w:noProof/>
                <w:sz w:val="20"/>
              </w:rPr>
            </w:pPr>
            <w:r>
              <w:rPr>
                <w:noProof/>
                <w:sz w:val="20"/>
              </w:rPr>
              <w:t>Javaslat – AZ EURÓPAI PARLAMENT ÉS A TANÁCS RENDELETE a nettó zéró technológiai termékek európai gyártási ökoszisztémájának megerősítését célzó intézkedési keret létrehozásáról (a „nettó zéró” iparról szóló jogszabály)</w:t>
            </w:r>
          </w:p>
        </w:tc>
        <w:tc>
          <w:tcPr>
            <w:tcW w:w="1979" w:type="dxa"/>
            <w:tcMar>
              <w:top w:w="85" w:type="dxa"/>
              <w:left w:w="85" w:type="dxa"/>
              <w:bottom w:w="85" w:type="dxa"/>
            </w:tcMar>
          </w:tcPr>
          <w:p w14:paraId="4ACEA337" w14:textId="77777777" w:rsidR="006C1C34" w:rsidRPr="006C1C34" w:rsidRDefault="006C1C34" w:rsidP="006C1C34">
            <w:pPr>
              <w:spacing w:after="0"/>
              <w:jc w:val="left"/>
              <w:rPr>
                <w:noProof/>
                <w:sz w:val="20"/>
              </w:rPr>
            </w:pPr>
            <w:r>
              <w:rPr>
                <w:noProof/>
                <w:sz w:val="20"/>
              </w:rPr>
              <w:t>COM(2023) 161 final</w:t>
            </w:r>
            <w:r>
              <w:rPr>
                <w:noProof/>
              </w:rPr>
              <w:t xml:space="preserve"> </w:t>
            </w:r>
            <w:r>
              <w:rPr>
                <w:noProof/>
              </w:rPr>
              <w:br/>
            </w:r>
            <w:r>
              <w:rPr>
                <w:noProof/>
                <w:sz w:val="20"/>
              </w:rPr>
              <w:t>2023/0081 (COD)</w:t>
            </w:r>
            <w:r>
              <w:rPr>
                <w:noProof/>
              </w:rPr>
              <w:t xml:space="preserve"> </w:t>
            </w:r>
            <w:r>
              <w:rPr>
                <w:noProof/>
              </w:rPr>
              <w:br/>
            </w:r>
            <w:r>
              <w:rPr>
                <w:noProof/>
                <w:sz w:val="20"/>
              </w:rPr>
              <w:t>2023.3.16.</w:t>
            </w:r>
          </w:p>
        </w:tc>
      </w:tr>
      <w:tr w:rsidR="006C1C34" w:rsidRPr="006C1C34" w14:paraId="1E9094CC" w14:textId="77777777" w:rsidTr="00E2101D">
        <w:trPr>
          <w:trHeight w:val="20"/>
          <w:jc w:val="center"/>
        </w:trPr>
        <w:tc>
          <w:tcPr>
            <w:tcW w:w="580" w:type="dxa"/>
            <w:tcBorders>
              <w:right w:val="nil"/>
            </w:tcBorders>
            <w:shd w:val="clear" w:color="auto" w:fill="auto"/>
            <w:tcMar>
              <w:top w:w="85" w:type="dxa"/>
              <w:left w:w="85" w:type="dxa"/>
              <w:bottom w:w="85" w:type="dxa"/>
            </w:tcMar>
          </w:tcPr>
          <w:p w14:paraId="7BBD757B"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E50FAFA" w14:textId="77777777" w:rsidR="006C1C34" w:rsidRPr="006C1C34" w:rsidRDefault="006C1C34" w:rsidP="006C1C34">
            <w:pPr>
              <w:spacing w:after="0"/>
              <w:rPr>
                <w:noProof/>
                <w:sz w:val="20"/>
              </w:rPr>
            </w:pPr>
            <w:r>
              <w:rPr>
                <w:noProof/>
                <w:sz w:val="20"/>
              </w:rPr>
              <w:t>Javaslat – AZ EURÓPAI PARLAMENT ÉS A TANÁCS RENDELETE a kritikus fontosságú nyersanyagok biztonságos és fenntartható ellátását biztosító keret létrehozásáról, valamint a 168/2013/EU, az (EU) 2018/858, az (EU) 2018/1724 és az (EU) 2019/1020 rendelet módosításáról</w:t>
            </w:r>
          </w:p>
        </w:tc>
        <w:tc>
          <w:tcPr>
            <w:tcW w:w="1979" w:type="dxa"/>
            <w:tcMar>
              <w:top w:w="85" w:type="dxa"/>
              <w:left w:w="85" w:type="dxa"/>
              <w:bottom w:w="85" w:type="dxa"/>
            </w:tcMar>
          </w:tcPr>
          <w:p w14:paraId="73B91612" w14:textId="77777777" w:rsidR="006C1C34" w:rsidRPr="006C1C34" w:rsidRDefault="006C1C34" w:rsidP="006C1C34">
            <w:pPr>
              <w:spacing w:after="0"/>
              <w:jc w:val="left"/>
              <w:rPr>
                <w:noProof/>
                <w:sz w:val="20"/>
              </w:rPr>
            </w:pPr>
            <w:r>
              <w:rPr>
                <w:noProof/>
                <w:sz w:val="20"/>
              </w:rPr>
              <w:t>COM(2023) 160 final</w:t>
            </w:r>
            <w:r>
              <w:rPr>
                <w:noProof/>
              </w:rPr>
              <w:t xml:space="preserve"> </w:t>
            </w:r>
            <w:r>
              <w:rPr>
                <w:noProof/>
              </w:rPr>
              <w:br/>
            </w:r>
            <w:r>
              <w:rPr>
                <w:noProof/>
                <w:sz w:val="20"/>
              </w:rPr>
              <w:t>2023/0079 (COD)</w:t>
            </w:r>
            <w:r>
              <w:rPr>
                <w:noProof/>
              </w:rPr>
              <w:t xml:space="preserve"> </w:t>
            </w:r>
            <w:r>
              <w:rPr>
                <w:noProof/>
              </w:rPr>
              <w:br/>
            </w:r>
            <w:r>
              <w:rPr>
                <w:noProof/>
                <w:sz w:val="20"/>
              </w:rPr>
              <w:t>2023.3.16.</w:t>
            </w:r>
          </w:p>
        </w:tc>
      </w:tr>
      <w:tr w:rsidR="006C1C34" w:rsidRPr="006C1C34" w14:paraId="708FDF95" w14:textId="77777777" w:rsidTr="00E2101D">
        <w:trPr>
          <w:trHeight w:val="20"/>
          <w:jc w:val="center"/>
        </w:trPr>
        <w:tc>
          <w:tcPr>
            <w:tcW w:w="580" w:type="dxa"/>
            <w:tcBorders>
              <w:right w:val="nil"/>
            </w:tcBorders>
            <w:shd w:val="clear" w:color="auto" w:fill="auto"/>
            <w:tcMar>
              <w:top w:w="85" w:type="dxa"/>
              <w:left w:w="85" w:type="dxa"/>
              <w:bottom w:w="85" w:type="dxa"/>
            </w:tcMar>
          </w:tcPr>
          <w:p w14:paraId="2BA90B1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F1B0E95" w14:textId="77777777" w:rsidR="006C1C34" w:rsidRPr="006C1C34" w:rsidRDefault="006C1C34" w:rsidP="006C1C34">
            <w:pPr>
              <w:spacing w:after="0"/>
              <w:rPr>
                <w:noProof/>
                <w:sz w:val="20"/>
              </w:rPr>
            </w:pPr>
            <w:r>
              <w:rPr>
                <w:noProof/>
                <w:sz w:val="20"/>
              </w:rPr>
              <w:t>Javaslat – AZ EURÓPAI PARLAMENT ÉS A TANÁCS RENDELETE a gigabites elektronikus hírközlő hálózatok kiépítési költségeinek csökkentésére irányuló intézkedésekről és a 2014/61/EU irányelv hatályon kívül helyezéséről (a gigabites infrastruktúráról szóló jogszabály)</w:t>
            </w:r>
          </w:p>
        </w:tc>
        <w:tc>
          <w:tcPr>
            <w:tcW w:w="1979" w:type="dxa"/>
            <w:tcMar>
              <w:top w:w="85" w:type="dxa"/>
              <w:left w:w="85" w:type="dxa"/>
              <w:bottom w:w="85" w:type="dxa"/>
            </w:tcMar>
          </w:tcPr>
          <w:p w14:paraId="1C0B1777" w14:textId="77777777" w:rsidR="006C1C34" w:rsidRPr="006C1C34" w:rsidRDefault="006C1C34" w:rsidP="006C1C34">
            <w:pPr>
              <w:spacing w:after="0"/>
              <w:jc w:val="left"/>
              <w:rPr>
                <w:noProof/>
                <w:sz w:val="20"/>
              </w:rPr>
            </w:pPr>
            <w:r>
              <w:rPr>
                <w:noProof/>
                <w:sz w:val="20"/>
              </w:rPr>
              <w:t>COM(2023) 94 final</w:t>
            </w:r>
            <w:r>
              <w:rPr>
                <w:noProof/>
              </w:rPr>
              <w:t xml:space="preserve"> </w:t>
            </w:r>
            <w:r>
              <w:rPr>
                <w:noProof/>
              </w:rPr>
              <w:br/>
            </w:r>
            <w:r>
              <w:rPr>
                <w:noProof/>
                <w:sz w:val="20"/>
              </w:rPr>
              <w:t>2023/0046 (COD)</w:t>
            </w:r>
            <w:r>
              <w:rPr>
                <w:noProof/>
              </w:rPr>
              <w:t xml:space="preserve"> </w:t>
            </w:r>
            <w:r>
              <w:rPr>
                <w:noProof/>
              </w:rPr>
              <w:br/>
            </w:r>
            <w:r>
              <w:rPr>
                <w:noProof/>
                <w:sz w:val="20"/>
              </w:rPr>
              <w:t>2023.2.23.</w:t>
            </w:r>
          </w:p>
        </w:tc>
      </w:tr>
      <w:tr w:rsidR="006C1C34" w:rsidRPr="006C1C34" w14:paraId="35432D10" w14:textId="77777777" w:rsidTr="00E2101D">
        <w:trPr>
          <w:trHeight w:val="20"/>
          <w:jc w:val="center"/>
        </w:trPr>
        <w:tc>
          <w:tcPr>
            <w:tcW w:w="580" w:type="dxa"/>
            <w:tcBorders>
              <w:right w:val="nil"/>
            </w:tcBorders>
            <w:shd w:val="clear" w:color="auto" w:fill="auto"/>
            <w:tcMar>
              <w:top w:w="85" w:type="dxa"/>
              <w:left w:w="85" w:type="dxa"/>
              <w:bottom w:w="85" w:type="dxa"/>
            </w:tcMar>
          </w:tcPr>
          <w:p w14:paraId="5A814F8A"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DD53714" w14:textId="77777777" w:rsidR="006C1C34" w:rsidRPr="006C1C34" w:rsidRDefault="006C1C34" w:rsidP="006C1C34">
            <w:pPr>
              <w:spacing w:after="0"/>
              <w:rPr>
                <w:noProof/>
                <w:sz w:val="20"/>
              </w:rPr>
            </w:pPr>
            <w:r>
              <w:rPr>
                <w:noProof/>
                <w:sz w:val="20"/>
              </w:rPr>
              <w:t>Javaslat – AZ EURÓPAI PARLAMENT ÉS A TANÁCS RENDELETE a közszféra Unión belüli magas szintű interoperabilitását biztosító intézkedések meghatározásáról (az Interoperábilis Európáról szóló jogszabály)</w:t>
            </w:r>
          </w:p>
        </w:tc>
        <w:tc>
          <w:tcPr>
            <w:tcW w:w="1979" w:type="dxa"/>
            <w:tcMar>
              <w:top w:w="85" w:type="dxa"/>
              <w:left w:w="85" w:type="dxa"/>
              <w:bottom w:w="85" w:type="dxa"/>
            </w:tcMar>
          </w:tcPr>
          <w:p w14:paraId="67AEBADA" w14:textId="77777777" w:rsidR="006C1C34" w:rsidRPr="006C1C34" w:rsidRDefault="006C1C34" w:rsidP="006C1C34">
            <w:pPr>
              <w:spacing w:after="0"/>
              <w:jc w:val="left"/>
              <w:rPr>
                <w:noProof/>
                <w:sz w:val="20"/>
              </w:rPr>
            </w:pPr>
            <w:r>
              <w:rPr>
                <w:noProof/>
                <w:sz w:val="20"/>
              </w:rPr>
              <w:t>COM(2022) 720 final</w:t>
            </w:r>
            <w:r>
              <w:rPr>
                <w:noProof/>
              </w:rPr>
              <w:t xml:space="preserve"> </w:t>
            </w:r>
            <w:r>
              <w:rPr>
                <w:noProof/>
              </w:rPr>
              <w:br/>
            </w:r>
            <w:r>
              <w:rPr>
                <w:noProof/>
                <w:sz w:val="20"/>
              </w:rPr>
              <w:t>2022/0379 (COD)</w:t>
            </w:r>
            <w:r>
              <w:rPr>
                <w:noProof/>
              </w:rPr>
              <w:t xml:space="preserve"> </w:t>
            </w:r>
            <w:r>
              <w:rPr>
                <w:noProof/>
              </w:rPr>
              <w:br/>
            </w:r>
            <w:r>
              <w:rPr>
                <w:noProof/>
                <w:sz w:val="20"/>
              </w:rPr>
              <w:t>2022.11.18.</w:t>
            </w:r>
          </w:p>
        </w:tc>
      </w:tr>
      <w:tr w:rsidR="006C1C34" w:rsidRPr="006C1C34" w14:paraId="74B8F266" w14:textId="77777777" w:rsidTr="00E2101D">
        <w:trPr>
          <w:trHeight w:val="20"/>
          <w:jc w:val="center"/>
        </w:trPr>
        <w:tc>
          <w:tcPr>
            <w:tcW w:w="580" w:type="dxa"/>
            <w:tcBorders>
              <w:right w:val="nil"/>
            </w:tcBorders>
            <w:shd w:val="clear" w:color="auto" w:fill="auto"/>
            <w:tcMar>
              <w:top w:w="85" w:type="dxa"/>
              <w:left w:w="85" w:type="dxa"/>
              <w:bottom w:w="85" w:type="dxa"/>
            </w:tcMar>
          </w:tcPr>
          <w:p w14:paraId="6D249FEB"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117E3CC" w14:textId="77777777" w:rsidR="006C1C34" w:rsidRPr="006C1C34" w:rsidRDefault="006C1C34" w:rsidP="006C1C34">
            <w:pPr>
              <w:spacing w:after="0"/>
              <w:rPr>
                <w:noProof/>
                <w:sz w:val="20"/>
              </w:rPr>
            </w:pPr>
            <w:r>
              <w:rPr>
                <w:noProof/>
                <w:sz w:val="20"/>
              </w:rPr>
              <w:t>Javaslat – AZ EURÓPAI PARLAMENT ÉS A TANÁCS IRÁNYELVE a formatervezési minták oltalmáról (átdolgozás)</w:t>
            </w:r>
          </w:p>
        </w:tc>
        <w:tc>
          <w:tcPr>
            <w:tcW w:w="1979" w:type="dxa"/>
            <w:tcMar>
              <w:top w:w="85" w:type="dxa"/>
              <w:left w:w="85" w:type="dxa"/>
              <w:bottom w:w="85" w:type="dxa"/>
            </w:tcMar>
          </w:tcPr>
          <w:p w14:paraId="7C8AD276" w14:textId="77777777" w:rsidR="006C1C34" w:rsidRPr="006C1C34" w:rsidRDefault="006C1C34" w:rsidP="006C1C34">
            <w:pPr>
              <w:spacing w:after="0"/>
              <w:jc w:val="left"/>
              <w:rPr>
                <w:noProof/>
                <w:sz w:val="20"/>
              </w:rPr>
            </w:pPr>
            <w:r>
              <w:rPr>
                <w:noProof/>
                <w:sz w:val="20"/>
              </w:rPr>
              <w:t>COM(2022) 667 final</w:t>
            </w:r>
            <w:r>
              <w:rPr>
                <w:noProof/>
              </w:rPr>
              <w:t xml:space="preserve"> </w:t>
            </w:r>
            <w:r>
              <w:rPr>
                <w:noProof/>
              </w:rPr>
              <w:br/>
            </w:r>
            <w:r>
              <w:rPr>
                <w:noProof/>
                <w:sz w:val="20"/>
              </w:rPr>
              <w:t>2022/0392 (COD)</w:t>
            </w:r>
            <w:r>
              <w:rPr>
                <w:noProof/>
              </w:rPr>
              <w:t xml:space="preserve"> </w:t>
            </w:r>
            <w:r>
              <w:rPr>
                <w:noProof/>
              </w:rPr>
              <w:br/>
            </w:r>
            <w:r>
              <w:rPr>
                <w:noProof/>
                <w:sz w:val="20"/>
              </w:rPr>
              <w:t>2022.11.28.</w:t>
            </w:r>
          </w:p>
        </w:tc>
      </w:tr>
      <w:tr w:rsidR="006C1C34" w:rsidRPr="006C1C34" w14:paraId="59C4EEB8" w14:textId="77777777" w:rsidTr="00E2101D">
        <w:trPr>
          <w:trHeight w:val="20"/>
          <w:jc w:val="center"/>
        </w:trPr>
        <w:tc>
          <w:tcPr>
            <w:tcW w:w="580" w:type="dxa"/>
            <w:tcBorders>
              <w:right w:val="nil"/>
            </w:tcBorders>
            <w:shd w:val="clear" w:color="auto" w:fill="auto"/>
            <w:tcMar>
              <w:top w:w="85" w:type="dxa"/>
              <w:left w:w="85" w:type="dxa"/>
              <w:bottom w:w="85" w:type="dxa"/>
            </w:tcMar>
          </w:tcPr>
          <w:p w14:paraId="763824D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2EB558D" w14:textId="77777777" w:rsidR="006C1C34" w:rsidRPr="006C1C34" w:rsidRDefault="006C1C34" w:rsidP="006C1C34">
            <w:pPr>
              <w:spacing w:after="0"/>
              <w:rPr>
                <w:noProof/>
                <w:sz w:val="20"/>
              </w:rPr>
            </w:pPr>
            <w:r>
              <w:rPr>
                <w:noProof/>
                <w:sz w:val="20"/>
              </w:rPr>
              <w:t>Javaslat – AZ EURÓPAI PARLAMENT ÉS A TANÁCS RENDELETE a közösségi formatervezési mintáról szóló 6/2002/EK tanácsi rendelet módosításáról és a 2246/2002/EK bizottsági rendelet hatályon kívül helyezéséről</w:t>
            </w:r>
          </w:p>
        </w:tc>
        <w:tc>
          <w:tcPr>
            <w:tcW w:w="1979" w:type="dxa"/>
            <w:tcMar>
              <w:top w:w="85" w:type="dxa"/>
              <w:left w:w="85" w:type="dxa"/>
              <w:bottom w:w="85" w:type="dxa"/>
            </w:tcMar>
          </w:tcPr>
          <w:p w14:paraId="793DFAA1" w14:textId="77777777" w:rsidR="006C1C34" w:rsidRPr="006C1C34" w:rsidRDefault="006C1C34" w:rsidP="006C1C34">
            <w:pPr>
              <w:spacing w:after="0"/>
              <w:jc w:val="left"/>
              <w:rPr>
                <w:noProof/>
                <w:sz w:val="20"/>
              </w:rPr>
            </w:pPr>
            <w:r>
              <w:rPr>
                <w:noProof/>
                <w:sz w:val="20"/>
              </w:rPr>
              <w:t>COM(2022) 666 final</w:t>
            </w:r>
            <w:r>
              <w:rPr>
                <w:noProof/>
              </w:rPr>
              <w:t xml:space="preserve"> </w:t>
            </w:r>
            <w:r>
              <w:rPr>
                <w:noProof/>
              </w:rPr>
              <w:br/>
            </w:r>
            <w:r>
              <w:rPr>
                <w:noProof/>
                <w:sz w:val="20"/>
              </w:rPr>
              <w:t>2022/0391 (COD)</w:t>
            </w:r>
            <w:r>
              <w:rPr>
                <w:noProof/>
              </w:rPr>
              <w:t xml:space="preserve"> </w:t>
            </w:r>
            <w:r>
              <w:rPr>
                <w:noProof/>
              </w:rPr>
              <w:br/>
            </w:r>
            <w:r>
              <w:rPr>
                <w:noProof/>
                <w:sz w:val="20"/>
              </w:rPr>
              <w:t>2022.11.28.</w:t>
            </w:r>
          </w:p>
        </w:tc>
      </w:tr>
      <w:tr w:rsidR="006C1C34" w:rsidRPr="006C1C34" w14:paraId="15B571DF" w14:textId="77777777" w:rsidTr="00E2101D">
        <w:trPr>
          <w:trHeight w:val="20"/>
          <w:jc w:val="center"/>
        </w:trPr>
        <w:tc>
          <w:tcPr>
            <w:tcW w:w="580" w:type="dxa"/>
            <w:tcBorders>
              <w:right w:val="nil"/>
            </w:tcBorders>
            <w:shd w:val="clear" w:color="auto" w:fill="auto"/>
            <w:tcMar>
              <w:top w:w="85" w:type="dxa"/>
              <w:left w:w="85" w:type="dxa"/>
              <w:bottom w:w="85" w:type="dxa"/>
            </w:tcMar>
          </w:tcPr>
          <w:p w14:paraId="7306E8F9"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B249A61" w14:textId="77777777" w:rsidR="006C1C34" w:rsidRPr="006C1C34" w:rsidRDefault="006C1C34" w:rsidP="006C1C34">
            <w:pPr>
              <w:spacing w:after="0"/>
              <w:rPr>
                <w:noProof/>
                <w:sz w:val="20"/>
              </w:rPr>
            </w:pPr>
            <w:r>
              <w:rPr>
                <w:noProof/>
                <w:sz w:val="20"/>
              </w:rPr>
              <w:t>Javaslat – AZ EURÓPAI PARLAMENT ÉS A TANÁCS IRÁNYELVE a szerződésen kívüli polgári jogi felelősségre vonatkozó szabályoknak a mesterséges intelligenciához való hozzáigazításáról (a mesterséges intelligenciával kapcsolatos felelősségről szóló irányelv)</w:t>
            </w:r>
          </w:p>
        </w:tc>
        <w:tc>
          <w:tcPr>
            <w:tcW w:w="1979" w:type="dxa"/>
            <w:tcMar>
              <w:top w:w="85" w:type="dxa"/>
              <w:left w:w="85" w:type="dxa"/>
              <w:bottom w:w="85" w:type="dxa"/>
            </w:tcMar>
          </w:tcPr>
          <w:p w14:paraId="76437A3D" w14:textId="77777777" w:rsidR="006C1C34" w:rsidRPr="006C1C34" w:rsidRDefault="006C1C34" w:rsidP="006C1C34">
            <w:pPr>
              <w:spacing w:after="0"/>
              <w:jc w:val="left"/>
              <w:rPr>
                <w:noProof/>
                <w:sz w:val="20"/>
              </w:rPr>
            </w:pPr>
            <w:r>
              <w:rPr>
                <w:noProof/>
                <w:sz w:val="20"/>
              </w:rPr>
              <w:t>COM(2022) 496 final</w:t>
            </w:r>
            <w:r>
              <w:rPr>
                <w:noProof/>
              </w:rPr>
              <w:t xml:space="preserve"> </w:t>
            </w:r>
            <w:r>
              <w:rPr>
                <w:noProof/>
              </w:rPr>
              <w:br/>
            </w:r>
            <w:r>
              <w:rPr>
                <w:noProof/>
                <w:sz w:val="20"/>
              </w:rPr>
              <w:t>2022/0303(COD)</w:t>
            </w:r>
            <w:r>
              <w:rPr>
                <w:noProof/>
              </w:rPr>
              <w:t xml:space="preserve"> </w:t>
            </w:r>
            <w:r>
              <w:rPr>
                <w:noProof/>
              </w:rPr>
              <w:br/>
            </w:r>
            <w:r>
              <w:rPr>
                <w:noProof/>
                <w:sz w:val="20"/>
              </w:rPr>
              <w:t>2022.9.28.</w:t>
            </w:r>
          </w:p>
        </w:tc>
      </w:tr>
      <w:tr w:rsidR="006C1C34" w:rsidRPr="006C1C34" w14:paraId="03D8F16F" w14:textId="77777777" w:rsidTr="00E2101D">
        <w:trPr>
          <w:trHeight w:val="20"/>
          <w:jc w:val="center"/>
        </w:trPr>
        <w:tc>
          <w:tcPr>
            <w:tcW w:w="580" w:type="dxa"/>
            <w:tcBorders>
              <w:right w:val="nil"/>
            </w:tcBorders>
            <w:shd w:val="clear" w:color="auto" w:fill="auto"/>
            <w:tcMar>
              <w:top w:w="85" w:type="dxa"/>
              <w:left w:w="85" w:type="dxa"/>
              <w:bottom w:w="85" w:type="dxa"/>
            </w:tcMar>
          </w:tcPr>
          <w:p w14:paraId="6CDE274A"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21963354" w14:textId="77777777" w:rsidR="006C1C34" w:rsidRPr="006C1C34" w:rsidRDefault="006C1C34" w:rsidP="006C1C34">
            <w:pPr>
              <w:spacing w:after="0"/>
              <w:rPr>
                <w:noProof/>
                <w:sz w:val="20"/>
              </w:rPr>
            </w:pPr>
            <w:r>
              <w:rPr>
                <w:noProof/>
                <w:sz w:val="20"/>
              </w:rPr>
              <w:t>Javaslat – AZ EURÓPAI PARLAMENT ÉS A TANÁCS IRÁNYELVE a hibás termékekkel kapcsolatos felelősségről</w:t>
            </w:r>
          </w:p>
        </w:tc>
        <w:tc>
          <w:tcPr>
            <w:tcW w:w="1979" w:type="dxa"/>
            <w:tcBorders>
              <w:bottom w:val="single" w:sz="4" w:space="0" w:color="auto"/>
            </w:tcBorders>
            <w:tcMar>
              <w:top w:w="85" w:type="dxa"/>
              <w:left w:w="85" w:type="dxa"/>
              <w:bottom w:w="85" w:type="dxa"/>
            </w:tcMar>
          </w:tcPr>
          <w:p w14:paraId="1A3BD14B" w14:textId="77777777" w:rsidR="006C1C34" w:rsidRPr="006C1C34" w:rsidRDefault="006C1C34" w:rsidP="006C1C34">
            <w:pPr>
              <w:spacing w:after="0"/>
              <w:jc w:val="left"/>
              <w:rPr>
                <w:noProof/>
                <w:sz w:val="20"/>
              </w:rPr>
            </w:pPr>
            <w:r>
              <w:rPr>
                <w:noProof/>
                <w:sz w:val="20"/>
              </w:rPr>
              <w:t>COM(2022) 495 final</w:t>
            </w:r>
            <w:r>
              <w:rPr>
                <w:noProof/>
              </w:rPr>
              <w:t xml:space="preserve"> </w:t>
            </w:r>
            <w:r>
              <w:rPr>
                <w:noProof/>
              </w:rPr>
              <w:br/>
            </w:r>
            <w:r>
              <w:rPr>
                <w:noProof/>
                <w:sz w:val="20"/>
              </w:rPr>
              <w:t>2022/0302 (COD)</w:t>
            </w:r>
            <w:r>
              <w:rPr>
                <w:noProof/>
              </w:rPr>
              <w:t xml:space="preserve"> </w:t>
            </w:r>
            <w:r>
              <w:rPr>
                <w:noProof/>
              </w:rPr>
              <w:br/>
            </w:r>
            <w:r>
              <w:rPr>
                <w:noProof/>
                <w:sz w:val="20"/>
              </w:rPr>
              <w:t>2022.9.28.</w:t>
            </w:r>
          </w:p>
        </w:tc>
      </w:tr>
      <w:tr w:rsidR="006C1C34" w:rsidRPr="006C1C34" w14:paraId="407403C7" w14:textId="77777777" w:rsidTr="00E2101D">
        <w:trPr>
          <w:trHeight w:val="20"/>
          <w:jc w:val="center"/>
        </w:trPr>
        <w:tc>
          <w:tcPr>
            <w:tcW w:w="580" w:type="dxa"/>
            <w:vMerge w:val="restart"/>
            <w:tcBorders>
              <w:right w:val="nil"/>
            </w:tcBorders>
            <w:shd w:val="clear" w:color="auto" w:fill="auto"/>
            <w:tcMar>
              <w:top w:w="85" w:type="dxa"/>
              <w:left w:w="85" w:type="dxa"/>
              <w:bottom w:w="85" w:type="dxa"/>
            </w:tcMar>
          </w:tcPr>
          <w:p w14:paraId="34B2D1D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4B2A015F" w14:textId="77777777" w:rsidR="006C1C34" w:rsidRPr="006C1C34" w:rsidRDefault="006C1C34" w:rsidP="006C1C34">
            <w:pPr>
              <w:spacing w:after="0"/>
              <w:rPr>
                <w:noProof/>
                <w:sz w:val="20"/>
              </w:rPr>
            </w:pPr>
            <w:r>
              <w:rPr>
                <w:noProof/>
                <w:sz w:val="20"/>
              </w:rPr>
              <w:t>Javaslat – AZ EURÓPAI PARLAMENT ÉS A TANÁCS RENDELETE az egységes piaci szükséghelyzeti eszköz létrehozásáról és a 2679/98/EK tanácsi rendelet hatályon kívül helyezéséről</w:t>
            </w:r>
          </w:p>
        </w:tc>
        <w:tc>
          <w:tcPr>
            <w:tcW w:w="1979" w:type="dxa"/>
            <w:tcBorders>
              <w:bottom w:val="nil"/>
            </w:tcBorders>
            <w:tcMar>
              <w:top w:w="85" w:type="dxa"/>
              <w:left w:w="85" w:type="dxa"/>
              <w:bottom w:w="85" w:type="dxa"/>
            </w:tcMar>
          </w:tcPr>
          <w:p w14:paraId="25837D8B" w14:textId="77777777" w:rsidR="006C1C34" w:rsidRPr="006C1C34" w:rsidRDefault="006C1C34" w:rsidP="006C1C34">
            <w:pPr>
              <w:spacing w:after="0"/>
              <w:jc w:val="left"/>
              <w:rPr>
                <w:noProof/>
                <w:sz w:val="20"/>
              </w:rPr>
            </w:pPr>
            <w:r>
              <w:rPr>
                <w:noProof/>
                <w:sz w:val="20"/>
              </w:rPr>
              <w:t>COM(2022) 459 final</w:t>
            </w:r>
            <w:r>
              <w:rPr>
                <w:noProof/>
              </w:rPr>
              <w:t xml:space="preserve"> </w:t>
            </w:r>
            <w:r>
              <w:rPr>
                <w:noProof/>
              </w:rPr>
              <w:br/>
            </w:r>
            <w:r>
              <w:rPr>
                <w:noProof/>
                <w:sz w:val="20"/>
              </w:rPr>
              <w:t>2022/0278 (COD)</w:t>
            </w:r>
            <w:r>
              <w:rPr>
                <w:noProof/>
              </w:rPr>
              <w:t xml:space="preserve"> </w:t>
            </w:r>
            <w:r>
              <w:rPr>
                <w:noProof/>
              </w:rPr>
              <w:br/>
            </w:r>
            <w:r>
              <w:rPr>
                <w:noProof/>
                <w:sz w:val="20"/>
              </w:rPr>
              <w:t>2022.9.19.</w:t>
            </w:r>
          </w:p>
        </w:tc>
      </w:tr>
      <w:tr w:rsidR="006C1C34" w:rsidRPr="006C1C34" w14:paraId="5843629A" w14:textId="77777777" w:rsidTr="00E2101D">
        <w:trPr>
          <w:trHeight w:val="20"/>
          <w:jc w:val="center"/>
        </w:trPr>
        <w:tc>
          <w:tcPr>
            <w:tcW w:w="580" w:type="dxa"/>
            <w:vMerge/>
            <w:tcMar>
              <w:top w:w="85" w:type="dxa"/>
              <w:left w:w="85" w:type="dxa"/>
              <w:bottom w:w="85" w:type="dxa"/>
            </w:tcMar>
          </w:tcPr>
          <w:p w14:paraId="3DC1D1AB"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nil"/>
            </w:tcBorders>
            <w:shd w:val="clear" w:color="auto" w:fill="auto"/>
            <w:tcMar>
              <w:top w:w="85" w:type="dxa"/>
              <w:left w:w="85" w:type="dxa"/>
              <w:bottom w:w="85" w:type="dxa"/>
              <w:right w:w="85" w:type="dxa"/>
            </w:tcMar>
          </w:tcPr>
          <w:p w14:paraId="4F9567EF" w14:textId="77777777" w:rsidR="006C1C34" w:rsidRPr="006C1C34" w:rsidRDefault="006C1C34" w:rsidP="006C1C34">
            <w:pPr>
              <w:spacing w:after="0"/>
              <w:rPr>
                <w:noProof/>
                <w:sz w:val="20"/>
              </w:rPr>
            </w:pPr>
            <w:r>
              <w:rPr>
                <w:noProof/>
                <w:sz w:val="20"/>
              </w:rPr>
              <w:t>Javaslat – AZ EURÓPAI PARLAMENT ÉS A TANÁCS RENDELETE az (EU) 2016/424, az (EU) 2016/425, az (EU) 2016/426, az (EU) 2019/1009 és a 305/2011/EU rendeletnek az egységes piaci szükséghelyzet miatti, megfelelőségértékelésre, közös előírásokra és piacfelügyeletre vonatkozó szükséghelyzeti eljárások tekintetében történő módosításáról</w:t>
            </w:r>
          </w:p>
        </w:tc>
        <w:tc>
          <w:tcPr>
            <w:tcW w:w="1979" w:type="dxa"/>
            <w:tcBorders>
              <w:top w:val="nil"/>
              <w:bottom w:val="nil"/>
            </w:tcBorders>
            <w:tcMar>
              <w:top w:w="85" w:type="dxa"/>
              <w:left w:w="85" w:type="dxa"/>
              <w:bottom w:w="85" w:type="dxa"/>
            </w:tcMar>
          </w:tcPr>
          <w:p w14:paraId="31C11B5C" w14:textId="77777777" w:rsidR="006C1C34" w:rsidRPr="006C1C34" w:rsidRDefault="006C1C34" w:rsidP="006C1C34">
            <w:pPr>
              <w:spacing w:after="0"/>
              <w:jc w:val="left"/>
              <w:rPr>
                <w:noProof/>
                <w:sz w:val="20"/>
              </w:rPr>
            </w:pPr>
            <w:r>
              <w:rPr>
                <w:noProof/>
                <w:sz w:val="20"/>
              </w:rPr>
              <w:t>COM(2022) 461 final</w:t>
            </w:r>
            <w:r>
              <w:rPr>
                <w:noProof/>
              </w:rPr>
              <w:t xml:space="preserve"> </w:t>
            </w:r>
            <w:r>
              <w:rPr>
                <w:noProof/>
              </w:rPr>
              <w:br/>
            </w:r>
            <w:r>
              <w:rPr>
                <w:noProof/>
                <w:sz w:val="20"/>
              </w:rPr>
              <w:t>2022/0279 (COD)</w:t>
            </w:r>
            <w:r>
              <w:rPr>
                <w:noProof/>
              </w:rPr>
              <w:t xml:space="preserve"> </w:t>
            </w:r>
            <w:r>
              <w:rPr>
                <w:noProof/>
              </w:rPr>
              <w:br/>
            </w:r>
            <w:r>
              <w:rPr>
                <w:noProof/>
                <w:sz w:val="20"/>
              </w:rPr>
              <w:t>2022.9.19.</w:t>
            </w:r>
          </w:p>
        </w:tc>
      </w:tr>
      <w:tr w:rsidR="006C1C34" w:rsidRPr="006C1C34" w14:paraId="1AEDB85B" w14:textId="77777777" w:rsidTr="00E2101D">
        <w:trPr>
          <w:trHeight w:val="20"/>
          <w:jc w:val="center"/>
        </w:trPr>
        <w:tc>
          <w:tcPr>
            <w:tcW w:w="580" w:type="dxa"/>
            <w:vMerge/>
            <w:tcMar>
              <w:top w:w="85" w:type="dxa"/>
              <w:left w:w="85" w:type="dxa"/>
              <w:bottom w:w="85" w:type="dxa"/>
            </w:tcMar>
          </w:tcPr>
          <w:p w14:paraId="2C2A810B"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tcBorders>
            <w:shd w:val="clear" w:color="auto" w:fill="auto"/>
            <w:tcMar>
              <w:top w:w="85" w:type="dxa"/>
              <w:left w:w="85" w:type="dxa"/>
              <w:bottom w:w="85" w:type="dxa"/>
              <w:right w:w="85" w:type="dxa"/>
            </w:tcMar>
          </w:tcPr>
          <w:p w14:paraId="75A54754" w14:textId="77777777" w:rsidR="006C1C34" w:rsidRPr="006C1C34" w:rsidRDefault="006C1C34" w:rsidP="006C1C34">
            <w:pPr>
              <w:spacing w:after="0"/>
              <w:rPr>
                <w:noProof/>
                <w:sz w:val="20"/>
              </w:rPr>
            </w:pPr>
            <w:r>
              <w:rPr>
                <w:noProof/>
                <w:sz w:val="20"/>
              </w:rPr>
              <w:t>Javaslat – AZ EURÓPAI PARLAMENT ÉS A TANÁCS IRÁNYELVE a 2000/14/EK, a 2006/42/EK, a 2010/35/EU, a 2013/29/EU, a 2014/28/EU, a 2014/29/EU, a 2014/30/EU, a 2014/31/EU, a 2014/32/EU, a 2014/33/EU, a 2014/34/EU, a 2014/35/EU, a 2014/53/EU és a 2014/68/EU irányelvnek az egységes piaci szükséghelyzet miatti, megfelelőségértékelésre, közös előírásokra és piacfelügyeletre vonatkozó szükséghelyzeti eljárások tekintetében történő módosításáról</w:t>
            </w:r>
          </w:p>
        </w:tc>
        <w:tc>
          <w:tcPr>
            <w:tcW w:w="1979" w:type="dxa"/>
            <w:tcBorders>
              <w:top w:val="nil"/>
            </w:tcBorders>
            <w:tcMar>
              <w:top w:w="85" w:type="dxa"/>
              <w:left w:w="85" w:type="dxa"/>
              <w:bottom w:w="85" w:type="dxa"/>
            </w:tcMar>
          </w:tcPr>
          <w:p w14:paraId="60AE5487" w14:textId="77777777" w:rsidR="006C1C34" w:rsidRPr="006C1C34" w:rsidRDefault="006C1C34" w:rsidP="006C1C34">
            <w:pPr>
              <w:spacing w:after="0"/>
              <w:jc w:val="left"/>
              <w:rPr>
                <w:noProof/>
                <w:sz w:val="20"/>
              </w:rPr>
            </w:pPr>
            <w:r>
              <w:rPr>
                <w:noProof/>
                <w:sz w:val="20"/>
              </w:rPr>
              <w:t>COM(2022) 462 final</w:t>
            </w:r>
            <w:r>
              <w:rPr>
                <w:noProof/>
              </w:rPr>
              <w:t xml:space="preserve"> </w:t>
            </w:r>
            <w:r>
              <w:rPr>
                <w:noProof/>
              </w:rPr>
              <w:br/>
            </w:r>
            <w:r>
              <w:rPr>
                <w:noProof/>
                <w:sz w:val="20"/>
              </w:rPr>
              <w:t>2022/0280 (COD)</w:t>
            </w:r>
            <w:r>
              <w:rPr>
                <w:noProof/>
              </w:rPr>
              <w:t xml:space="preserve"> </w:t>
            </w:r>
            <w:r>
              <w:rPr>
                <w:noProof/>
              </w:rPr>
              <w:br/>
            </w:r>
            <w:r>
              <w:rPr>
                <w:noProof/>
                <w:sz w:val="20"/>
              </w:rPr>
              <w:t>2022.9.19.</w:t>
            </w:r>
          </w:p>
        </w:tc>
      </w:tr>
      <w:tr w:rsidR="006C1C34" w:rsidRPr="006C1C34" w14:paraId="51F2642F" w14:textId="77777777" w:rsidTr="00E2101D">
        <w:trPr>
          <w:trHeight w:val="20"/>
          <w:jc w:val="center"/>
        </w:trPr>
        <w:tc>
          <w:tcPr>
            <w:tcW w:w="580" w:type="dxa"/>
            <w:tcBorders>
              <w:right w:val="nil"/>
            </w:tcBorders>
            <w:shd w:val="clear" w:color="auto" w:fill="auto"/>
            <w:tcMar>
              <w:top w:w="85" w:type="dxa"/>
              <w:left w:w="85" w:type="dxa"/>
              <w:bottom w:w="85" w:type="dxa"/>
            </w:tcMar>
          </w:tcPr>
          <w:p w14:paraId="2CC63175"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A642A66" w14:textId="77777777" w:rsidR="006C1C34" w:rsidRPr="006C1C34" w:rsidRDefault="006C1C34" w:rsidP="006C1C34">
            <w:pPr>
              <w:spacing w:after="0"/>
              <w:rPr>
                <w:noProof/>
                <w:sz w:val="20"/>
              </w:rPr>
            </w:pPr>
            <w:r>
              <w:rPr>
                <w:noProof/>
                <w:sz w:val="20"/>
              </w:rPr>
              <w:t>Javaslat – AZ EURÓPAI PARLAMENT ÉS A TANÁCS RENDELETE a digitális elemeket tartalmazó termékekre vonatkozó horizontális kiberbiztonsági követelményekről és az (EU) 2019/1020 rendelet módosításáról</w:t>
            </w:r>
          </w:p>
        </w:tc>
        <w:tc>
          <w:tcPr>
            <w:tcW w:w="1979" w:type="dxa"/>
            <w:tcMar>
              <w:top w:w="85" w:type="dxa"/>
              <w:left w:w="85" w:type="dxa"/>
              <w:bottom w:w="85" w:type="dxa"/>
            </w:tcMar>
          </w:tcPr>
          <w:p w14:paraId="7FBB5D2C" w14:textId="77777777" w:rsidR="006C1C34" w:rsidRPr="006C1C34" w:rsidRDefault="006C1C34" w:rsidP="006C1C34">
            <w:pPr>
              <w:spacing w:after="0"/>
              <w:jc w:val="left"/>
              <w:rPr>
                <w:noProof/>
                <w:sz w:val="20"/>
              </w:rPr>
            </w:pPr>
            <w:r>
              <w:rPr>
                <w:noProof/>
                <w:sz w:val="20"/>
              </w:rPr>
              <w:t>COM(2022) 454 final</w:t>
            </w:r>
            <w:r>
              <w:rPr>
                <w:noProof/>
              </w:rPr>
              <w:t xml:space="preserve"> </w:t>
            </w:r>
            <w:r>
              <w:rPr>
                <w:noProof/>
              </w:rPr>
              <w:br/>
            </w:r>
            <w:r>
              <w:rPr>
                <w:noProof/>
                <w:sz w:val="20"/>
              </w:rPr>
              <w:t>2022/0272 (COD)</w:t>
            </w:r>
            <w:r>
              <w:rPr>
                <w:noProof/>
              </w:rPr>
              <w:t xml:space="preserve"> </w:t>
            </w:r>
            <w:r>
              <w:rPr>
                <w:noProof/>
              </w:rPr>
              <w:br/>
            </w:r>
            <w:r>
              <w:rPr>
                <w:noProof/>
                <w:sz w:val="20"/>
              </w:rPr>
              <w:t>2022.9.15.</w:t>
            </w:r>
          </w:p>
        </w:tc>
      </w:tr>
      <w:tr w:rsidR="006C1C34" w:rsidRPr="006C1C34" w14:paraId="56BDEDD9" w14:textId="77777777" w:rsidTr="00E2101D">
        <w:trPr>
          <w:trHeight w:val="20"/>
          <w:jc w:val="center"/>
        </w:trPr>
        <w:tc>
          <w:tcPr>
            <w:tcW w:w="580" w:type="dxa"/>
            <w:tcBorders>
              <w:right w:val="nil"/>
            </w:tcBorders>
            <w:shd w:val="clear" w:color="auto" w:fill="auto"/>
            <w:tcMar>
              <w:top w:w="85" w:type="dxa"/>
              <w:left w:w="85" w:type="dxa"/>
              <w:bottom w:w="85" w:type="dxa"/>
            </w:tcMar>
          </w:tcPr>
          <w:p w14:paraId="5AFA3B0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CB6B70F" w14:textId="77777777" w:rsidR="006C1C34" w:rsidRPr="006C1C34" w:rsidRDefault="006C1C34" w:rsidP="006C1C34">
            <w:pPr>
              <w:spacing w:after="0"/>
              <w:rPr>
                <w:noProof/>
                <w:sz w:val="20"/>
              </w:rPr>
            </w:pPr>
            <w:r>
              <w:rPr>
                <w:noProof/>
                <w:sz w:val="20"/>
              </w:rPr>
              <w:t>Javaslat – AZ EURÓPAI PARLAMENT ÉS A TANÁCS IRÁNYELVE a platformalapú munkavégzés munkakörülményeinek javításáról</w:t>
            </w:r>
          </w:p>
        </w:tc>
        <w:tc>
          <w:tcPr>
            <w:tcW w:w="1979" w:type="dxa"/>
            <w:tcMar>
              <w:top w:w="85" w:type="dxa"/>
              <w:left w:w="85" w:type="dxa"/>
              <w:bottom w:w="85" w:type="dxa"/>
            </w:tcMar>
          </w:tcPr>
          <w:p w14:paraId="1899938B" w14:textId="77777777" w:rsidR="006C1C34" w:rsidRPr="006C1C34" w:rsidRDefault="006C1C34" w:rsidP="006C1C34">
            <w:pPr>
              <w:spacing w:after="0"/>
              <w:jc w:val="left"/>
              <w:rPr>
                <w:noProof/>
                <w:sz w:val="20"/>
              </w:rPr>
            </w:pPr>
            <w:r>
              <w:rPr>
                <w:noProof/>
                <w:sz w:val="20"/>
              </w:rPr>
              <w:t>COM(2021) 762 final</w:t>
            </w:r>
            <w:r>
              <w:rPr>
                <w:noProof/>
              </w:rPr>
              <w:t xml:space="preserve"> </w:t>
            </w:r>
            <w:r>
              <w:rPr>
                <w:noProof/>
              </w:rPr>
              <w:br/>
            </w:r>
            <w:r>
              <w:rPr>
                <w:noProof/>
                <w:sz w:val="20"/>
              </w:rPr>
              <w:t>2021/0414 (COD)</w:t>
            </w:r>
            <w:r>
              <w:rPr>
                <w:noProof/>
              </w:rPr>
              <w:t xml:space="preserve"> </w:t>
            </w:r>
            <w:r>
              <w:rPr>
                <w:noProof/>
              </w:rPr>
              <w:br/>
            </w:r>
            <w:r>
              <w:rPr>
                <w:noProof/>
                <w:sz w:val="20"/>
              </w:rPr>
              <w:t>2021.12.9.</w:t>
            </w:r>
          </w:p>
        </w:tc>
      </w:tr>
      <w:tr w:rsidR="006C1C34" w:rsidRPr="006C1C34" w14:paraId="2CBDF873" w14:textId="77777777" w:rsidTr="00E2101D">
        <w:trPr>
          <w:trHeight w:val="20"/>
          <w:jc w:val="center"/>
        </w:trPr>
        <w:tc>
          <w:tcPr>
            <w:tcW w:w="580" w:type="dxa"/>
            <w:tcBorders>
              <w:right w:val="nil"/>
            </w:tcBorders>
            <w:shd w:val="clear" w:color="auto" w:fill="auto"/>
            <w:tcMar>
              <w:top w:w="85" w:type="dxa"/>
              <w:left w:w="85" w:type="dxa"/>
              <w:bottom w:w="85" w:type="dxa"/>
            </w:tcMar>
          </w:tcPr>
          <w:p w14:paraId="4F5A7A11"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D09CF04" w14:textId="77777777" w:rsidR="006C1C34" w:rsidRPr="006C1C34" w:rsidRDefault="006C1C34" w:rsidP="006C1C34">
            <w:pPr>
              <w:spacing w:after="0"/>
              <w:rPr>
                <w:noProof/>
                <w:sz w:val="20"/>
              </w:rPr>
            </w:pPr>
            <w:r>
              <w:rPr>
                <w:noProof/>
                <w:sz w:val="20"/>
              </w:rPr>
              <w:t>Javaslat – AZ EURÓPAI PARLAMENT ÉS A TANÁCS RENDELETE a mesterséges intelligenciára vonatkozó harmonizált szabályok (a mesterséges intelligenciáról szóló jogszabály) megállapításáról és egyes uniós jogalkotási aktusok módosításáról</w:t>
            </w:r>
          </w:p>
        </w:tc>
        <w:tc>
          <w:tcPr>
            <w:tcW w:w="1979" w:type="dxa"/>
            <w:tcMar>
              <w:top w:w="85" w:type="dxa"/>
              <w:left w:w="85" w:type="dxa"/>
              <w:bottom w:w="85" w:type="dxa"/>
            </w:tcMar>
          </w:tcPr>
          <w:p w14:paraId="5C57BB6C" w14:textId="77777777" w:rsidR="006C1C34" w:rsidRPr="006C1C34" w:rsidRDefault="006C1C34" w:rsidP="006C1C34">
            <w:pPr>
              <w:spacing w:after="0"/>
              <w:jc w:val="left"/>
              <w:rPr>
                <w:noProof/>
                <w:sz w:val="20"/>
              </w:rPr>
            </w:pPr>
            <w:r>
              <w:rPr>
                <w:noProof/>
                <w:sz w:val="20"/>
              </w:rPr>
              <w:t>COM(2021) 206 final</w:t>
            </w:r>
            <w:r>
              <w:rPr>
                <w:noProof/>
              </w:rPr>
              <w:t xml:space="preserve"> </w:t>
            </w:r>
            <w:r>
              <w:rPr>
                <w:noProof/>
              </w:rPr>
              <w:br/>
            </w:r>
            <w:r>
              <w:rPr>
                <w:noProof/>
                <w:sz w:val="20"/>
              </w:rPr>
              <w:t>2021/0106 (COD)</w:t>
            </w:r>
            <w:r>
              <w:rPr>
                <w:noProof/>
              </w:rPr>
              <w:t xml:space="preserve"> </w:t>
            </w:r>
            <w:r>
              <w:rPr>
                <w:noProof/>
              </w:rPr>
              <w:br/>
            </w:r>
            <w:r>
              <w:rPr>
                <w:noProof/>
                <w:sz w:val="20"/>
              </w:rPr>
              <w:t>2021.4.21.</w:t>
            </w:r>
          </w:p>
        </w:tc>
      </w:tr>
      <w:tr w:rsidR="006C1C34" w:rsidRPr="006C1C34" w14:paraId="0B3FB00F" w14:textId="77777777" w:rsidTr="00E2101D">
        <w:trPr>
          <w:trHeight w:val="20"/>
          <w:jc w:val="center"/>
        </w:trPr>
        <w:tc>
          <w:tcPr>
            <w:tcW w:w="580" w:type="dxa"/>
            <w:tcBorders>
              <w:bottom w:val="single" w:sz="4" w:space="0" w:color="auto"/>
              <w:right w:val="nil"/>
            </w:tcBorders>
            <w:shd w:val="clear" w:color="auto" w:fill="auto"/>
            <w:tcMar>
              <w:top w:w="85" w:type="dxa"/>
              <w:left w:w="85" w:type="dxa"/>
              <w:bottom w:w="85" w:type="dxa"/>
            </w:tcMar>
          </w:tcPr>
          <w:p w14:paraId="0EF121E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53AF6C3F" w14:textId="77777777" w:rsidR="006C1C34" w:rsidRPr="006C1C34" w:rsidRDefault="006C1C34" w:rsidP="006C1C34">
            <w:pPr>
              <w:spacing w:after="0"/>
              <w:rPr>
                <w:noProof/>
                <w:sz w:val="20"/>
              </w:rPr>
            </w:pPr>
            <w:r>
              <w:rPr>
                <w:noProof/>
                <w:sz w:val="20"/>
              </w:rPr>
              <w:t>Javaslat – AZ EURÓPAI PARLAMENT ÉS A TANÁCS RENDELETE az elektronikus hírközlés során a magánélet tiszteletben tartásáról és a személyes adatok védelméről, valamint a 2002/58/EK irányelv hatályon kívül helyezéséről (elektronikus hírközlési adatvédelmi rendelet)</w:t>
            </w:r>
          </w:p>
        </w:tc>
        <w:tc>
          <w:tcPr>
            <w:tcW w:w="1979" w:type="dxa"/>
            <w:tcMar>
              <w:top w:w="85" w:type="dxa"/>
              <w:left w:w="85" w:type="dxa"/>
              <w:bottom w:w="85" w:type="dxa"/>
            </w:tcMar>
          </w:tcPr>
          <w:p w14:paraId="0BD87CFD" w14:textId="77777777" w:rsidR="006C1C34" w:rsidRPr="006C1C34" w:rsidRDefault="006C1C34" w:rsidP="006C1C34">
            <w:pPr>
              <w:spacing w:after="0"/>
              <w:jc w:val="left"/>
              <w:rPr>
                <w:noProof/>
                <w:sz w:val="20"/>
              </w:rPr>
            </w:pPr>
            <w:r>
              <w:rPr>
                <w:noProof/>
                <w:sz w:val="20"/>
              </w:rPr>
              <w:t>COM(2017) 10 final</w:t>
            </w:r>
            <w:r>
              <w:rPr>
                <w:noProof/>
              </w:rPr>
              <w:t xml:space="preserve"> </w:t>
            </w:r>
            <w:r>
              <w:rPr>
                <w:noProof/>
              </w:rPr>
              <w:br/>
            </w:r>
            <w:r>
              <w:rPr>
                <w:noProof/>
                <w:sz w:val="20"/>
              </w:rPr>
              <w:t>2017/0003 (COD)</w:t>
            </w:r>
            <w:r>
              <w:rPr>
                <w:noProof/>
              </w:rPr>
              <w:t xml:space="preserve"> </w:t>
            </w:r>
            <w:r>
              <w:rPr>
                <w:noProof/>
              </w:rPr>
              <w:br/>
            </w:r>
            <w:r>
              <w:rPr>
                <w:noProof/>
                <w:sz w:val="20"/>
              </w:rPr>
              <w:t>2017.1.10.</w:t>
            </w:r>
          </w:p>
        </w:tc>
      </w:tr>
      <w:tr w:rsidR="006C1C34" w:rsidRPr="006C1C34" w14:paraId="513672DF" w14:textId="77777777" w:rsidTr="008E5108">
        <w:trPr>
          <w:trHeight w:val="346"/>
          <w:jc w:val="center"/>
        </w:trPr>
        <w:tc>
          <w:tcPr>
            <w:tcW w:w="14312" w:type="dxa"/>
            <w:gridSpan w:val="3"/>
            <w:shd w:val="clear" w:color="auto" w:fill="F68A42"/>
            <w:tcMar>
              <w:top w:w="85" w:type="dxa"/>
              <w:left w:w="85" w:type="dxa"/>
              <w:bottom w:w="85" w:type="dxa"/>
              <w:right w:w="85" w:type="dxa"/>
            </w:tcMar>
          </w:tcPr>
          <w:p w14:paraId="2551E121" w14:textId="77777777" w:rsidR="006C1C34" w:rsidRPr="006C1C34" w:rsidRDefault="006C1C34" w:rsidP="006C1C34">
            <w:pPr>
              <w:spacing w:before="60" w:after="60"/>
              <w:jc w:val="left"/>
              <w:rPr>
                <w:b/>
                <w:bCs/>
                <w:noProof/>
                <w:color w:val="FFFFFF"/>
                <w:sz w:val="20"/>
              </w:rPr>
            </w:pPr>
            <w:r>
              <w:rPr>
                <w:b/>
                <w:noProof/>
                <w:color w:val="FFFFFF"/>
                <w:sz w:val="20"/>
              </w:rPr>
              <w:t>Emberközpontú gazdaság</w:t>
            </w:r>
          </w:p>
        </w:tc>
      </w:tr>
      <w:tr w:rsidR="006C1C34" w:rsidRPr="006C1C34" w14:paraId="2D50D0A9" w14:textId="77777777" w:rsidTr="00E2101D">
        <w:trPr>
          <w:trHeight w:val="20"/>
          <w:jc w:val="center"/>
        </w:trPr>
        <w:tc>
          <w:tcPr>
            <w:tcW w:w="580" w:type="dxa"/>
            <w:vMerge w:val="restart"/>
            <w:tcBorders>
              <w:right w:val="nil"/>
            </w:tcBorders>
            <w:shd w:val="clear" w:color="auto" w:fill="auto"/>
            <w:tcMar>
              <w:top w:w="85" w:type="dxa"/>
              <w:left w:w="85" w:type="dxa"/>
              <w:bottom w:w="85" w:type="dxa"/>
            </w:tcMar>
          </w:tcPr>
          <w:p w14:paraId="30E1C495"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right w:val="single" w:sz="4" w:space="0" w:color="auto"/>
            </w:tcBorders>
            <w:shd w:val="clear" w:color="auto" w:fill="auto"/>
            <w:tcMar>
              <w:top w:w="85" w:type="dxa"/>
              <w:left w:w="85" w:type="dxa"/>
              <w:bottom w:w="85" w:type="dxa"/>
              <w:right w:w="85" w:type="dxa"/>
            </w:tcMar>
          </w:tcPr>
          <w:p w14:paraId="603F4D5C" w14:textId="77777777" w:rsidR="006C1C34" w:rsidRPr="006C1C34" w:rsidRDefault="006C1C34" w:rsidP="006C1C34">
            <w:pPr>
              <w:spacing w:after="0"/>
              <w:rPr>
                <w:noProof/>
                <w:sz w:val="20"/>
              </w:rPr>
            </w:pPr>
            <w:r>
              <w:rPr>
                <w:noProof/>
                <w:sz w:val="20"/>
              </w:rPr>
              <w:t xml:space="preserve">Javaslat – A TANÁCS IRÁNYELVE a vállalkozások európai társasági adóztatására vonatkozó keretről </w:t>
            </w:r>
          </w:p>
        </w:tc>
        <w:tc>
          <w:tcPr>
            <w:tcW w:w="1979" w:type="dxa"/>
            <w:tcBorders>
              <w:left w:val="single" w:sz="4" w:space="0" w:color="auto"/>
              <w:bottom w:val="nil"/>
            </w:tcBorders>
            <w:tcMar>
              <w:top w:w="85" w:type="dxa"/>
              <w:left w:w="85" w:type="dxa"/>
              <w:bottom w:w="85" w:type="dxa"/>
            </w:tcMar>
          </w:tcPr>
          <w:p w14:paraId="7787BC54" w14:textId="77777777" w:rsidR="006C1C34" w:rsidRPr="006C1C34" w:rsidRDefault="006C1C34" w:rsidP="006C1C34">
            <w:pPr>
              <w:spacing w:after="0"/>
              <w:jc w:val="left"/>
              <w:rPr>
                <w:noProof/>
                <w:sz w:val="20"/>
              </w:rPr>
            </w:pPr>
            <w:r>
              <w:rPr>
                <w:noProof/>
                <w:sz w:val="20"/>
              </w:rPr>
              <w:t>COM(2023) 532 final</w:t>
            </w:r>
            <w:r>
              <w:rPr>
                <w:noProof/>
              </w:rPr>
              <w:t xml:space="preserve"> </w:t>
            </w:r>
            <w:r>
              <w:rPr>
                <w:noProof/>
              </w:rPr>
              <w:br/>
            </w:r>
            <w:r>
              <w:rPr>
                <w:noProof/>
                <w:sz w:val="20"/>
              </w:rPr>
              <w:t>2023/0321 (CNS)</w:t>
            </w:r>
            <w:r>
              <w:rPr>
                <w:noProof/>
              </w:rPr>
              <w:t xml:space="preserve"> </w:t>
            </w:r>
            <w:r>
              <w:rPr>
                <w:noProof/>
              </w:rPr>
              <w:br/>
            </w:r>
            <w:r>
              <w:rPr>
                <w:noProof/>
                <w:sz w:val="20"/>
              </w:rPr>
              <w:t>2023.9.12.</w:t>
            </w:r>
          </w:p>
        </w:tc>
      </w:tr>
      <w:tr w:rsidR="006C1C34" w:rsidRPr="006C1C34" w14:paraId="66C34F64" w14:textId="77777777" w:rsidTr="00E2101D">
        <w:trPr>
          <w:trHeight w:val="20"/>
          <w:jc w:val="center"/>
        </w:trPr>
        <w:tc>
          <w:tcPr>
            <w:tcW w:w="580" w:type="dxa"/>
            <w:vMerge/>
            <w:tcMar>
              <w:top w:w="85" w:type="dxa"/>
              <w:left w:w="85" w:type="dxa"/>
              <w:bottom w:w="85" w:type="dxa"/>
            </w:tcMar>
          </w:tcPr>
          <w:p w14:paraId="1061BDD6"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single" w:sz="4" w:space="0" w:color="auto"/>
              <w:right w:val="single" w:sz="4" w:space="0" w:color="auto"/>
            </w:tcBorders>
            <w:shd w:val="clear" w:color="auto" w:fill="auto"/>
            <w:tcMar>
              <w:top w:w="85" w:type="dxa"/>
              <w:left w:w="85" w:type="dxa"/>
              <w:bottom w:w="85" w:type="dxa"/>
              <w:right w:w="85" w:type="dxa"/>
            </w:tcMar>
          </w:tcPr>
          <w:p w14:paraId="10BC7770" w14:textId="77777777" w:rsidR="006C1C34" w:rsidRPr="006C1C34" w:rsidRDefault="006C1C34" w:rsidP="006C1C34">
            <w:pPr>
              <w:spacing w:after="0"/>
              <w:rPr>
                <w:noProof/>
                <w:sz w:val="20"/>
                <w:highlight w:val="yellow"/>
              </w:rPr>
            </w:pPr>
            <w:r>
              <w:rPr>
                <w:noProof/>
                <w:sz w:val="20"/>
              </w:rPr>
              <w:t>Javaslat – A TANÁCS IRÁNYELVE a transzferárazásról</w:t>
            </w:r>
          </w:p>
        </w:tc>
        <w:tc>
          <w:tcPr>
            <w:tcW w:w="1979" w:type="dxa"/>
            <w:tcBorders>
              <w:top w:val="nil"/>
              <w:left w:val="single" w:sz="4" w:space="0" w:color="auto"/>
              <w:bottom w:val="single" w:sz="4" w:space="0" w:color="auto"/>
            </w:tcBorders>
            <w:tcMar>
              <w:top w:w="85" w:type="dxa"/>
              <w:left w:w="85" w:type="dxa"/>
              <w:bottom w:w="85" w:type="dxa"/>
            </w:tcMar>
          </w:tcPr>
          <w:p w14:paraId="293EBC1C" w14:textId="77777777" w:rsidR="006C1C34" w:rsidRPr="006C1C34" w:rsidRDefault="006C1C34" w:rsidP="006C1C34">
            <w:pPr>
              <w:spacing w:after="0"/>
              <w:jc w:val="left"/>
              <w:rPr>
                <w:noProof/>
                <w:sz w:val="20"/>
                <w:highlight w:val="yellow"/>
              </w:rPr>
            </w:pPr>
            <w:r>
              <w:rPr>
                <w:noProof/>
                <w:sz w:val="20"/>
              </w:rPr>
              <w:t>COM(2023) 529 final</w:t>
            </w:r>
            <w:r>
              <w:rPr>
                <w:noProof/>
              </w:rPr>
              <w:t xml:space="preserve"> </w:t>
            </w:r>
            <w:r>
              <w:rPr>
                <w:noProof/>
              </w:rPr>
              <w:br/>
            </w:r>
            <w:r>
              <w:rPr>
                <w:noProof/>
                <w:sz w:val="20"/>
              </w:rPr>
              <w:t>2023/0322 (COD)</w:t>
            </w:r>
            <w:r>
              <w:rPr>
                <w:noProof/>
              </w:rPr>
              <w:t xml:space="preserve"> </w:t>
            </w:r>
            <w:r>
              <w:rPr>
                <w:noProof/>
              </w:rPr>
              <w:br/>
            </w:r>
            <w:r>
              <w:rPr>
                <w:noProof/>
                <w:sz w:val="20"/>
              </w:rPr>
              <w:t>2023.9.12.</w:t>
            </w:r>
          </w:p>
        </w:tc>
      </w:tr>
      <w:tr w:rsidR="006C1C34" w:rsidRPr="006C1C34" w14:paraId="6DDD5E87" w14:textId="77777777" w:rsidTr="00E2101D">
        <w:trPr>
          <w:trHeight w:val="20"/>
          <w:jc w:val="center"/>
        </w:trPr>
        <w:tc>
          <w:tcPr>
            <w:tcW w:w="580" w:type="dxa"/>
            <w:tcBorders>
              <w:right w:val="nil"/>
            </w:tcBorders>
            <w:shd w:val="clear" w:color="auto" w:fill="auto"/>
            <w:tcMar>
              <w:top w:w="85" w:type="dxa"/>
              <w:left w:w="85" w:type="dxa"/>
              <w:bottom w:w="85" w:type="dxa"/>
            </w:tcMar>
          </w:tcPr>
          <w:p w14:paraId="6DC9ABA2"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single" w:sz="4" w:space="0" w:color="auto"/>
              <w:bottom w:val="nil"/>
            </w:tcBorders>
            <w:shd w:val="clear" w:color="auto" w:fill="auto"/>
            <w:tcMar>
              <w:top w:w="85" w:type="dxa"/>
              <w:left w:w="85" w:type="dxa"/>
              <w:bottom w:w="85" w:type="dxa"/>
              <w:right w:w="85" w:type="dxa"/>
            </w:tcMar>
          </w:tcPr>
          <w:p w14:paraId="6CCA4CCD" w14:textId="77777777" w:rsidR="006C1C34" w:rsidRPr="006C1C34" w:rsidRDefault="006C1C34" w:rsidP="006C1C34">
            <w:pPr>
              <w:spacing w:after="0"/>
              <w:rPr>
                <w:noProof/>
                <w:sz w:val="20"/>
              </w:rPr>
            </w:pPr>
            <w:r>
              <w:rPr>
                <w:noProof/>
                <w:sz w:val="20"/>
              </w:rPr>
              <w:t>Javaslat – A TANÁCS IRÁNYELVE a mikro-, kis- és középvállalkozásokra vonatkozó, központi iroda szerinti adórendszer létrehozásáról és a 2011/16/EU irányelv módosításáról</w:t>
            </w:r>
          </w:p>
        </w:tc>
        <w:tc>
          <w:tcPr>
            <w:tcW w:w="1979" w:type="dxa"/>
            <w:tcBorders>
              <w:top w:val="single" w:sz="4" w:space="0" w:color="auto"/>
              <w:bottom w:val="nil"/>
            </w:tcBorders>
            <w:tcMar>
              <w:top w:w="85" w:type="dxa"/>
              <w:left w:w="85" w:type="dxa"/>
              <w:bottom w:w="85" w:type="dxa"/>
            </w:tcMar>
          </w:tcPr>
          <w:p w14:paraId="27F1447E" w14:textId="77777777" w:rsidR="006C1C34" w:rsidRPr="006C1C34" w:rsidRDefault="006C1C34" w:rsidP="006C1C34">
            <w:pPr>
              <w:spacing w:after="0"/>
              <w:jc w:val="left"/>
              <w:rPr>
                <w:noProof/>
                <w:sz w:val="20"/>
              </w:rPr>
            </w:pPr>
            <w:r>
              <w:rPr>
                <w:noProof/>
                <w:sz w:val="20"/>
              </w:rPr>
              <w:t>COM(2023) 528 final</w:t>
            </w:r>
            <w:r>
              <w:rPr>
                <w:noProof/>
              </w:rPr>
              <w:t xml:space="preserve"> </w:t>
            </w:r>
            <w:r>
              <w:rPr>
                <w:noProof/>
              </w:rPr>
              <w:br/>
            </w:r>
            <w:r>
              <w:rPr>
                <w:noProof/>
                <w:sz w:val="20"/>
              </w:rPr>
              <w:t>2023/0320 (CNS)</w:t>
            </w:r>
            <w:r>
              <w:rPr>
                <w:noProof/>
              </w:rPr>
              <w:t xml:space="preserve"> </w:t>
            </w:r>
            <w:r>
              <w:rPr>
                <w:noProof/>
              </w:rPr>
              <w:br/>
            </w:r>
            <w:r>
              <w:rPr>
                <w:noProof/>
                <w:sz w:val="20"/>
              </w:rPr>
              <w:t>2023.9.12.</w:t>
            </w:r>
          </w:p>
        </w:tc>
      </w:tr>
      <w:tr w:rsidR="006C1C34" w:rsidRPr="006C1C34" w14:paraId="59719C86" w14:textId="77777777" w:rsidTr="00E2101D">
        <w:trPr>
          <w:trHeight w:val="20"/>
          <w:jc w:val="center"/>
        </w:trPr>
        <w:tc>
          <w:tcPr>
            <w:tcW w:w="580" w:type="dxa"/>
            <w:vMerge w:val="restart"/>
            <w:tcBorders>
              <w:right w:val="nil"/>
            </w:tcBorders>
            <w:shd w:val="clear" w:color="auto" w:fill="auto"/>
            <w:tcMar>
              <w:top w:w="85" w:type="dxa"/>
              <w:left w:w="85" w:type="dxa"/>
              <w:bottom w:w="85" w:type="dxa"/>
            </w:tcMar>
          </w:tcPr>
          <w:p w14:paraId="60804931"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3484C939" w14:textId="77777777" w:rsidR="006C1C34" w:rsidRPr="006C1C34" w:rsidRDefault="006C1C34" w:rsidP="006C1C34">
            <w:pPr>
              <w:spacing w:after="0"/>
              <w:rPr>
                <w:noProof/>
                <w:sz w:val="20"/>
              </w:rPr>
            </w:pPr>
            <w:r>
              <w:rPr>
                <w:noProof/>
                <w:sz w:val="20"/>
              </w:rPr>
              <w:t>Javaslat – AZ EURÓPAI PARLAMENT ÉS A TANÁCS IRÁNYELVE a határokon átnyúló európai egyesületekről</w:t>
            </w:r>
          </w:p>
        </w:tc>
        <w:tc>
          <w:tcPr>
            <w:tcW w:w="1979" w:type="dxa"/>
            <w:tcBorders>
              <w:bottom w:val="nil"/>
            </w:tcBorders>
            <w:tcMar>
              <w:top w:w="85" w:type="dxa"/>
              <w:left w:w="85" w:type="dxa"/>
              <w:bottom w:w="85" w:type="dxa"/>
            </w:tcMar>
          </w:tcPr>
          <w:p w14:paraId="6528632D" w14:textId="77777777" w:rsidR="006C1C34" w:rsidRPr="006C1C34" w:rsidRDefault="006C1C34" w:rsidP="006C1C34">
            <w:pPr>
              <w:spacing w:after="0"/>
              <w:jc w:val="left"/>
              <w:rPr>
                <w:noProof/>
                <w:sz w:val="20"/>
              </w:rPr>
            </w:pPr>
            <w:r>
              <w:rPr>
                <w:noProof/>
                <w:sz w:val="20"/>
              </w:rPr>
              <w:t>COM(2023) 516 final</w:t>
            </w:r>
            <w:r>
              <w:rPr>
                <w:noProof/>
              </w:rPr>
              <w:t xml:space="preserve"> </w:t>
            </w:r>
            <w:r>
              <w:rPr>
                <w:noProof/>
              </w:rPr>
              <w:br/>
            </w:r>
            <w:r>
              <w:rPr>
                <w:noProof/>
                <w:sz w:val="20"/>
              </w:rPr>
              <w:t>2023/0315 (COD)</w:t>
            </w:r>
            <w:r>
              <w:rPr>
                <w:noProof/>
              </w:rPr>
              <w:t xml:space="preserve"> </w:t>
            </w:r>
            <w:r>
              <w:rPr>
                <w:noProof/>
              </w:rPr>
              <w:br/>
            </w:r>
            <w:r>
              <w:rPr>
                <w:noProof/>
                <w:sz w:val="20"/>
              </w:rPr>
              <w:t>2023.9.5.</w:t>
            </w:r>
          </w:p>
        </w:tc>
      </w:tr>
      <w:tr w:rsidR="006C1C34" w:rsidRPr="006C1C34" w14:paraId="707F246F" w14:textId="77777777" w:rsidTr="00E2101D">
        <w:trPr>
          <w:trHeight w:val="20"/>
          <w:jc w:val="center"/>
        </w:trPr>
        <w:tc>
          <w:tcPr>
            <w:tcW w:w="580" w:type="dxa"/>
            <w:vMerge/>
            <w:tcMar>
              <w:top w:w="85" w:type="dxa"/>
              <w:left w:w="85" w:type="dxa"/>
              <w:bottom w:w="85" w:type="dxa"/>
            </w:tcMar>
          </w:tcPr>
          <w:p w14:paraId="768E9F16"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tcBorders>
            <w:shd w:val="clear" w:color="auto" w:fill="auto"/>
            <w:tcMar>
              <w:top w:w="85" w:type="dxa"/>
              <w:left w:w="85" w:type="dxa"/>
              <w:bottom w:w="85" w:type="dxa"/>
              <w:right w:w="85" w:type="dxa"/>
            </w:tcMar>
          </w:tcPr>
          <w:p w14:paraId="587A0A19" w14:textId="77777777" w:rsidR="006C1C34" w:rsidRPr="006C1C34" w:rsidRDefault="006C1C34" w:rsidP="006C1C34">
            <w:pPr>
              <w:spacing w:after="0"/>
              <w:rPr>
                <w:bCs/>
                <w:noProof/>
                <w:sz w:val="20"/>
              </w:rPr>
            </w:pPr>
            <w:r>
              <w:rPr>
                <w:noProof/>
                <w:sz w:val="20"/>
              </w:rPr>
              <w:t>Javaslat – AZ EURÓPAI PARLAMENT ÉS A TANÁCS RENDELETE az 1024/2012/EU és az (EU) 2018/1724 rendeletnek a belső piaci információs rendszer és az egységes digitális kapu – a határokon átnyúló európai egyesületekről szóló (EU) …/… európai parlamenti és tanácsi irányelvben (COM(2023) 516) meghatározott – bizonyos követelményeknek megfelelő használata tekintetében történő módosításáról</w:t>
            </w:r>
          </w:p>
        </w:tc>
        <w:tc>
          <w:tcPr>
            <w:tcW w:w="1979" w:type="dxa"/>
            <w:tcBorders>
              <w:top w:val="nil"/>
            </w:tcBorders>
            <w:tcMar>
              <w:top w:w="85" w:type="dxa"/>
              <w:left w:w="85" w:type="dxa"/>
              <w:bottom w:w="85" w:type="dxa"/>
            </w:tcMar>
          </w:tcPr>
          <w:p w14:paraId="5CE24BB4" w14:textId="77777777" w:rsidR="006C1C34" w:rsidRPr="006C1C34" w:rsidRDefault="006C1C34" w:rsidP="006C1C34">
            <w:pPr>
              <w:spacing w:after="0"/>
              <w:jc w:val="left"/>
              <w:rPr>
                <w:noProof/>
                <w:sz w:val="20"/>
              </w:rPr>
            </w:pPr>
            <w:r>
              <w:rPr>
                <w:noProof/>
                <w:sz w:val="20"/>
              </w:rPr>
              <w:t>COM(2023) 515 final</w:t>
            </w:r>
            <w:r>
              <w:rPr>
                <w:noProof/>
              </w:rPr>
              <w:t xml:space="preserve"> </w:t>
            </w:r>
            <w:r>
              <w:rPr>
                <w:noProof/>
              </w:rPr>
              <w:br/>
            </w:r>
            <w:r>
              <w:rPr>
                <w:noProof/>
                <w:sz w:val="20"/>
              </w:rPr>
              <w:t>2023/0314 (COD)</w:t>
            </w:r>
            <w:r>
              <w:rPr>
                <w:noProof/>
              </w:rPr>
              <w:t xml:space="preserve"> </w:t>
            </w:r>
            <w:r>
              <w:rPr>
                <w:noProof/>
              </w:rPr>
              <w:br/>
            </w:r>
            <w:r>
              <w:rPr>
                <w:noProof/>
                <w:sz w:val="20"/>
              </w:rPr>
              <w:t>2023.9.5.</w:t>
            </w:r>
          </w:p>
        </w:tc>
      </w:tr>
      <w:tr w:rsidR="006C1C34" w:rsidRPr="006C1C34" w14:paraId="3E3AC66C" w14:textId="77777777" w:rsidTr="00E2101D">
        <w:trPr>
          <w:trHeight w:val="20"/>
          <w:jc w:val="center"/>
        </w:trPr>
        <w:tc>
          <w:tcPr>
            <w:tcW w:w="580" w:type="dxa"/>
            <w:tcBorders>
              <w:right w:val="nil"/>
            </w:tcBorders>
            <w:shd w:val="clear" w:color="auto" w:fill="auto"/>
            <w:tcMar>
              <w:top w:w="85" w:type="dxa"/>
              <w:left w:w="85" w:type="dxa"/>
              <w:bottom w:w="85" w:type="dxa"/>
            </w:tcMar>
          </w:tcPr>
          <w:p w14:paraId="58A5B3A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7EAEFB4" w14:textId="77777777" w:rsidR="006C1C34" w:rsidRPr="006C1C34" w:rsidRDefault="006C1C34" w:rsidP="006C1C34">
            <w:pPr>
              <w:spacing w:after="0"/>
              <w:rPr>
                <w:noProof/>
                <w:sz w:val="20"/>
              </w:rPr>
            </w:pPr>
            <w:r>
              <w:rPr>
                <w:noProof/>
                <w:sz w:val="20"/>
              </w:rPr>
              <w:t>Javaslat – AZ EURÓPAI PARLAMENT ÉS A TANÁCS RENDELETE a digitális euro létrehozásáról</w:t>
            </w:r>
          </w:p>
        </w:tc>
        <w:tc>
          <w:tcPr>
            <w:tcW w:w="1979" w:type="dxa"/>
            <w:tcMar>
              <w:top w:w="85" w:type="dxa"/>
              <w:left w:w="85" w:type="dxa"/>
              <w:bottom w:w="85" w:type="dxa"/>
            </w:tcMar>
          </w:tcPr>
          <w:p w14:paraId="3AFAAFE5" w14:textId="77777777" w:rsidR="006C1C34" w:rsidRPr="006C1C34" w:rsidRDefault="006C1C34" w:rsidP="006C1C34">
            <w:pPr>
              <w:spacing w:after="0"/>
              <w:jc w:val="left"/>
              <w:rPr>
                <w:noProof/>
                <w:sz w:val="20"/>
              </w:rPr>
            </w:pPr>
            <w:r>
              <w:rPr>
                <w:noProof/>
                <w:sz w:val="20"/>
              </w:rPr>
              <w:t>COM(2023) 369 final</w:t>
            </w:r>
            <w:r>
              <w:rPr>
                <w:noProof/>
              </w:rPr>
              <w:t xml:space="preserve"> </w:t>
            </w:r>
            <w:r>
              <w:rPr>
                <w:noProof/>
              </w:rPr>
              <w:br/>
            </w:r>
            <w:r>
              <w:rPr>
                <w:noProof/>
                <w:sz w:val="20"/>
              </w:rPr>
              <w:t>2023/0212 (COD)</w:t>
            </w:r>
            <w:r>
              <w:rPr>
                <w:noProof/>
              </w:rPr>
              <w:t xml:space="preserve"> </w:t>
            </w:r>
            <w:r>
              <w:rPr>
                <w:noProof/>
              </w:rPr>
              <w:br/>
            </w:r>
            <w:r>
              <w:rPr>
                <w:noProof/>
                <w:sz w:val="20"/>
              </w:rPr>
              <w:t>2023.6.28.</w:t>
            </w:r>
          </w:p>
        </w:tc>
      </w:tr>
      <w:tr w:rsidR="006C1C34" w:rsidRPr="006C1C34" w14:paraId="7C1FC46D" w14:textId="77777777" w:rsidTr="00E2101D">
        <w:trPr>
          <w:jc w:val="center"/>
        </w:trPr>
        <w:tc>
          <w:tcPr>
            <w:tcW w:w="580" w:type="dxa"/>
            <w:tcBorders>
              <w:right w:val="nil"/>
            </w:tcBorders>
            <w:shd w:val="clear" w:color="auto" w:fill="auto"/>
            <w:tcMar>
              <w:top w:w="85" w:type="dxa"/>
              <w:left w:w="85" w:type="dxa"/>
              <w:bottom w:w="85" w:type="dxa"/>
            </w:tcMar>
          </w:tcPr>
          <w:p w14:paraId="6FDAFC17"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F05FCE9" w14:textId="77777777" w:rsidR="006C1C34" w:rsidRPr="006C1C34" w:rsidRDefault="006C1C34" w:rsidP="006C1C34">
            <w:pPr>
              <w:spacing w:after="0"/>
              <w:rPr>
                <w:bCs/>
                <w:noProof/>
                <w:sz w:val="20"/>
              </w:rPr>
            </w:pPr>
            <w:r>
              <w:rPr>
                <w:noProof/>
                <w:sz w:val="20"/>
              </w:rPr>
              <w:t>Javaslat – AZ EURÓPAI PARLAMENT ÉS A TANÁCS RENDELETE a digitáliseuro-szolgáltatásoknak az olyan tagállamokban bejegyzett pénzforgalmi szolgáltatók általi nyújtásáról, amelyek pénzneme nem az euro, és az (EU) 2021/1230 európai parlamenti és tanácsi rendelet módosításáról</w:t>
            </w:r>
          </w:p>
        </w:tc>
        <w:tc>
          <w:tcPr>
            <w:tcW w:w="1979" w:type="dxa"/>
            <w:tcMar>
              <w:top w:w="85" w:type="dxa"/>
              <w:left w:w="85" w:type="dxa"/>
              <w:bottom w:w="85" w:type="dxa"/>
            </w:tcMar>
          </w:tcPr>
          <w:p w14:paraId="63C4488A" w14:textId="77777777" w:rsidR="006C1C34" w:rsidRPr="006C1C34" w:rsidRDefault="006C1C34" w:rsidP="006C1C34">
            <w:pPr>
              <w:spacing w:after="0"/>
              <w:jc w:val="left"/>
              <w:rPr>
                <w:bCs/>
                <w:noProof/>
                <w:sz w:val="20"/>
              </w:rPr>
            </w:pPr>
            <w:r>
              <w:rPr>
                <w:noProof/>
                <w:sz w:val="20"/>
              </w:rPr>
              <w:t>COM(2023) 368 final</w:t>
            </w:r>
            <w:r>
              <w:rPr>
                <w:noProof/>
              </w:rPr>
              <w:t xml:space="preserve"> </w:t>
            </w:r>
            <w:r>
              <w:rPr>
                <w:noProof/>
              </w:rPr>
              <w:br/>
            </w:r>
            <w:r>
              <w:rPr>
                <w:noProof/>
                <w:sz w:val="20"/>
              </w:rPr>
              <w:t>2023/0211 (COD)</w:t>
            </w:r>
            <w:r>
              <w:rPr>
                <w:noProof/>
              </w:rPr>
              <w:t xml:space="preserve"> </w:t>
            </w:r>
            <w:r>
              <w:rPr>
                <w:noProof/>
              </w:rPr>
              <w:br/>
            </w:r>
            <w:r>
              <w:rPr>
                <w:noProof/>
                <w:sz w:val="20"/>
              </w:rPr>
              <w:t>2023.6.28.</w:t>
            </w:r>
          </w:p>
        </w:tc>
      </w:tr>
      <w:tr w:rsidR="006C1C34" w:rsidRPr="006C1C34" w14:paraId="096C3DC3" w14:textId="77777777" w:rsidTr="00E2101D">
        <w:trPr>
          <w:jc w:val="center"/>
        </w:trPr>
        <w:tc>
          <w:tcPr>
            <w:tcW w:w="580" w:type="dxa"/>
            <w:tcBorders>
              <w:right w:val="nil"/>
            </w:tcBorders>
            <w:shd w:val="clear" w:color="auto" w:fill="auto"/>
            <w:tcMar>
              <w:top w:w="85" w:type="dxa"/>
              <w:left w:w="85" w:type="dxa"/>
              <w:bottom w:w="85" w:type="dxa"/>
            </w:tcMar>
          </w:tcPr>
          <w:p w14:paraId="69BF71D2"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07E789A" w14:textId="77777777" w:rsidR="006C1C34" w:rsidRPr="006C1C34" w:rsidRDefault="006C1C34" w:rsidP="006C1C34">
            <w:pPr>
              <w:spacing w:after="0"/>
              <w:rPr>
                <w:bCs/>
                <w:noProof/>
                <w:sz w:val="20"/>
              </w:rPr>
            </w:pPr>
            <w:r>
              <w:rPr>
                <w:noProof/>
                <w:sz w:val="20"/>
              </w:rPr>
              <w:t>Javaslat – AZ EURÓPAI PARLAMENT ÉS A TANÁCS RENDELETE a belső piaci pénzforgalmi szolgáltatásokról és az 1093/2010/EU rendelet módosításáról</w:t>
            </w:r>
          </w:p>
        </w:tc>
        <w:tc>
          <w:tcPr>
            <w:tcW w:w="1979" w:type="dxa"/>
            <w:tcMar>
              <w:top w:w="85" w:type="dxa"/>
              <w:left w:w="85" w:type="dxa"/>
              <w:bottom w:w="85" w:type="dxa"/>
            </w:tcMar>
          </w:tcPr>
          <w:p w14:paraId="3EE59AB1" w14:textId="77777777" w:rsidR="006C1C34" w:rsidRPr="006C1C34" w:rsidRDefault="006C1C34" w:rsidP="006C1C34">
            <w:pPr>
              <w:spacing w:after="0"/>
              <w:jc w:val="left"/>
              <w:rPr>
                <w:bCs/>
                <w:noProof/>
                <w:sz w:val="20"/>
              </w:rPr>
            </w:pPr>
            <w:r>
              <w:rPr>
                <w:noProof/>
                <w:sz w:val="20"/>
              </w:rPr>
              <w:t>COM(2023) 367 final</w:t>
            </w:r>
            <w:r>
              <w:rPr>
                <w:noProof/>
              </w:rPr>
              <w:t xml:space="preserve"> </w:t>
            </w:r>
            <w:r>
              <w:rPr>
                <w:noProof/>
              </w:rPr>
              <w:br/>
            </w:r>
            <w:r>
              <w:rPr>
                <w:noProof/>
                <w:sz w:val="20"/>
              </w:rPr>
              <w:t>2023/0210 (COD)</w:t>
            </w:r>
            <w:r>
              <w:rPr>
                <w:noProof/>
              </w:rPr>
              <w:t xml:space="preserve"> </w:t>
            </w:r>
            <w:r>
              <w:rPr>
                <w:noProof/>
              </w:rPr>
              <w:br/>
            </w:r>
            <w:r>
              <w:rPr>
                <w:noProof/>
                <w:sz w:val="20"/>
              </w:rPr>
              <w:t>2023.6.28.</w:t>
            </w:r>
          </w:p>
        </w:tc>
      </w:tr>
      <w:tr w:rsidR="006C1C34" w:rsidRPr="006C1C34" w14:paraId="126B05BA" w14:textId="77777777" w:rsidTr="00E2101D">
        <w:trPr>
          <w:jc w:val="center"/>
        </w:trPr>
        <w:tc>
          <w:tcPr>
            <w:tcW w:w="580" w:type="dxa"/>
            <w:tcBorders>
              <w:right w:val="nil"/>
            </w:tcBorders>
            <w:shd w:val="clear" w:color="auto" w:fill="auto"/>
            <w:tcMar>
              <w:top w:w="85" w:type="dxa"/>
              <w:left w:w="85" w:type="dxa"/>
              <w:bottom w:w="85" w:type="dxa"/>
            </w:tcMar>
          </w:tcPr>
          <w:p w14:paraId="188A23E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6911CE2" w14:textId="77777777" w:rsidR="006C1C34" w:rsidRPr="006C1C34" w:rsidRDefault="006C1C34" w:rsidP="006C1C34">
            <w:pPr>
              <w:spacing w:after="0"/>
              <w:rPr>
                <w:bCs/>
                <w:noProof/>
                <w:sz w:val="20"/>
              </w:rPr>
            </w:pPr>
            <w:r>
              <w:rPr>
                <w:noProof/>
                <w:sz w:val="20"/>
              </w:rPr>
              <w:t>Javaslat – AZ EURÓPAI PARLAMENT ÉS A TANÁCS IRÁNYELVE a belső piaci pénzforgalmi szolgáltatásokról és elektronikuspénz-szolgáltatásokról, a 98/26/EK irányelv módosításáról, valamint az (EU) 2015/2366 és a 2009/110/EK irányelv hatályon kívül helyezéséről</w:t>
            </w:r>
          </w:p>
        </w:tc>
        <w:tc>
          <w:tcPr>
            <w:tcW w:w="1979" w:type="dxa"/>
            <w:tcMar>
              <w:top w:w="85" w:type="dxa"/>
              <w:left w:w="85" w:type="dxa"/>
              <w:bottom w:w="85" w:type="dxa"/>
            </w:tcMar>
          </w:tcPr>
          <w:p w14:paraId="080DBF28" w14:textId="77777777" w:rsidR="006C1C34" w:rsidRPr="006C1C34" w:rsidRDefault="006C1C34" w:rsidP="006C1C34">
            <w:pPr>
              <w:spacing w:after="0"/>
              <w:jc w:val="left"/>
              <w:rPr>
                <w:bCs/>
                <w:noProof/>
                <w:sz w:val="20"/>
              </w:rPr>
            </w:pPr>
            <w:r>
              <w:rPr>
                <w:noProof/>
                <w:sz w:val="20"/>
              </w:rPr>
              <w:t>COM(2023) 366 final</w:t>
            </w:r>
            <w:r>
              <w:rPr>
                <w:noProof/>
              </w:rPr>
              <w:t xml:space="preserve"> </w:t>
            </w:r>
            <w:r>
              <w:rPr>
                <w:noProof/>
              </w:rPr>
              <w:br/>
            </w:r>
            <w:r>
              <w:rPr>
                <w:noProof/>
                <w:sz w:val="20"/>
              </w:rPr>
              <w:t>2023/0209 (COD)</w:t>
            </w:r>
            <w:r>
              <w:rPr>
                <w:noProof/>
              </w:rPr>
              <w:t xml:space="preserve"> </w:t>
            </w:r>
            <w:r>
              <w:rPr>
                <w:noProof/>
              </w:rPr>
              <w:br/>
            </w:r>
            <w:r>
              <w:rPr>
                <w:noProof/>
                <w:sz w:val="20"/>
              </w:rPr>
              <w:t>2023.6.28.</w:t>
            </w:r>
          </w:p>
        </w:tc>
      </w:tr>
      <w:tr w:rsidR="006C1C34" w:rsidRPr="006C1C34" w14:paraId="4848A40E" w14:textId="77777777" w:rsidTr="00E2101D">
        <w:trPr>
          <w:jc w:val="center"/>
        </w:trPr>
        <w:tc>
          <w:tcPr>
            <w:tcW w:w="580" w:type="dxa"/>
            <w:tcBorders>
              <w:right w:val="nil"/>
            </w:tcBorders>
            <w:shd w:val="clear" w:color="auto" w:fill="auto"/>
            <w:tcMar>
              <w:top w:w="85" w:type="dxa"/>
              <w:left w:w="85" w:type="dxa"/>
              <w:bottom w:w="85" w:type="dxa"/>
            </w:tcMar>
          </w:tcPr>
          <w:p w14:paraId="2EC759C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0CC23C0" w14:textId="77777777" w:rsidR="006C1C34" w:rsidRPr="006C1C34" w:rsidRDefault="006C1C34" w:rsidP="006C1C34">
            <w:pPr>
              <w:spacing w:after="0"/>
              <w:rPr>
                <w:bCs/>
                <w:noProof/>
                <w:sz w:val="20"/>
              </w:rPr>
            </w:pPr>
            <w:r>
              <w:rPr>
                <w:noProof/>
                <w:sz w:val="20"/>
              </w:rPr>
              <w:t>Javaslat AZ EURÓPAI PARLAMENT ÉS A TANÁCS RENDELETE az eurobankjegyek és euroérmék törvényes fizetőeszközi minőségéről</w:t>
            </w:r>
          </w:p>
        </w:tc>
        <w:tc>
          <w:tcPr>
            <w:tcW w:w="1979" w:type="dxa"/>
            <w:tcMar>
              <w:top w:w="85" w:type="dxa"/>
              <w:left w:w="85" w:type="dxa"/>
              <w:bottom w:w="85" w:type="dxa"/>
            </w:tcMar>
          </w:tcPr>
          <w:p w14:paraId="22844B47" w14:textId="77777777" w:rsidR="006C1C34" w:rsidRPr="006C1C34" w:rsidRDefault="006C1C34" w:rsidP="000E2606">
            <w:pPr>
              <w:spacing w:after="0"/>
              <w:jc w:val="left"/>
              <w:rPr>
                <w:noProof/>
                <w:sz w:val="20"/>
              </w:rPr>
            </w:pPr>
            <w:r>
              <w:rPr>
                <w:noProof/>
                <w:sz w:val="20"/>
              </w:rPr>
              <w:t>COM(2023) 364 final</w:t>
            </w:r>
            <w:r>
              <w:rPr>
                <w:noProof/>
              </w:rPr>
              <w:t xml:space="preserve"> </w:t>
            </w:r>
            <w:r>
              <w:rPr>
                <w:noProof/>
              </w:rPr>
              <w:br/>
            </w:r>
            <w:r>
              <w:rPr>
                <w:noProof/>
                <w:sz w:val="20"/>
              </w:rPr>
              <w:t>2023/0208 (COD)</w:t>
            </w:r>
            <w:r>
              <w:rPr>
                <w:noProof/>
              </w:rPr>
              <w:t xml:space="preserve"> </w:t>
            </w:r>
            <w:r>
              <w:rPr>
                <w:noProof/>
              </w:rPr>
              <w:br/>
            </w:r>
            <w:r>
              <w:rPr>
                <w:noProof/>
                <w:sz w:val="20"/>
              </w:rPr>
              <w:t>2023.6.28.</w:t>
            </w:r>
          </w:p>
        </w:tc>
      </w:tr>
      <w:tr w:rsidR="006C1C34" w:rsidRPr="006C1C34" w14:paraId="7EC78BEC" w14:textId="77777777" w:rsidTr="00E2101D">
        <w:trPr>
          <w:jc w:val="center"/>
        </w:trPr>
        <w:tc>
          <w:tcPr>
            <w:tcW w:w="580" w:type="dxa"/>
            <w:tcBorders>
              <w:right w:val="nil"/>
            </w:tcBorders>
            <w:shd w:val="clear" w:color="auto" w:fill="auto"/>
            <w:tcMar>
              <w:top w:w="85" w:type="dxa"/>
              <w:left w:w="85" w:type="dxa"/>
              <w:bottom w:w="85" w:type="dxa"/>
            </w:tcMar>
          </w:tcPr>
          <w:p w14:paraId="25CA8EF2"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66DA95EE" w14:textId="77777777" w:rsidR="006C1C34" w:rsidRPr="006C1C34" w:rsidRDefault="006C1C34" w:rsidP="006C1C34">
            <w:pPr>
              <w:spacing w:after="0"/>
              <w:rPr>
                <w:rFonts w:cs="Calibri"/>
                <w:noProof/>
                <w:sz w:val="20"/>
              </w:rPr>
            </w:pPr>
            <w:r>
              <w:rPr>
                <w:noProof/>
                <w:sz w:val="20"/>
              </w:rPr>
              <w:t>Javaslat – AZ EURÓPAI PARLAMENT ÉS A TANÁCS RENDELETE a pénzügyi adatokhoz való hozzáférésre vonatkozó keretről, valamint az 1093/2010/EU, az 1094/2010/EU, az 1095/2010/EU és az (EU) 2022/2554 rendelet módosításáról</w:t>
            </w:r>
          </w:p>
        </w:tc>
        <w:tc>
          <w:tcPr>
            <w:tcW w:w="1979" w:type="dxa"/>
            <w:tcBorders>
              <w:bottom w:val="single" w:sz="4" w:space="0" w:color="auto"/>
            </w:tcBorders>
            <w:tcMar>
              <w:top w:w="85" w:type="dxa"/>
              <w:left w:w="85" w:type="dxa"/>
              <w:bottom w:w="85" w:type="dxa"/>
            </w:tcMar>
          </w:tcPr>
          <w:p w14:paraId="6AB6B841" w14:textId="77777777" w:rsidR="006C1C34" w:rsidRPr="006C1C34" w:rsidRDefault="006C1C34" w:rsidP="006C1C34">
            <w:pPr>
              <w:spacing w:after="0"/>
              <w:jc w:val="left"/>
              <w:rPr>
                <w:rFonts w:cs="Calibri"/>
                <w:bCs/>
                <w:noProof/>
                <w:sz w:val="20"/>
              </w:rPr>
            </w:pPr>
            <w:r>
              <w:rPr>
                <w:noProof/>
                <w:sz w:val="20"/>
              </w:rPr>
              <w:t>COM(2023) 360 final</w:t>
            </w:r>
            <w:r>
              <w:rPr>
                <w:noProof/>
              </w:rPr>
              <w:t xml:space="preserve"> </w:t>
            </w:r>
            <w:r>
              <w:rPr>
                <w:noProof/>
              </w:rPr>
              <w:br/>
            </w:r>
            <w:r>
              <w:rPr>
                <w:noProof/>
                <w:sz w:val="20"/>
              </w:rPr>
              <w:t>2023/0205 (COD)</w:t>
            </w:r>
            <w:r>
              <w:rPr>
                <w:noProof/>
              </w:rPr>
              <w:t xml:space="preserve"> </w:t>
            </w:r>
            <w:r>
              <w:rPr>
                <w:noProof/>
              </w:rPr>
              <w:br/>
            </w:r>
            <w:r>
              <w:rPr>
                <w:noProof/>
                <w:sz w:val="20"/>
              </w:rPr>
              <w:t>2023.6.28.</w:t>
            </w:r>
          </w:p>
        </w:tc>
      </w:tr>
      <w:tr w:rsidR="006C1C34" w:rsidRPr="006C1C34" w14:paraId="1ACA7C67" w14:textId="77777777" w:rsidTr="000E2606">
        <w:trPr>
          <w:trHeight w:val="637"/>
          <w:jc w:val="center"/>
        </w:trPr>
        <w:tc>
          <w:tcPr>
            <w:tcW w:w="580" w:type="dxa"/>
            <w:vMerge w:val="restart"/>
            <w:tcBorders>
              <w:right w:val="nil"/>
            </w:tcBorders>
            <w:shd w:val="clear" w:color="auto" w:fill="auto"/>
            <w:tcMar>
              <w:top w:w="85" w:type="dxa"/>
              <w:left w:w="85" w:type="dxa"/>
              <w:bottom w:w="85" w:type="dxa"/>
            </w:tcMar>
          </w:tcPr>
          <w:p w14:paraId="484FD5AB"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39C4E18E" w14:textId="77777777" w:rsidR="006C1C34" w:rsidRPr="006C1C34" w:rsidRDefault="006C1C34" w:rsidP="006C1C34">
            <w:pPr>
              <w:spacing w:after="0"/>
              <w:rPr>
                <w:rFonts w:cs="Calibri"/>
                <w:bCs/>
                <w:noProof/>
                <w:sz w:val="20"/>
              </w:rPr>
            </w:pPr>
            <w:r>
              <w:rPr>
                <w:noProof/>
                <w:sz w:val="20"/>
              </w:rPr>
              <w:t>Javaslat – A TANÁCS RENDELETE a 2021–2027-es időszakra vonatkozó többéves pénzügyi keretről szóló (EU, Euratom) 2020/2093 rendelet módosításáról</w:t>
            </w:r>
          </w:p>
        </w:tc>
        <w:tc>
          <w:tcPr>
            <w:tcW w:w="1979" w:type="dxa"/>
            <w:tcBorders>
              <w:bottom w:val="nil"/>
            </w:tcBorders>
            <w:tcMar>
              <w:top w:w="85" w:type="dxa"/>
              <w:left w:w="85" w:type="dxa"/>
              <w:bottom w:w="85" w:type="dxa"/>
            </w:tcMar>
          </w:tcPr>
          <w:p w14:paraId="510DD5A8" w14:textId="77777777" w:rsidR="006C1C34" w:rsidRPr="006C1C34" w:rsidRDefault="006C1C34" w:rsidP="000E2606">
            <w:pPr>
              <w:spacing w:after="0"/>
              <w:jc w:val="left"/>
              <w:rPr>
                <w:rFonts w:cs="Calibri"/>
                <w:bCs/>
                <w:noProof/>
                <w:sz w:val="20"/>
              </w:rPr>
            </w:pPr>
            <w:r>
              <w:rPr>
                <w:noProof/>
                <w:color w:val="000000"/>
                <w:sz w:val="20"/>
              </w:rPr>
              <w:t>COM(2023) 337 final</w:t>
            </w:r>
            <w:r>
              <w:rPr>
                <w:noProof/>
              </w:rPr>
              <w:t xml:space="preserve"> </w:t>
            </w:r>
            <w:r>
              <w:rPr>
                <w:noProof/>
              </w:rPr>
              <w:br/>
            </w:r>
            <w:r>
              <w:rPr>
                <w:noProof/>
                <w:sz w:val="20"/>
              </w:rPr>
              <w:t>2023/0201 (APP)</w:t>
            </w:r>
            <w:r>
              <w:rPr>
                <w:noProof/>
              </w:rPr>
              <w:t xml:space="preserve"> </w:t>
            </w:r>
            <w:r>
              <w:rPr>
                <w:noProof/>
              </w:rPr>
              <w:br/>
            </w:r>
            <w:r>
              <w:rPr>
                <w:noProof/>
                <w:sz w:val="20"/>
              </w:rPr>
              <w:t>2023.6.20.</w:t>
            </w:r>
          </w:p>
        </w:tc>
      </w:tr>
      <w:tr w:rsidR="006C1C34" w:rsidRPr="006C1C34" w14:paraId="5AE457DC" w14:textId="77777777" w:rsidTr="00E2101D">
        <w:trPr>
          <w:jc w:val="center"/>
        </w:trPr>
        <w:tc>
          <w:tcPr>
            <w:tcW w:w="580" w:type="dxa"/>
            <w:vMerge/>
            <w:tcMar>
              <w:top w:w="85" w:type="dxa"/>
              <w:left w:w="85" w:type="dxa"/>
              <w:bottom w:w="85" w:type="dxa"/>
            </w:tcMar>
          </w:tcPr>
          <w:p w14:paraId="6513443F"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nil"/>
            </w:tcBorders>
            <w:shd w:val="clear" w:color="auto" w:fill="auto"/>
            <w:tcMar>
              <w:top w:w="85" w:type="dxa"/>
              <w:left w:w="85" w:type="dxa"/>
              <w:bottom w:w="85" w:type="dxa"/>
              <w:right w:w="85" w:type="dxa"/>
            </w:tcMar>
          </w:tcPr>
          <w:p w14:paraId="2F2E1402" w14:textId="77777777" w:rsidR="006C1C34" w:rsidRPr="006C1C34" w:rsidRDefault="006C1C34" w:rsidP="006C1C34">
            <w:pPr>
              <w:spacing w:after="0"/>
              <w:rPr>
                <w:rFonts w:cs="Calibri"/>
                <w:bCs/>
                <w:noProof/>
                <w:sz w:val="20"/>
              </w:rPr>
            </w:pPr>
            <w:r>
              <w:rPr>
                <w:noProof/>
                <w:sz w:val="20"/>
              </w:rPr>
              <w:t>Javaslat – AZ EURÓPAI PARLAMENT ÉS A TANÁCS RENDELETE az Ukrajna-eszköz létrehozásáról</w:t>
            </w:r>
          </w:p>
        </w:tc>
        <w:tc>
          <w:tcPr>
            <w:tcW w:w="1979" w:type="dxa"/>
            <w:tcBorders>
              <w:top w:val="nil"/>
              <w:bottom w:val="nil"/>
            </w:tcBorders>
            <w:tcMar>
              <w:top w:w="85" w:type="dxa"/>
              <w:left w:w="85" w:type="dxa"/>
              <w:bottom w:w="85" w:type="dxa"/>
            </w:tcMar>
          </w:tcPr>
          <w:p w14:paraId="15C25284" w14:textId="77777777" w:rsidR="006C1C34" w:rsidRPr="006C1C34" w:rsidRDefault="006C1C34" w:rsidP="006C1C34">
            <w:pPr>
              <w:spacing w:after="0"/>
              <w:jc w:val="left"/>
              <w:rPr>
                <w:noProof/>
                <w:color w:val="000000"/>
                <w:sz w:val="20"/>
              </w:rPr>
            </w:pPr>
            <w:r>
              <w:rPr>
                <w:noProof/>
                <w:sz w:val="20"/>
              </w:rPr>
              <w:t>COM(2023) 338 final</w:t>
            </w:r>
            <w:r>
              <w:rPr>
                <w:noProof/>
              </w:rPr>
              <w:t xml:space="preserve"> </w:t>
            </w:r>
            <w:r>
              <w:rPr>
                <w:noProof/>
              </w:rPr>
              <w:br/>
            </w:r>
            <w:r>
              <w:rPr>
                <w:noProof/>
                <w:sz w:val="20"/>
              </w:rPr>
              <w:t>2023/0200 (COD)</w:t>
            </w:r>
            <w:r>
              <w:rPr>
                <w:noProof/>
              </w:rPr>
              <w:t xml:space="preserve"> </w:t>
            </w:r>
            <w:r>
              <w:rPr>
                <w:noProof/>
              </w:rPr>
              <w:br/>
            </w:r>
            <w:r>
              <w:rPr>
                <w:noProof/>
                <w:sz w:val="20"/>
              </w:rPr>
              <w:t>2023.6.20.</w:t>
            </w:r>
          </w:p>
        </w:tc>
      </w:tr>
      <w:tr w:rsidR="006C1C34" w:rsidRPr="006C1C34" w14:paraId="3FEF3447" w14:textId="77777777" w:rsidTr="00E2101D">
        <w:trPr>
          <w:jc w:val="center"/>
        </w:trPr>
        <w:tc>
          <w:tcPr>
            <w:tcW w:w="580" w:type="dxa"/>
            <w:vMerge/>
            <w:tcMar>
              <w:top w:w="85" w:type="dxa"/>
              <w:left w:w="85" w:type="dxa"/>
              <w:bottom w:w="85" w:type="dxa"/>
            </w:tcMar>
          </w:tcPr>
          <w:p w14:paraId="050B7ED3"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single" w:sz="4" w:space="0" w:color="auto"/>
            </w:tcBorders>
            <w:shd w:val="clear" w:color="auto" w:fill="auto"/>
            <w:tcMar>
              <w:top w:w="85" w:type="dxa"/>
              <w:left w:w="85" w:type="dxa"/>
              <w:bottom w:w="85" w:type="dxa"/>
              <w:right w:w="85" w:type="dxa"/>
            </w:tcMar>
          </w:tcPr>
          <w:p w14:paraId="250D0759" w14:textId="77777777" w:rsidR="006C1C34" w:rsidRPr="006C1C34" w:rsidRDefault="006C1C34" w:rsidP="006C1C34">
            <w:pPr>
              <w:spacing w:after="0"/>
              <w:rPr>
                <w:rFonts w:cs="Calibri"/>
                <w:bCs/>
                <w:noProof/>
                <w:sz w:val="20"/>
              </w:rPr>
            </w:pPr>
            <w:r>
              <w:rPr>
                <w:noProof/>
                <w:sz w:val="20"/>
              </w:rPr>
              <w:t>Javaslat – AZ EURÓPAI PARLAMENT ÉS A TANÁCS RENDELETE a Stratégiai Technológiák Európai Platformjának (STEP) létrehozásáról és a 2003/87/EK irányelv, valamint az (EU) 2021/1058, az (EU) 2021/1056, az (EU) 2021/1057, az 1303/2013/EU, a 223/2014/EU, az (EU) 2021/1060, az (EU) 2021/523, az (EU) 2021/695, az (EU) 2021/697 és az (EU) 2021/241 rendelet módosításáról</w:t>
            </w:r>
          </w:p>
        </w:tc>
        <w:tc>
          <w:tcPr>
            <w:tcW w:w="1979" w:type="dxa"/>
            <w:tcBorders>
              <w:top w:val="nil"/>
              <w:bottom w:val="single" w:sz="4" w:space="0" w:color="auto"/>
            </w:tcBorders>
            <w:tcMar>
              <w:top w:w="85" w:type="dxa"/>
              <w:left w:w="85" w:type="dxa"/>
              <w:bottom w:w="85" w:type="dxa"/>
            </w:tcMar>
          </w:tcPr>
          <w:p w14:paraId="7FDF98A0" w14:textId="40386479" w:rsidR="006C1C34" w:rsidRPr="006C1C34" w:rsidRDefault="006C1C34" w:rsidP="006C1C34">
            <w:pPr>
              <w:spacing w:after="0"/>
              <w:jc w:val="left"/>
              <w:rPr>
                <w:noProof/>
                <w:color w:val="000000"/>
                <w:sz w:val="20"/>
              </w:rPr>
            </w:pPr>
            <w:r>
              <w:rPr>
                <w:noProof/>
                <w:sz w:val="20"/>
              </w:rPr>
              <w:t>COM(2023) 335 final</w:t>
            </w:r>
            <w:r>
              <w:rPr>
                <w:noProof/>
              </w:rPr>
              <w:t xml:space="preserve"> </w:t>
            </w:r>
            <w:r>
              <w:rPr>
                <w:noProof/>
              </w:rPr>
              <w:br/>
            </w:r>
            <w:r>
              <w:rPr>
                <w:noProof/>
                <w:sz w:val="20"/>
              </w:rPr>
              <w:t>2023/0199 (COD)</w:t>
            </w:r>
            <w:r>
              <w:rPr>
                <w:noProof/>
              </w:rPr>
              <w:t xml:space="preserve"> </w:t>
            </w:r>
            <w:r>
              <w:rPr>
                <w:noProof/>
              </w:rPr>
              <w:br/>
            </w:r>
            <w:r>
              <w:rPr>
                <w:noProof/>
                <w:sz w:val="20"/>
              </w:rPr>
              <w:t>2023.6.20.</w:t>
            </w:r>
          </w:p>
        </w:tc>
      </w:tr>
      <w:tr w:rsidR="006C1C34" w:rsidRPr="006C1C34" w14:paraId="13FE6113" w14:textId="77777777" w:rsidTr="00E2101D">
        <w:trPr>
          <w:jc w:val="center"/>
        </w:trPr>
        <w:tc>
          <w:tcPr>
            <w:tcW w:w="580" w:type="dxa"/>
            <w:vMerge w:val="restart"/>
            <w:tcBorders>
              <w:right w:val="nil"/>
            </w:tcBorders>
            <w:shd w:val="clear" w:color="auto" w:fill="auto"/>
            <w:tcMar>
              <w:top w:w="85" w:type="dxa"/>
              <w:left w:w="85" w:type="dxa"/>
              <w:bottom w:w="85" w:type="dxa"/>
            </w:tcMar>
          </w:tcPr>
          <w:p w14:paraId="56B54EE6"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04A0B5DC" w14:textId="77777777" w:rsidR="006C1C34" w:rsidRPr="006C1C34" w:rsidRDefault="006C1C34" w:rsidP="000E2606">
            <w:pPr>
              <w:spacing w:after="0"/>
              <w:rPr>
                <w:noProof/>
                <w:sz w:val="20"/>
              </w:rPr>
            </w:pPr>
            <w:r>
              <w:rPr>
                <w:noProof/>
                <w:sz w:val="20"/>
              </w:rPr>
              <w:t>Módosított javaslat – A TANÁCS HATÁROZATA az Európai Unió saját forrásainak rendszeréről szóló (EU, Euratom) 2020/2053 határozat módosításáról</w:t>
            </w:r>
          </w:p>
        </w:tc>
        <w:tc>
          <w:tcPr>
            <w:tcW w:w="1979" w:type="dxa"/>
            <w:tcBorders>
              <w:bottom w:val="nil"/>
            </w:tcBorders>
            <w:tcMar>
              <w:top w:w="85" w:type="dxa"/>
              <w:left w:w="85" w:type="dxa"/>
              <w:bottom w:w="85" w:type="dxa"/>
            </w:tcMar>
          </w:tcPr>
          <w:p w14:paraId="246D6668" w14:textId="77777777" w:rsidR="006C1C34" w:rsidRPr="006C1C34" w:rsidRDefault="006C1C34" w:rsidP="006C1C34">
            <w:pPr>
              <w:spacing w:after="0"/>
              <w:jc w:val="left"/>
              <w:rPr>
                <w:noProof/>
                <w:sz w:val="20"/>
              </w:rPr>
            </w:pPr>
            <w:r>
              <w:rPr>
                <w:noProof/>
                <w:color w:val="000000"/>
                <w:sz w:val="20"/>
              </w:rPr>
              <w:t>COM(2023) 331 final</w:t>
            </w:r>
            <w:r>
              <w:rPr>
                <w:noProof/>
              </w:rPr>
              <w:t xml:space="preserve"> </w:t>
            </w:r>
            <w:r>
              <w:rPr>
                <w:noProof/>
              </w:rPr>
              <w:br/>
            </w:r>
            <w:r>
              <w:rPr>
                <w:noProof/>
                <w:sz w:val="20"/>
              </w:rPr>
              <w:t>2023/0430 (CNS)</w:t>
            </w:r>
            <w:r>
              <w:rPr>
                <w:noProof/>
              </w:rPr>
              <w:t xml:space="preserve"> </w:t>
            </w:r>
            <w:r>
              <w:rPr>
                <w:noProof/>
              </w:rPr>
              <w:br/>
            </w:r>
            <w:r>
              <w:rPr>
                <w:noProof/>
                <w:sz w:val="20"/>
              </w:rPr>
              <w:t>2023.6.20.</w:t>
            </w:r>
          </w:p>
        </w:tc>
      </w:tr>
      <w:tr w:rsidR="006C1C34" w:rsidRPr="006C1C34" w14:paraId="65A34EEB" w14:textId="77777777" w:rsidTr="00E2101D">
        <w:trPr>
          <w:jc w:val="center"/>
        </w:trPr>
        <w:tc>
          <w:tcPr>
            <w:tcW w:w="580" w:type="dxa"/>
            <w:vMerge/>
            <w:tcMar>
              <w:top w:w="85" w:type="dxa"/>
              <w:left w:w="85" w:type="dxa"/>
              <w:bottom w:w="85" w:type="dxa"/>
            </w:tcMar>
          </w:tcPr>
          <w:p w14:paraId="20DEDFB5"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nil"/>
            </w:tcBorders>
            <w:shd w:val="clear" w:color="auto" w:fill="auto"/>
            <w:tcMar>
              <w:top w:w="85" w:type="dxa"/>
              <w:left w:w="85" w:type="dxa"/>
              <w:bottom w:w="85" w:type="dxa"/>
              <w:right w:w="85" w:type="dxa"/>
            </w:tcMar>
          </w:tcPr>
          <w:p w14:paraId="2138F960" w14:textId="77777777" w:rsidR="006C1C34" w:rsidRPr="006C1C34" w:rsidRDefault="006C1C34" w:rsidP="006C1C34">
            <w:pPr>
              <w:spacing w:after="0"/>
              <w:rPr>
                <w:noProof/>
                <w:sz w:val="20"/>
              </w:rPr>
            </w:pPr>
            <w:r>
              <w:rPr>
                <w:noProof/>
                <w:sz w:val="20"/>
              </w:rPr>
              <w:t>Módosított javaslat – A TANÁCS RENDELETE a kibocsátáskereskedelmi rendszeren, az importáruk karbonintenzitását ellensúlyozó mechanizmuson és a visszajuttatott nyereségen alapuló saját források, továbbá a vállalati nyereségen alapuló statisztikai saját forrás rendelkezésre bocsátásának módszereiről és eljárásáról, valamint a készpénzigények teljesítését célzó intézkedésekről</w:t>
            </w:r>
          </w:p>
        </w:tc>
        <w:tc>
          <w:tcPr>
            <w:tcW w:w="1979" w:type="dxa"/>
            <w:tcBorders>
              <w:top w:val="nil"/>
              <w:bottom w:val="nil"/>
            </w:tcBorders>
            <w:tcMar>
              <w:top w:w="85" w:type="dxa"/>
              <w:left w:w="85" w:type="dxa"/>
              <w:bottom w:w="85" w:type="dxa"/>
            </w:tcMar>
          </w:tcPr>
          <w:p w14:paraId="21C38A74" w14:textId="77777777" w:rsidR="006C1C34" w:rsidRPr="006C1C34" w:rsidRDefault="006C1C34" w:rsidP="006C1C34">
            <w:pPr>
              <w:spacing w:after="0"/>
              <w:jc w:val="left"/>
              <w:rPr>
                <w:noProof/>
                <w:color w:val="000000"/>
                <w:sz w:val="20"/>
              </w:rPr>
            </w:pPr>
            <w:r>
              <w:rPr>
                <w:noProof/>
                <w:sz w:val="20"/>
              </w:rPr>
              <w:t>COM(2023) 333 final</w:t>
            </w:r>
            <w:r>
              <w:rPr>
                <w:noProof/>
              </w:rPr>
              <w:t xml:space="preserve"> </w:t>
            </w:r>
            <w:r>
              <w:rPr>
                <w:noProof/>
              </w:rPr>
              <w:br/>
            </w:r>
            <w:r>
              <w:rPr>
                <w:noProof/>
                <w:sz w:val="20"/>
              </w:rPr>
              <w:t>2022/0071 (NLE)</w:t>
            </w:r>
            <w:r>
              <w:rPr>
                <w:noProof/>
              </w:rPr>
              <w:t xml:space="preserve"> </w:t>
            </w:r>
            <w:r>
              <w:rPr>
                <w:noProof/>
              </w:rPr>
              <w:br/>
            </w:r>
            <w:r>
              <w:rPr>
                <w:noProof/>
                <w:sz w:val="20"/>
              </w:rPr>
              <w:t>2023.6.20.</w:t>
            </w:r>
          </w:p>
        </w:tc>
      </w:tr>
      <w:tr w:rsidR="006C1C34" w:rsidRPr="006C1C34" w14:paraId="661AEC72" w14:textId="77777777" w:rsidTr="00E2101D">
        <w:trPr>
          <w:jc w:val="center"/>
        </w:trPr>
        <w:tc>
          <w:tcPr>
            <w:tcW w:w="580" w:type="dxa"/>
            <w:vMerge/>
            <w:tcMar>
              <w:top w:w="85" w:type="dxa"/>
              <w:left w:w="85" w:type="dxa"/>
              <w:bottom w:w="85" w:type="dxa"/>
            </w:tcMar>
          </w:tcPr>
          <w:p w14:paraId="451771DA"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tcBorders>
            <w:shd w:val="clear" w:color="auto" w:fill="auto"/>
            <w:tcMar>
              <w:top w:w="85" w:type="dxa"/>
              <w:left w:w="85" w:type="dxa"/>
              <w:bottom w:w="85" w:type="dxa"/>
              <w:right w:w="85" w:type="dxa"/>
            </w:tcMar>
          </w:tcPr>
          <w:p w14:paraId="2F7781ED" w14:textId="77777777" w:rsidR="006C1C34" w:rsidRPr="006C1C34" w:rsidRDefault="006C1C34" w:rsidP="006C1C34">
            <w:pPr>
              <w:spacing w:after="0"/>
              <w:rPr>
                <w:noProof/>
                <w:sz w:val="20"/>
              </w:rPr>
            </w:pPr>
            <w:r>
              <w:rPr>
                <w:noProof/>
                <w:sz w:val="20"/>
              </w:rPr>
              <w:t>Módosított javaslat – A TANÁCS RENDELETE a 2021. április 30-i (EU, Euratom) 2021/768 rendeletnek az Európai Unió új saját forrásaira vonatkozó végrehajtási intézkedések tekintetében történő módosításáról</w:t>
            </w:r>
          </w:p>
        </w:tc>
        <w:tc>
          <w:tcPr>
            <w:tcW w:w="1979" w:type="dxa"/>
            <w:tcBorders>
              <w:top w:val="nil"/>
            </w:tcBorders>
            <w:tcMar>
              <w:top w:w="85" w:type="dxa"/>
              <w:left w:w="85" w:type="dxa"/>
              <w:bottom w:w="85" w:type="dxa"/>
            </w:tcMar>
          </w:tcPr>
          <w:p w14:paraId="16C030C0" w14:textId="77777777" w:rsidR="006C1C34" w:rsidRPr="006C1C34" w:rsidRDefault="006C1C34" w:rsidP="006C1C34">
            <w:pPr>
              <w:spacing w:after="0"/>
              <w:jc w:val="left"/>
              <w:rPr>
                <w:noProof/>
                <w:color w:val="000000"/>
                <w:sz w:val="20"/>
              </w:rPr>
            </w:pPr>
            <w:r>
              <w:rPr>
                <w:noProof/>
                <w:sz w:val="20"/>
              </w:rPr>
              <w:t>COM(2023) 332 final</w:t>
            </w:r>
            <w:r>
              <w:rPr>
                <w:noProof/>
              </w:rPr>
              <w:t xml:space="preserve"> </w:t>
            </w:r>
            <w:r>
              <w:rPr>
                <w:noProof/>
              </w:rPr>
              <w:br/>
            </w:r>
            <w:r>
              <w:rPr>
                <w:noProof/>
                <w:sz w:val="20"/>
              </w:rPr>
              <w:t>2022/0072 (APP)</w:t>
            </w:r>
            <w:r>
              <w:rPr>
                <w:noProof/>
              </w:rPr>
              <w:t xml:space="preserve"> </w:t>
            </w:r>
            <w:r>
              <w:rPr>
                <w:noProof/>
              </w:rPr>
              <w:br/>
            </w:r>
            <w:r>
              <w:rPr>
                <w:noProof/>
                <w:sz w:val="20"/>
              </w:rPr>
              <w:t>2023.6.20.</w:t>
            </w:r>
          </w:p>
        </w:tc>
      </w:tr>
      <w:tr w:rsidR="006C1C34" w:rsidRPr="006C1C34" w14:paraId="216739EB" w14:textId="77777777" w:rsidTr="00E2101D">
        <w:trPr>
          <w:jc w:val="center"/>
        </w:trPr>
        <w:tc>
          <w:tcPr>
            <w:tcW w:w="580" w:type="dxa"/>
            <w:tcBorders>
              <w:bottom w:val="single" w:sz="4" w:space="0" w:color="auto"/>
              <w:right w:val="nil"/>
            </w:tcBorders>
            <w:shd w:val="clear" w:color="auto" w:fill="auto"/>
            <w:tcMar>
              <w:top w:w="85" w:type="dxa"/>
              <w:left w:w="85" w:type="dxa"/>
              <w:bottom w:w="85" w:type="dxa"/>
            </w:tcMar>
          </w:tcPr>
          <w:p w14:paraId="31EDC22F"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93F46B7" w14:textId="77777777" w:rsidR="006C1C34" w:rsidRPr="006C1C34" w:rsidRDefault="006C1C34" w:rsidP="006C1C34">
            <w:pPr>
              <w:spacing w:after="0"/>
              <w:rPr>
                <w:rFonts w:eastAsia="Calibri"/>
                <w:noProof/>
                <w:color w:val="000000"/>
                <w:sz w:val="20"/>
              </w:rPr>
            </w:pPr>
            <w:r>
              <w:rPr>
                <w:noProof/>
                <w:color w:val="000000"/>
                <w:sz w:val="20"/>
              </w:rPr>
              <w:t>Javaslat – A TANÁCS IRÁNYELVE a forrásadó-többlet gyorsabb és biztonságosabb rendezéséről</w:t>
            </w:r>
          </w:p>
        </w:tc>
        <w:tc>
          <w:tcPr>
            <w:tcW w:w="1979" w:type="dxa"/>
            <w:tcBorders>
              <w:bottom w:val="single" w:sz="4" w:space="0" w:color="auto"/>
            </w:tcBorders>
            <w:tcMar>
              <w:top w:w="85" w:type="dxa"/>
              <w:left w:w="85" w:type="dxa"/>
              <w:bottom w:w="85" w:type="dxa"/>
            </w:tcMar>
          </w:tcPr>
          <w:p w14:paraId="5B889273" w14:textId="77777777" w:rsidR="006C1C34" w:rsidRPr="006C1C34" w:rsidRDefault="006C1C34" w:rsidP="006C1C34">
            <w:pPr>
              <w:shd w:val="clear" w:color="auto" w:fill="FFFFFF"/>
              <w:spacing w:after="0"/>
              <w:jc w:val="left"/>
              <w:rPr>
                <w:bCs/>
                <w:noProof/>
                <w:sz w:val="20"/>
              </w:rPr>
            </w:pPr>
            <w:r>
              <w:rPr>
                <w:noProof/>
                <w:sz w:val="20"/>
              </w:rPr>
              <w:t>COM(2023) 324 final</w:t>
            </w:r>
            <w:r>
              <w:rPr>
                <w:noProof/>
              </w:rPr>
              <w:t xml:space="preserve"> </w:t>
            </w:r>
            <w:r>
              <w:rPr>
                <w:noProof/>
              </w:rPr>
              <w:br/>
            </w:r>
            <w:r>
              <w:rPr>
                <w:noProof/>
                <w:sz w:val="20"/>
              </w:rPr>
              <w:t>2023/0187 (CNS)</w:t>
            </w:r>
            <w:r>
              <w:rPr>
                <w:noProof/>
              </w:rPr>
              <w:t xml:space="preserve"> </w:t>
            </w:r>
            <w:r>
              <w:rPr>
                <w:noProof/>
              </w:rPr>
              <w:br/>
            </w:r>
            <w:r>
              <w:rPr>
                <w:noProof/>
                <w:sz w:val="20"/>
              </w:rPr>
              <w:t>2023.6.19.</w:t>
            </w:r>
          </w:p>
        </w:tc>
      </w:tr>
      <w:tr w:rsidR="006C1C34" w:rsidRPr="006C1C34" w14:paraId="0C84FB36" w14:textId="77777777" w:rsidTr="00E2101D">
        <w:trPr>
          <w:jc w:val="center"/>
        </w:trPr>
        <w:tc>
          <w:tcPr>
            <w:tcW w:w="580" w:type="dxa"/>
            <w:tcBorders>
              <w:bottom w:val="single" w:sz="4" w:space="0" w:color="auto"/>
              <w:right w:val="nil"/>
            </w:tcBorders>
            <w:shd w:val="clear" w:color="auto" w:fill="auto"/>
            <w:tcMar>
              <w:top w:w="85" w:type="dxa"/>
              <w:left w:w="85" w:type="dxa"/>
              <w:bottom w:w="85" w:type="dxa"/>
            </w:tcMar>
          </w:tcPr>
          <w:p w14:paraId="1025B4A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1191358E" w14:textId="77777777" w:rsidR="006C1C34" w:rsidRPr="006C1C34" w:rsidRDefault="006C1C34" w:rsidP="006C1C34">
            <w:pPr>
              <w:spacing w:after="0"/>
              <w:rPr>
                <w:rFonts w:eastAsia="Calibri"/>
                <w:noProof/>
                <w:color w:val="000000"/>
                <w:sz w:val="20"/>
              </w:rPr>
            </w:pPr>
            <w:r>
              <w:rPr>
                <w:noProof/>
                <w:color w:val="000000"/>
                <w:sz w:val="20"/>
              </w:rPr>
              <w:t>Javaslat – AZ EURÓPAI PARLAMENT ÉS A TANÁCS RENDELETE a környezeti, társadalmi és irányítási (ESG) minősítési tevékenységek átláthatóságáról és integritásáról</w:t>
            </w:r>
          </w:p>
        </w:tc>
        <w:tc>
          <w:tcPr>
            <w:tcW w:w="1979" w:type="dxa"/>
            <w:tcBorders>
              <w:bottom w:val="single" w:sz="4" w:space="0" w:color="auto"/>
            </w:tcBorders>
            <w:tcMar>
              <w:top w:w="85" w:type="dxa"/>
              <w:left w:w="85" w:type="dxa"/>
              <w:bottom w:w="85" w:type="dxa"/>
            </w:tcMar>
          </w:tcPr>
          <w:p w14:paraId="0AC040DC" w14:textId="77777777" w:rsidR="006C1C34" w:rsidRPr="006C1C34" w:rsidRDefault="006C1C34" w:rsidP="006C1C34">
            <w:pPr>
              <w:shd w:val="clear" w:color="auto" w:fill="FFFFFF"/>
              <w:spacing w:after="0"/>
              <w:jc w:val="left"/>
              <w:rPr>
                <w:noProof/>
                <w:color w:val="333333"/>
                <w:sz w:val="20"/>
              </w:rPr>
            </w:pPr>
            <w:r>
              <w:rPr>
                <w:noProof/>
                <w:sz w:val="20"/>
              </w:rPr>
              <w:t>COM(2023) 314 final</w:t>
            </w:r>
            <w:r>
              <w:rPr>
                <w:noProof/>
              </w:rPr>
              <w:t xml:space="preserve"> </w:t>
            </w:r>
            <w:r>
              <w:rPr>
                <w:noProof/>
              </w:rPr>
              <w:br/>
            </w:r>
            <w:r>
              <w:rPr>
                <w:noProof/>
                <w:sz w:val="20"/>
              </w:rPr>
              <w:t>2023/0177 (COD)</w:t>
            </w:r>
            <w:r>
              <w:rPr>
                <w:noProof/>
              </w:rPr>
              <w:t xml:space="preserve"> </w:t>
            </w:r>
            <w:r>
              <w:rPr>
                <w:noProof/>
              </w:rPr>
              <w:br/>
            </w:r>
            <w:r>
              <w:rPr>
                <w:noProof/>
                <w:sz w:val="20"/>
              </w:rPr>
              <w:t>2023.6.13.</w:t>
            </w:r>
          </w:p>
        </w:tc>
      </w:tr>
      <w:tr w:rsidR="006C1C34" w:rsidRPr="006C1C34" w14:paraId="79E009D3" w14:textId="77777777" w:rsidTr="00E2101D">
        <w:trPr>
          <w:jc w:val="center"/>
        </w:trPr>
        <w:tc>
          <w:tcPr>
            <w:tcW w:w="580" w:type="dxa"/>
            <w:vMerge w:val="restart"/>
            <w:tcBorders>
              <w:right w:val="nil"/>
            </w:tcBorders>
            <w:shd w:val="clear" w:color="auto" w:fill="auto"/>
            <w:tcMar>
              <w:top w:w="85" w:type="dxa"/>
              <w:left w:w="85" w:type="dxa"/>
              <w:bottom w:w="85" w:type="dxa"/>
            </w:tcMar>
          </w:tcPr>
          <w:p w14:paraId="64A5FE70"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4F1EF4E4" w14:textId="77777777" w:rsidR="006C1C34" w:rsidRPr="006C1C34" w:rsidRDefault="006C1C34" w:rsidP="006C1C34">
            <w:pPr>
              <w:spacing w:after="0"/>
              <w:rPr>
                <w:rFonts w:eastAsia="Calibri"/>
                <w:noProof/>
                <w:color w:val="000000"/>
                <w:sz w:val="20"/>
              </w:rPr>
            </w:pPr>
            <w:r>
              <w:rPr>
                <w:noProof/>
                <w:color w:val="000000"/>
                <w:sz w:val="20"/>
              </w:rPr>
              <w:t>Javaslat – AZ EURÓPAI PARLAMENT ÉS A TANÁCS IRÁNYELVE a 2009/65/EK, a 2009/138/EK, a 2011/61/EU, a 2014/65/EU és az (EU) 2016/97 irányelvnek a lakossági befektetők védelmére vonatkozó uniós szabályok tekintetében történő módosításáról</w:t>
            </w:r>
          </w:p>
        </w:tc>
        <w:tc>
          <w:tcPr>
            <w:tcW w:w="1979" w:type="dxa"/>
            <w:tcBorders>
              <w:bottom w:val="nil"/>
            </w:tcBorders>
            <w:tcMar>
              <w:top w:w="85" w:type="dxa"/>
              <w:left w:w="85" w:type="dxa"/>
              <w:bottom w:w="85" w:type="dxa"/>
            </w:tcMar>
          </w:tcPr>
          <w:p w14:paraId="71A59F60" w14:textId="77777777" w:rsidR="006C1C34" w:rsidRPr="000E2606" w:rsidRDefault="006C1C34" w:rsidP="00E2101D">
            <w:pPr>
              <w:shd w:val="clear" w:color="auto" w:fill="FFFFFF"/>
              <w:spacing w:after="0"/>
              <w:jc w:val="left"/>
              <w:rPr>
                <w:noProof/>
                <w:color w:val="000000" w:themeColor="text1"/>
                <w:sz w:val="20"/>
              </w:rPr>
            </w:pPr>
            <w:r>
              <w:rPr>
                <w:noProof/>
                <w:color w:val="000000" w:themeColor="text1"/>
                <w:sz w:val="20"/>
              </w:rPr>
              <w:t>COM(2023) 279 final</w:t>
            </w:r>
            <w:r>
              <w:rPr>
                <w:noProof/>
              </w:rPr>
              <w:t xml:space="preserve"> </w:t>
            </w:r>
            <w:r>
              <w:rPr>
                <w:noProof/>
              </w:rPr>
              <w:br/>
            </w:r>
            <w:r>
              <w:rPr>
                <w:noProof/>
                <w:color w:val="000000" w:themeColor="text1"/>
                <w:sz w:val="20"/>
              </w:rPr>
              <w:t>2023/0167 (COD)</w:t>
            </w:r>
            <w:r>
              <w:rPr>
                <w:noProof/>
              </w:rPr>
              <w:t xml:space="preserve"> </w:t>
            </w:r>
            <w:r>
              <w:rPr>
                <w:noProof/>
              </w:rPr>
              <w:br/>
            </w:r>
            <w:r>
              <w:rPr>
                <w:noProof/>
                <w:color w:val="000000" w:themeColor="text1"/>
                <w:sz w:val="20"/>
              </w:rPr>
              <w:t>2023.5.24.</w:t>
            </w:r>
          </w:p>
        </w:tc>
      </w:tr>
      <w:tr w:rsidR="006C1C34" w:rsidRPr="006C1C34" w14:paraId="2E275136" w14:textId="77777777" w:rsidTr="00E2101D">
        <w:trPr>
          <w:jc w:val="center"/>
        </w:trPr>
        <w:tc>
          <w:tcPr>
            <w:tcW w:w="580" w:type="dxa"/>
            <w:vMerge/>
            <w:tcMar>
              <w:top w:w="85" w:type="dxa"/>
              <w:left w:w="85" w:type="dxa"/>
              <w:bottom w:w="85" w:type="dxa"/>
            </w:tcMar>
          </w:tcPr>
          <w:p w14:paraId="22E5EFD8"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single" w:sz="4" w:space="0" w:color="auto"/>
            </w:tcBorders>
            <w:shd w:val="clear" w:color="auto" w:fill="auto"/>
            <w:tcMar>
              <w:top w:w="85" w:type="dxa"/>
              <w:left w:w="85" w:type="dxa"/>
              <w:bottom w:w="85" w:type="dxa"/>
              <w:right w:w="85" w:type="dxa"/>
            </w:tcMar>
          </w:tcPr>
          <w:p w14:paraId="6A2F059C" w14:textId="77777777" w:rsidR="006C1C34" w:rsidRPr="006C1C34" w:rsidRDefault="006C1C34" w:rsidP="006C1C34">
            <w:pPr>
              <w:spacing w:after="0"/>
              <w:rPr>
                <w:rFonts w:eastAsia="Calibri"/>
                <w:noProof/>
                <w:color w:val="000000"/>
                <w:sz w:val="20"/>
              </w:rPr>
            </w:pPr>
            <w:r>
              <w:rPr>
                <w:noProof/>
                <w:color w:val="000000"/>
                <w:sz w:val="20"/>
              </w:rPr>
              <w:t>Javaslat AZ EURÓPAI PARLAMENT ÉS A TANÁCS RENDELETE az 1286/2014/EU rendeletnek a kiemelt információkat tartalmazó dokumentum korszerűsítése tekintetében történő módosításáról</w:t>
            </w:r>
          </w:p>
        </w:tc>
        <w:tc>
          <w:tcPr>
            <w:tcW w:w="1979" w:type="dxa"/>
            <w:tcBorders>
              <w:top w:val="nil"/>
              <w:bottom w:val="single" w:sz="4" w:space="0" w:color="auto"/>
            </w:tcBorders>
            <w:tcMar>
              <w:top w:w="85" w:type="dxa"/>
              <w:left w:w="85" w:type="dxa"/>
              <w:bottom w:w="85" w:type="dxa"/>
            </w:tcMar>
          </w:tcPr>
          <w:p w14:paraId="28F73134" w14:textId="77777777" w:rsidR="006C1C34" w:rsidRPr="000E2606" w:rsidRDefault="006C1C34" w:rsidP="00E2101D">
            <w:pPr>
              <w:shd w:val="clear" w:color="auto" w:fill="FFFFFF"/>
              <w:spacing w:after="0"/>
              <w:jc w:val="left"/>
              <w:rPr>
                <w:noProof/>
                <w:color w:val="000000" w:themeColor="text1"/>
                <w:sz w:val="20"/>
              </w:rPr>
            </w:pPr>
            <w:r>
              <w:rPr>
                <w:noProof/>
                <w:color w:val="000000" w:themeColor="text1"/>
                <w:sz w:val="20"/>
              </w:rPr>
              <w:t>COM(2023) 278 final</w:t>
            </w:r>
            <w:r>
              <w:rPr>
                <w:noProof/>
              </w:rPr>
              <w:t xml:space="preserve"> </w:t>
            </w:r>
            <w:r>
              <w:rPr>
                <w:noProof/>
              </w:rPr>
              <w:br/>
            </w:r>
            <w:r>
              <w:rPr>
                <w:noProof/>
                <w:color w:val="000000" w:themeColor="text1"/>
                <w:sz w:val="20"/>
              </w:rPr>
              <w:t>2023/0166 (COD)</w:t>
            </w:r>
            <w:r>
              <w:rPr>
                <w:noProof/>
              </w:rPr>
              <w:t xml:space="preserve"> </w:t>
            </w:r>
            <w:r>
              <w:rPr>
                <w:noProof/>
              </w:rPr>
              <w:br/>
            </w:r>
            <w:r>
              <w:rPr>
                <w:noProof/>
                <w:color w:val="000000" w:themeColor="text1"/>
                <w:sz w:val="20"/>
              </w:rPr>
              <w:t>2023.5.24.</w:t>
            </w:r>
          </w:p>
        </w:tc>
      </w:tr>
      <w:tr w:rsidR="006C1C34" w:rsidRPr="006C1C34" w14:paraId="0D7D473A" w14:textId="77777777" w:rsidTr="00E2101D">
        <w:trPr>
          <w:jc w:val="center"/>
        </w:trPr>
        <w:tc>
          <w:tcPr>
            <w:tcW w:w="580" w:type="dxa"/>
            <w:vMerge w:val="restart"/>
            <w:tcBorders>
              <w:right w:val="nil"/>
            </w:tcBorders>
            <w:shd w:val="clear" w:color="auto" w:fill="auto"/>
            <w:tcMar>
              <w:top w:w="85" w:type="dxa"/>
              <w:left w:w="85" w:type="dxa"/>
              <w:bottom w:w="85" w:type="dxa"/>
            </w:tcMar>
          </w:tcPr>
          <w:p w14:paraId="35635CBC"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3FE96327" w14:textId="77777777" w:rsidR="006C1C34" w:rsidRPr="006C1C34" w:rsidRDefault="006C1C34" w:rsidP="006C1C34">
            <w:pPr>
              <w:spacing w:after="0"/>
              <w:rPr>
                <w:rFonts w:eastAsia="Calibri"/>
                <w:noProof/>
                <w:color w:val="000000"/>
                <w:sz w:val="20"/>
              </w:rPr>
            </w:pPr>
            <w:r>
              <w:rPr>
                <w:noProof/>
                <w:color w:val="000000"/>
                <w:sz w:val="20"/>
              </w:rPr>
              <w:t>Javaslat – AZ EURÓPAI PARLAMENT ÉS A TANÁCS RENDELETE az Uniós Vámkódexnek és az Európai Unió vámhatóságának a létrehozásáról, valamint a 952/2013/EU rendelet hatályon kívül helyezéséről</w:t>
            </w:r>
          </w:p>
        </w:tc>
        <w:tc>
          <w:tcPr>
            <w:tcW w:w="1979" w:type="dxa"/>
            <w:tcBorders>
              <w:bottom w:val="nil"/>
            </w:tcBorders>
            <w:tcMar>
              <w:top w:w="85" w:type="dxa"/>
              <w:left w:w="85" w:type="dxa"/>
              <w:bottom w:w="85" w:type="dxa"/>
            </w:tcMar>
          </w:tcPr>
          <w:p w14:paraId="778D9440" w14:textId="77777777" w:rsidR="006C1C34" w:rsidRPr="000E2606" w:rsidRDefault="006C1C34" w:rsidP="006C1C34">
            <w:pPr>
              <w:shd w:val="clear" w:color="auto" w:fill="FFFFFF"/>
              <w:spacing w:after="0"/>
              <w:jc w:val="left"/>
              <w:rPr>
                <w:noProof/>
                <w:color w:val="000000" w:themeColor="text1"/>
                <w:sz w:val="20"/>
              </w:rPr>
            </w:pPr>
            <w:r>
              <w:rPr>
                <w:noProof/>
                <w:color w:val="000000" w:themeColor="text1"/>
                <w:sz w:val="20"/>
              </w:rPr>
              <w:t>COM(2023) 258 final</w:t>
            </w:r>
            <w:r>
              <w:rPr>
                <w:noProof/>
              </w:rPr>
              <w:t xml:space="preserve"> </w:t>
            </w:r>
            <w:r>
              <w:rPr>
                <w:noProof/>
              </w:rPr>
              <w:br/>
            </w:r>
            <w:r>
              <w:rPr>
                <w:noProof/>
                <w:color w:val="000000" w:themeColor="text1"/>
                <w:sz w:val="20"/>
              </w:rPr>
              <w:t>2023/0156 (NLE)</w:t>
            </w:r>
            <w:r>
              <w:rPr>
                <w:noProof/>
              </w:rPr>
              <w:t xml:space="preserve"> </w:t>
            </w:r>
            <w:r>
              <w:rPr>
                <w:noProof/>
              </w:rPr>
              <w:br/>
            </w:r>
            <w:r>
              <w:rPr>
                <w:noProof/>
                <w:color w:val="000000" w:themeColor="text1"/>
                <w:sz w:val="20"/>
              </w:rPr>
              <w:t>2023.5.17.</w:t>
            </w:r>
          </w:p>
        </w:tc>
      </w:tr>
      <w:tr w:rsidR="006C1C34" w:rsidRPr="006C1C34" w14:paraId="31311607" w14:textId="77777777" w:rsidTr="00E2101D">
        <w:trPr>
          <w:jc w:val="center"/>
        </w:trPr>
        <w:tc>
          <w:tcPr>
            <w:tcW w:w="580" w:type="dxa"/>
            <w:vMerge/>
            <w:tcMar>
              <w:top w:w="85" w:type="dxa"/>
              <w:left w:w="85" w:type="dxa"/>
              <w:bottom w:w="85" w:type="dxa"/>
            </w:tcMar>
          </w:tcPr>
          <w:p w14:paraId="1A2225CF"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nil"/>
            </w:tcBorders>
            <w:shd w:val="clear" w:color="auto" w:fill="auto"/>
            <w:tcMar>
              <w:top w:w="85" w:type="dxa"/>
              <w:left w:w="85" w:type="dxa"/>
              <w:bottom w:w="85" w:type="dxa"/>
              <w:right w:w="85" w:type="dxa"/>
            </w:tcMar>
          </w:tcPr>
          <w:p w14:paraId="4D787802" w14:textId="18F0DB99" w:rsidR="006C1C34" w:rsidRPr="006C1C34" w:rsidRDefault="006C1C34" w:rsidP="006C1C34">
            <w:pPr>
              <w:spacing w:after="0"/>
              <w:rPr>
                <w:rFonts w:eastAsia="Calibri"/>
                <w:noProof/>
                <w:color w:val="000000"/>
                <w:sz w:val="20"/>
              </w:rPr>
            </w:pPr>
            <w:r>
              <w:rPr>
                <w:noProof/>
                <w:color w:val="000000"/>
                <w:sz w:val="20"/>
              </w:rPr>
              <w:t>Javaslat – A TANÁCS RENDELETE a 2658/87/EGK rendeletnek az áruk távértékesítésére alkalmazandó egyszerűsített tarifális elbánás bevezetése tekintetében, valamint az 1186/2009/EK rendeletnek a vámmentességi küszöbérték eltörlése tekintetében történő módosításáról</w:t>
            </w:r>
          </w:p>
        </w:tc>
        <w:tc>
          <w:tcPr>
            <w:tcW w:w="1979" w:type="dxa"/>
            <w:tcBorders>
              <w:top w:val="nil"/>
              <w:bottom w:val="nil"/>
            </w:tcBorders>
            <w:tcMar>
              <w:top w:w="85" w:type="dxa"/>
              <w:left w:w="85" w:type="dxa"/>
              <w:bottom w:w="85" w:type="dxa"/>
            </w:tcMar>
          </w:tcPr>
          <w:p w14:paraId="21A0CEFA" w14:textId="77777777" w:rsidR="006C1C34" w:rsidRPr="000E2606" w:rsidRDefault="006C1C34" w:rsidP="00E2101D">
            <w:pPr>
              <w:shd w:val="clear" w:color="auto" w:fill="FFFFFF"/>
              <w:spacing w:after="0"/>
              <w:jc w:val="left"/>
              <w:rPr>
                <w:noProof/>
                <w:color w:val="000000" w:themeColor="text1"/>
                <w:sz w:val="20"/>
              </w:rPr>
            </w:pPr>
            <w:r>
              <w:rPr>
                <w:noProof/>
                <w:color w:val="000000" w:themeColor="text1"/>
                <w:sz w:val="20"/>
              </w:rPr>
              <w:t>COM(2023) 259 final</w:t>
            </w:r>
            <w:r>
              <w:rPr>
                <w:noProof/>
              </w:rPr>
              <w:t xml:space="preserve"> </w:t>
            </w:r>
            <w:r>
              <w:rPr>
                <w:noProof/>
              </w:rPr>
              <w:br/>
            </w:r>
            <w:r>
              <w:rPr>
                <w:noProof/>
                <w:color w:val="000000" w:themeColor="text1"/>
                <w:sz w:val="20"/>
              </w:rPr>
              <w:t>2023/0157 (NLE)</w:t>
            </w:r>
            <w:r>
              <w:rPr>
                <w:noProof/>
              </w:rPr>
              <w:t xml:space="preserve"> </w:t>
            </w:r>
            <w:r>
              <w:rPr>
                <w:noProof/>
              </w:rPr>
              <w:br/>
            </w:r>
            <w:r>
              <w:rPr>
                <w:noProof/>
                <w:color w:val="000000" w:themeColor="text1"/>
                <w:sz w:val="20"/>
              </w:rPr>
              <w:t>2023.5.17.</w:t>
            </w:r>
          </w:p>
        </w:tc>
      </w:tr>
      <w:tr w:rsidR="006C1C34" w:rsidRPr="006C1C34" w14:paraId="522819C1" w14:textId="77777777" w:rsidTr="00E2101D">
        <w:trPr>
          <w:jc w:val="center"/>
        </w:trPr>
        <w:tc>
          <w:tcPr>
            <w:tcW w:w="580" w:type="dxa"/>
            <w:vMerge/>
            <w:tcMar>
              <w:top w:w="85" w:type="dxa"/>
              <w:left w:w="85" w:type="dxa"/>
              <w:bottom w:w="85" w:type="dxa"/>
            </w:tcMar>
          </w:tcPr>
          <w:p w14:paraId="4326CFC7"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single" w:sz="4" w:space="0" w:color="auto"/>
            </w:tcBorders>
            <w:shd w:val="clear" w:color="auto" w:fill="auto"/>
            <w:tcMar>
              <w:top w:w="85" w:type="dxa"/>
              <w:left w:w="85" w:type="dxa"/>
              <w:bottom w:w="85" w:type="dxa"/>
              <w:right w:w="85" w:type="dxa"/>
            </w:tcMar>
          </w:tcPr>
          <w:p w14:paraId="42FDD8D7" w14:textId="77777777" w:rsidR="006C1C34" w:rsidRPr="006C1C34" w:rsidRDefault="006C1C34" w:rsidP="006C1C34">
            <w:pPr>
              <w:spacing w:after="0"/>
              <w:rPr>
                <w:rFonts w:eastAsia="Calibri"/>
                <w:noProof/>
                <w:color w:val="000000"/>
                <w:sz w:val="20"/>
              </w:rPr>
            </w:pPr>
            <w:r>
              <w:rPr>
                <w:noProof/>
                <w:color w:val="000000"/>
                <w:sz w:val="20"/>
              </w:rPr>
              <w:t>Javaslat – A TANÁCS IRÁNYELVE a 2006/112/EK irányelvnek az importált termékek távértékesítését elősegítő adóalanyokra vonatkozó héaszabályok, a harmadik területekről vagy harmadik országokból importált termékek távértékesítésére vonatkozó különös szabályozás, valamint a behozatali héa bevallására és megfizetésére vonatkozó különös szabályozás alkalmazása tekintetében történő módosításáról</w:t>
            </w:r>
          </w:p>
        </w:tc>
        <w:tc>
          <w:tcPr>
            <w:tcW w:w="1979" w:type="dxa"/>
            <w:tcBorders>
              <w:top w:val="nil"/>
              <w:bottom w:val="single" w:sz="4" w:space="0" w:color="auto"/>
            </w:tcBorders>
            <w:tcMar>
              <w:top w:w="85" w:type="dxa"/>
              <w:left w:w="85" w:type="dxa"/>
              <w:bottom w:w="85" w:type="dxa"/>
            </w:tcMar>
          </w:tcPr>
          <w:p w14:paraId="1F7477E4" w14:textId="77777777" w:rsidR="006C1C34" w:rsidRPr="000E2606" w:rsidRDefault="006C1C34" w:rsidP="00E2101D">
            <w:pPr>
              <w:shd w:val="clear" w:color="auto" w:fill="FFFFFF"/>
              <w:spacing w:after="0"/>
              <w:jc w:val="left"/>
              <w:rPr>
                <w:noProof/>
                <w:color w:val="000000" w:themeColor="text1"/>
                <w:sz w:val="20"/>
              </w:rPr>
            </w:pPr>
            <w:r>
              <w:rPr>
                <w:noProof/>
                <w:color w:val="000000" w:themeColor="text1"/>
                <w:sz w:val="20"/>
              </w:rPr>
              <w:t>COM(2023) 262 final</w:t>
            </w:r>
            <w:r>
              <w:rPr>
                <w:noProof/>
              </w:rPr>
              <w:t xml:space="preserve"> </w:t>
            </w:r>
            <w:r>
              <w:rPr>
                <w:noProof/>
              </w:rPr>
              <w:br/>
            </w:r>
            <w:r>
              <w:rPr>
                <w:noProof/>
                <w:color w:val="000000" w:themeColor="text1"/>
                <w:sz w:val="20"/>
              </w:rPr>
              <w:t>2023/0158 (CNS)</w:t>
            </w:r>
            <w:r>
              <w:rPr>
                <w:noProof/>
              </w:rPr>
              <w:t xml:space="preserve"> </w:t>
            </w:r>
            <w:r>
              <w:rPr>
                <w:noProof/>
              </w:rPr>
              <w:br/>
            </w:r>
            <w:r>
              <w:rPr>
                <w:noProof/>
                <w:color w:val="000000" w:themeColor="text1"/>
                <w:sz w:val="20"/>
              </w:rPr>
              <w:t>2023.5.17.</w:t>
            </w:r>
          </w:p>
        </w:tc>
      </w:tr>
      <w:tr w:rsidR="006C1C34" w:rsidRPr="006C1C34" w14:paraId="1DC465BE" w14:textId="77777777" w:rsidTr="000E2606">
        <w:trPr>
          <w:trHeight w:val="652"/>
          <w:jc w:val="center"/>
        </w:trPr>
        <w:tc>
          <w:tcPr>
            <w:tcW w:w="580" w:type="dxa"/>
            <w:vMerge w:val="restart"/>
            <w:tcBorders>
              <w:right w:val="nil"/>
            </w:tcBorders>
            <w:shd w:val="clear" w:color="auto" w:fill="auto"/>
            <w:tcMar>
              <w:top w:w="85" w:type="dxa"/>
              <w:left w:w="85" w:type="dxa"/>
              <w:bottom w:w="85" w:type="dxa"/>
            </w:tcMar>
          </w:tcPr>
          <w:p w14:paraId="6770D63B"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6ED77C75" w14:textId="77777777" w:rsidR="006C1C34" w:rsidRPr="006C1C34" w:rsidRDefault="006C1C34" w:rsidP="006C1C34">
            <w:pPr>
              <w:spacing w:after="0"/>
              <w:rPr>
                <w:rFonts w:eastAsia="Calibri"/>
                <w:noProof/>
                <w:color w:val="000000"/>
                <w:sz w:val="20"/>
              </w:rPr>
            </w:pPr>
            <w:r>
              <w:rPr>
                <w:noProof/>
                <w:color w:val="000000"/>
                <w:sz w:val="20"/>
              </w:rPr>
              <w:t>Javaslat – AZ EURÓPAI PARLAMENT ÉS A TANÁCS RENDELETE a gazdaságpolitikák hatékony összehangolásáról és a többoldalú költségvetési felügyeletről, valamint az 1466/97/EK tanácsi rendelet hatályon kívül helyezéséről</w:t>
            </w:r>
          </w:p>
        </w:tc>
        <w:tc>
          <w:tcPr>
            <w:tcW w:w="1979" w:type="dxa"/>
            <w:tcBorders>
              <w:bottom w:val="nil"/>
            </w:tcBorders>
            <w:tcMar>
              <w:top w:w="85" w:type="dxa"/>
              <w:left w:w="85" w:type="dxa"/>
              <w:bottom w:w="85" w:type="dxa"/>
            </w:tcMar>
          </w:tcPr>
          <w:p w14:paraId="5BCE8B57" w14:textId="77777777" w:rsidR="006C1C34" w:rsidRPr="006C1C34" w:rsidRDefault="006C1C34" w:rsidP="00E2101D">
            <w:pPr>
              <w:shd w:val="clear" w:color="auto" w:fill="FFFFFF"/>
              <w:spacing w:after="0"/>
              <w:jc w:val="left"/>
              <w:rPr>
                <w:bCs/>
                <w:noProof/>
                <w:sz w:val="20"/>
              </w:rPr>
            </w:pPr>
            <w:r>
              <w:rPr>
                <w:noProof/>
                <w:sz w:val="20"/>
              </w:rPr>
              <w:t>COM(2023) 240 final</w:t>
            </w:r>
            <w:r>
              <w:rPr>
                <w:noProof/>
              </w:rPr>
              <w:t xml:space="preserve"> </w:t>
            </w:r>
            <w:r>
              <w:rPr>
                <w:noProof/>
              </w:rPr>
              <w:br/>
            </w:r>
            <w:r>
              <w:rPr>
                <w:noProof/>
                <w:sz w:val="20"/>
              </w:rPr>
              <w:t>2023/0138 (COD)</w:t>
            </w:r>
            <w:r>
              <w:rPr>
                <w:noProof/>
              </w:rPr>
              <w:t xml:space="preserve"> </w:t>
            </w:r>
            <w:r>
              <w:rPr>
                <w:noProof/>
              </w:rPr>
              <w:br/>
            </w:r>
            <w:r>
              <w:rPr>
                <w:noProof/>
                <w:sz w:val="20"/>
              </w:rPr>
              <w:t>2023.4.26.</w:t>
            </w:r>
          </w:p>
        </w:tc>
      </w:tr>
      <w:tr w:rsidR="006C1C34" w:rsidRPr="006C1C34" w14:paraId="4C299001" w14:textId="77777777" w:rsidTr="000E2606">
        <w:trPr>
          <w:trHeight w:val="635"/>
          <w:jc w:val="center"/>
        </w:trPr>
        <w:tc>
          <w:tcPr>
            <w:tcW w:w="580" w:type="dxa"/>
            <w:vMerge/>
            <w:tcMar>
              <w:top w:w="85" w:type="dxa"/>
              <w:left w:w="85" w:type="dxa"/>
              <w:bottom w:w="85" w:type="dxa"/>
            </w:tcMar>
          </w:tcPr>
          <w:p w14:paraId="127FFB66"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nil"/>
            </w:tcBorders>
            <w:shd w:val="clear" w:color="auto" w:fill="auto"/>
            <w:tcMar>
              <w:top w:w="85" w:type="dxa"/>
              <w:left w:w="85" w:type="dxa"/>
              <w:bottom w:w="85" w:type="dxa"/>
              <w:right w:w="85" w:type="dxa"/>
            </w:tcMar>
          </w:tcPr>
          <w:p w14:paraId="52DC3592" w14:textId="77777777" w:rsidR="006C1C34" w:rsidRPr="006C1C34" w:rsidRDefault="006C1C34" w:rsidP="006C1C34">
            <w:pPr>
              <w:spacing w:after="0"/>
              <w:rPr>
                <w:rFonts w:eastAsia="Calibri"/>
                <w:noProof/>
                <w:color w:val="000000"/>
                <w:sz w:val="20"/>
              </w:rPr>
            </w:pPr>
            <w:r>
              <w:rPr>
                <w:noProof/>
                <w:color w:val="000000"/>
                <w:sz w:val="20"/>
              </w:rPr>
              <w:t>Javaslat – A TANÁCS RENDELETE a túlzott hiány esetén követendő eljárás végrehajtásának felgyorsításáról és pontosításáról szóló 1467/97/EK rendelet módosításáról</w:t>
            </w:r>
          </w:p>
        </w:tc>
        <w:tc>
          <w:tcPr>
            <w:tcW w:w="1979" w:type="dxa"/>
            <w:tcBorders>
              <w:top w:val="nil"/>
              <w:bottom w:val="nil"/>
            </w:tcBorders>
            <w:tcMar>
              <w:top w:w="85" w:type="dxa"/>
              <w:left w:w="85" w:type="dxa"/>
              <w:bottom w:w="85" w:type="dxa"/>
            </w:tcMar>
          </w:tcPr>
          <w:p w14:paraId="650000BF" w14:textId="77777777" w:rsidR="006C1C34" w:rsidRPr="006C1C34" w:rsidRDefault="006C1C34" w:rsidP="00E2101D">
            <w:pPr>
              <w:shd w:val="clear" w:color="auto" w:fill="FFFFFF"/>
              <w:spacing w:after="0"/>
              <w:jc w:val="left"/>
              <w:rPr>
                <w:bCs/>
                <w:noProof/>
                <w:sz w:val="20"/>
              </w:rPr>
            </w:pPr>
            <w:r>
              <w:rPr>
                <w:noProof/>
                <w:sz w:val="20"/>
              </w:rPr>
              <w:t>COM(2023) 241 final</w:t>
            </w:r>
            <w:r>
              <w:rPr>
                <w:noProof/>
              </w:rPr>
              <w:t xml:space="preserve"> </w:t>
            </w:r>
            <w:r>
              <w:rPr>
                <w:noProof/>
              </w:rPr>
              <w:br/>
            </w:r>
            <w:r>
              <w:rPr>
                <w:noProof/>
                <w:sz w:val="20"/>
              </w:rPr>
              <w:t>2023/0137 (CNS)</w:t>
            </w:r>
            <w:r>
              <w:rPr>
                <w:noProof/>
              </w:rPr>
              <w:t xml:space="preserve"> </w:t>
            </w:r>
            <w:r>
              <w:rPr>
                <w:noProof/>
              </w:rPr>
              <w:br/>
            </w:r>
            <w:r>
              <w:rPr>
                <w:noProof/>
                <w:sz w:val="20"/>
              </w:rPr>
              <w:t>2023.4.26.</w:t>
            </w:r>
          </w:p>
        </w:tc>
      </w:tr>
      <w:tr w:rsidR="006C1C34" w:rsidRPr="006C1C34" w14:paraId="11393D19" w14:textId="77777777" w:rsidTr="00E2101D">
        <w:trPr>
          <w:jc w:val="center"/>
        </w:trPr>
        <w:tc>
          <w:tcPr>
            <w:tcW w:w="580" w:type="dxa"/>
            <w:vMerge/>
            <w:tcMar>
              <w:top w:w="85" w:type="dxa"/>
              <w:left w:w="85" w:type="dxa"/>
              <w:bottom w:w="85" w:type="dxa"/>
            </w:tcMar>
          </w:tcPr>
          <w:p w14:paraId="7186506D"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tcBorders>
            <w:shd w:val="clear" w:color="auto" w:fill="auto"/>
            <w:tcMar>
              <w:top w:w="85" w:type="dxa"/>
              <w:left w:w="85" w:type="dxa"/>
              <w:bottom w:w="85" w:type="dxa"/>
              <w:right w:w="85" w:type="dxa"/>
            </w:tcMar>
          </w:tcPr>
          <w:p w14:paraId="48C84C2D" w14:textId="77777777" w:rsidR="006C1C34" w:rsidRPr="006C1C34" w:rsidRDefault="006C1C34" w:rsidP="006C1C34">
            <w:pPr>
              <w:spacing w:after="0"/>
              <w:rPr>
                <w:rFonts w:eastAsia="Calibri"/>
                <w:noProof/>
                <w:color w:val="000000"/>
                <w:sz w:val="20"/>
              </w:rPr>
            </w:pPr>
            <w:r>
              <w:rPr>
                <w:noProof/>
                <w:color w:val="000000"/>
                <w:sz w:val="20"/>
              </w:rPr>
              <w:t>Javaslat – A TANÁCS IRÁNYELVE a tagállamok költségvetési keretrendszerére vonatkozó követelményekről szóló 2011/85/EU tanácsi irányelv módosításáról</w:t>
            </w:r>
          </w:p>
        </w:tc>
        <w:tc>
          <w:tcPr>
            <w:tcW w:w="1979" w:type="dxa"/>
            <w:tcBorders>
              <w:top w:val="nil"/>
            </w:tcBorders>
            <w:tcMar>
              <w:top w:w="85" w:type="dxa"/>
              <w:left w:w="85" w:type="dxa"/>
              <w:bottom w:w="85" w:type="dxa"/>
            </w:tcMar>
          </w:tcPr>
          <w:p w14:paraId="471F2773" w14:textId="77777777" w:rsidR="006C1C34" w:rsidRPr="006C1C34" w:rsidRDefault="006C1C34" w:rsidP="00E2101D">
            <w:pPr>
              <w:shd w:val="clear" w:color="auto" w:fill="FFFFFF"/>
              <w:spacing w:after="0"/>
              <w:jc w:val="left"/>
              <w:rPr>
                <w:bCs/>
                <w:noProof/>
                <w:sz w:val="20"/>
              </w:rPr>
            </w:pPr>
            <w:r>
              <w:rPr>
                <w:noProof/>
                <w:sz w:val="20"/>
              </w:rPr>
              <w:t>COM(2023) 242 final</w:t>
            </w:r>
            <w:r>
              <w:rPr>
                <w:noProof/>
              </w:rPr>
              <w:t xml:space="preserve"> </w:t>
            </w:r>
            <w:r>
              <w:rPr>
                <w:noProof/>
              </w:rPr>
              <w:br/>
            </w:r>
            <w:r>
              <w:rPr>
                <w:noProof/>
                <w:sz w:val="20"/>
              </w:rPr>
              <w:t>2023/0136 (NLE)</w:t>
            </w:r>
            <w:r>
              <w:rPr>
                <w:noProof/>
              </w:rPr>
              <w:t xml:space="preserve"> </w:t>
            </w:r>
            <w:r>
              <w:rPr>
                <w:noProof/>
              </w:rPr>
              <w:br/>
            </w:r>
            <w:r>
              <w:rPr>
                <w:noProof/>
                <w:sz w:val="20"/>
              </w:rPr>
              <w:t>2023.4.26.</w:t>
            </w:r>
          </w:p>
        </w:tc>
      </w:tr>
      <w:tr w:rsidR="006C1C34" w:rsidRPr="006C1C34" w14:paraId="344A1759" w14:textId="77777777" w:rsidTr="00E2101D">
        <w:trPr>
          <w:jc w:val="center"/>
        </w:trPr>
        <w:tc>
          <w:tcPr>
            <w:tcW w:w="580" w:type="dxa"/>
            <w:tcBorders>
              <w:right w:val="nil"/>
            </w:tcBorders>
            <w:shd w:val="clear" w:color="auto" w:fill="auto"/>
            <w:tcMar>
              <w:top w:w="85" w:type="dxa"/>
              <w:left w:w="85" w:type="dxa"/>
              <w:bottom w:w="85" w:type="dxa"/>
            </w:tcMar>
          </w:tcPr>
          <w:p w14:paraId="5BE9A52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D717E12" w14:textId="77777777" w:rsidR="006C1C34" w:rsidRPr="006C1C34" w:rsidRDefault="006C1C34" w:rsidP="006C1C34">
            <w:pPr>
              <w:spacing w:after="0"/>
              <w:rPr>
                <w:rFonts w:eastAsia="Calibri"/>
                <w:noProof/>
                <w:color w:val="000000"/>
                <w:sz w:val="20"/>
              </w:rPr>
            </w:pPr>
            <w:r>
              <w:rPr>
                <w:noProof/>
                <w:color w:val="000000"/>
                <w:sz w:val="20"/>
              </w:rPr>
              <w:t>Javaslat – AZ EURÓPAI PARLAMENT ÉS A TANÁCS IRÁNYELVE a 2014/59/EU irányelvnek és a 806/2014/EU rendeletnek a szavatolótőkére és a leírható, illetve átalakítható kötelezettségekre vonatkozó minimumkövetelmény egyes vonatkozásai tekintetében történő módosításáról</w:t>
            </w:r>
          </w:p>
        </w:tc>
        <w:tc>
          <w:tcPr>
            <w:tcW w:w="1979" w:type="dxa"/>
            <w:tcMar>
              <w:top w:w="85" w:type="dxa"/>
              <w:left w:w="85" w:type="dxa"/>
              <w:bottom w:w="85" w:type="dxa"/>
            </w:tcMar>
          </w:tcPr>
          <w:p w14:paraId="75FE3527" w14:textId="77777777" w:rsidR="006C1C34" w:rsidRPr="006C1C34" w:rsidRDefault="006C1C34" w:rsidP="00E2101D">
            <w:pPr>
              <w:shd w:val="clear" w:color="auto" w:fill="FFFFFF"/>
              <w:spacing w:after="0"/>
              <w:jc w:val="left"/>
              <w:rPr>
                <w:bCs/>
                <w:noProof/>
                <w:sz w:val="20"/>
              </w:rPr>
            </w:pPr>
            <w:r>
              <w:rPr>
                <w:noProof/>
                <w:sz w:val="20"/>
              </w:rPr>
              <w:t>COM(2023) 229 final</w:t>
            </w:r>
            <w:r>
              <w:rPr>
                <w:noProof/>
              </w:rPr>
              <w:t xml:space="preserve"> </w:t>
            </w:r>
            <w:r>
              <w:rPr>
                <w:noProof/>
              </w:rPr>
              <w:br/>
            </w:r>
            <w:r>
              <w:rPr>
                <w:noProof/>
                <w:sz w:val="20"/>
              </w:rPr>
              <w:t>2023/0113 (COD)</w:t>
            </w:r>
            <w:r>
              <w:rPr>
                <w:noProof/>
              </w:rPr>
              <w:t xml:space="preserve"> </w:t>
            </w:r>
            <w:r>
              <w:rPr>
                <w:noProof/>
              </w:rPr>
              <w:br/>
            </w:r>
            <w:r>
              <w:rPr>
                <w:noProof/>
                <w:sz w:val="20"/>
              </w:rPr>
              <w:t>2023.4.18.</w:t>
            </w:r>
          </w:p>
        </w:tc>
      </w:tr>
      <w:tr w:rsidR="006C1C34" w:rsidRPr="006C1C34" w14:paraId="3171874B" w14:textId="77777777" w:rsidTr="00E2101D">
        <w:trPr>
          <w:jc w:val="center"/>
        </w:trPr>
        <w:tc>
          <w:tcPr>
            <w:tcW w:w="580" w:type="dxa"/>
            <w:tcBorders>
              <w:right w:val="nil"/>
            </w:tcBorders>
            <w:shd w:val="clear" w:color="auto" w:fill="auto"/>
            <w:tcMar>
              <w:top w:w="85" w:type="dxa"/>
              <w:left w:w="85" w:type="dxa"/>
              <w:bottom w:w="85" w:type="dxa"/>
            </w:tcMar>
          </w:tcPr>
          <w:p w14:paraId="196E86A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031706B" w14:textId="77777777" w:rsidR="006C1C34" w:rsidRPr="006C1C34" w:rsidRDefault="006C1C34" w:rsidP="006C1C34">
            <w:pPr>
              <w:spacing w:after="0"/>
              <w:rPr>
                <w:noProof/>
                <w:sz w:val="20"/>
              </w:rPr>
            </w:pPr>
            <w:r>
              <w:rPr>
                <w:noProof/>
                <w:sz w:val="20"/>
              </w:rPr>
              <w:t>Javaslat – AZ EURÓPAI PARLAMENT ÉS A TANÁCS IRÁNYELVE a 2014/49/EU irányelvnek a betétvédelem hatóköre, a betétbiztosítási rendszerek pénzeszközeinek felhasználása, a határokon átnyúló együttműködés és az átláthatóság tekintetében történő módosításáról</w:t>
            </w:r>
          </w:p>
        </w:tc>
        <w:tc>
          <w:tcPr>
            <w:tcW w:w="1979" w:type="dxa"/>
            <w:tcMar>
              <w:top w:w="85" w:type="dxa"/>
              <w:left w:w="85" w:type="dxa"/>
              <w:bottom w:w="85" w:type="dxa"/>
            </w:tcMar>
          </w:tcPr>
          <w:p w14:paraId="43B27CFB" w14:textId="77777777" w:rsidR="006C1C34" w:rsidRPr="006C1C34" w:rsidRDefault="006C1C34" w:rsidP="006C1C34">
            <w:pPr>
              <w:spacing w:after="0"/>
              <w:jc w:val="left"/>
              <w:rPr>
                <w:noProof/>
                <w:sz w:val="20"/>
              </w:rPr>
            </w:pPr>
            <w:r>
              <w:rPr>
                <w:noProof/>
                <w:sz w:val="20"/>
              </w:rPr>
              <w:t>COM(2023) 228 final</w:t>
            </w:r>
            <w:r>
              <w:rPr>
                <w:noProof/>
              </w:rPr>
              <w:t xml:space="preserve"> </w:t>
            </w:r>
            <w:r>
              <w:rPr>
                <w:noProof/>
              </w:rPr>
              <w:br/>
            </w:r>
            <w:r>
              <w:rPr>
                <w:noProof/>
                <w:sz w:val="20"/>
              </w:rPr>
              <w:t>2023/0115 (COD)</w:t>
            </w:r>
            <w:r>
              <w:rPr>
                <w:noProof/>
              </w:rPr>
              <w:t xml:space="preserve"> </w:t>
            </w:r>
            <w:r>
              <w:rPr>
                <w:noProof/>
              </w:rPr>
              <w:br/>
            </w:r>
            <w:r>
              <w:rPr>
                <w:noProof/>
                <w:sz w:val="20"/>
              </w:rPr>
              <w:t>2023.4.18.</w:t>
            </w:r>
          </w:p>
        </w:tc>
      </w:tr>
      <w:tr w:rsidR="006C1C34" w:rsidRPr="006C1C34" w14:paraId="174D6460" w14:textId="77777777" w:rsidTr="00E2101D">
        <w:trPr>
          <w:jc w:val="center"/>
        </w:trPr>
        <w:tc>
          <w:tcPr>
            <w:tcW w:w="580" w:type="dxa"/>
            <w:tcBorders>
              <w:right w:val="nil"/>
            </w:tcBorders>
            <w:shd w:val="clear" w:color="auto" w:fill="auto"/>
            <w:tcMar>
              <w:top w:w="85" w:type="dxa"/>
              <w:left w:w="85" w:type="dxa"/>
              <w:bottom w:w="85" w:type="dxa"/>
            </w:tcMar>
          </w:tcPr>
          <w:p w14:paraId="6B60277A"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2D76E5A" w14:textId="77777777" w:rsidR="006C1C34" w:rsidRPr="006C1C34" w:rsidRDefault="006C1C34" w:rsidP="006C1C34">
            <w:pPr>
              <w:spacing w:after="0"/>
              <w:rPr>
                <w:noProof/>
                <w:sz w:val="20"/>
              </w:rPr>
            </w:pPr>
            <w:r>
              <w:rPr>
                <w:noProof/>
                <w:color w:val="000000"/>
                <w:sz w:val="20"/>
              </w:rPr>
              <w:t>Javaslat – AZ EURÓPAI PARLAMENT ÉS A TANÁCS IRÁNYELVE a 2014/59/EU irányelvnek a korai beavatkozási intézkedések, a szanálási feltételek és a szanálási intézkedések finanszírozása tekintetében történő módosításáról</w:t>
            </w:r>
          </w:p>
        </w:tc>
        <w:tc>
          <w:tcPr>
            <w:tcW w:w="1979" w:type="dxa"/>
            <w:tcMar>
              <w:top w:w="85" w:type="dxa"/>
              <w:left w:w="85" w:type="dxa"/>
              <w:bottom w:w="85" w:type="dxa"/>
            </w:tcMar>
          </w:tcPr>
          <w:p w14:paraId="7DB1566C" w14:textId="77777777" w:rsidR="006C1C34" w:rsidRPr="006C1C34" w:rsidRDefault="006C1C34" w:rsidP="006C1C34">
            <w:pPr>
              <w:spacing w:after="0"/>
              <w:jc w:val="left"/>
              <w:rPr>
                <w:noProof/>
                <w:sz w:val="20"/>
              </w:rPr>
            </w:pPr>
            <w:r>
              <w:rPr>
                <w:noProof/>
                <w:sz w:val="20"/>
              </w:rPr>
              <w:t>COM(2023) 227 final</w:t>
            </w:r>
            <w:r>
              <w:rPr>
                <w:noProof/>
              </w:rPr>
              <w:t xml:space="preserve"> </w:t>
            </w:r>
            <w:r>
              <w:rPr>
                <w:noProof/>
              </w:rPr>
              <w:br/>
            </w:r>
            <w:r>
              <w:rPr>
                <w:noProof/>
                <w:sz w:val="20"/>
              </w:rPr>
              <w:t>2023/0112 (COD)</w:t>
            </w:r>
            <w:r>
              <w:rPr>
                <w:noProof/>
              </w:rPr>
              <w:t xml:space="preserve"> </w:t>
            </w:r>
            <w:r>
              <w:rPr>
                <w:noProof/>
              </w:rPr>
              <w:br/>
            </w:r>
            <w:r>
              <w:rPr>
                <w:noProof/>
                <w:sz w:val="20"/>
              </w:rPr>
              <w:t>2023.4.18.</w:t>
            </w:r>
          </w:p>
        </w:tc>
      </w:tr>
      <w:tr w:rsidR="006C1C34" w:rsidRPr="006C1C34" w14:paraId="18258BE6" w14:textId="77777777" w:rsidTr="00E2101D">
        <w:trPr>
          <w:jc w:val="center"/>
        </w:trPr>
        <w:tc>
          <w:tcPr>
            <w:tcW w:w="580" w:type="dxa"/>
            <w:tcBorders>
              <w:right w:val="nil"/>
            </w:tcBorders>
            <w:shd w:val="clear" w:color="auto" w:fill="auto"/>
            <w:tcMar>
              <w:top w:w="85" w:type="dxa"/>
              <w:left w:w="85" w:type="dxa"/>
              <w:bottom w:w="85" w:type="dxa"/>
            </w:tcMar>
          </w:tcPr>
          <w:p w14:paraId="0F106329"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2B8DCC9" w14:textId="77777777" w:rsidR="006C1C34" w:rsidRPr="006C1C34" w:rsidRDefault="006C1C34" w:rsidP="006C1C34">
            <w:pPr>
              <w:spacing w:after="0"/>
              <w:rPr>
                <w:noProof/>
                <w:sz w:val="20"/>
              </w:rPr>
            </w:pPr>
            <w:r>
              <w:rPr>
                <w:noProof/>
                <w:sz w:val="20"/>
              </w:rPr>
              <w:t>Javaslat – AZ EURÓPAI PARLAMENT ÉS A TANÁCS RENDELETE a 806/2014/EU rendeletnek a korai beavatkozási intézkedések, a szanálási feltételek és a szanálási intézkedések finanszírozása tekintetében történő módosításáról</w:t>
            </w:r>
          </w:p>
        </w:tc>
        <w:tc>
          <w:tcPr>
            <w:tcW w:w="1979" w:type="dxa"/>
            <w:tcMar>
              <w:top w:w="85" w:type="dxa"/>
              <w:left w:w="85" w:type="dxa"/>
              <w:bottom w:w="85" w:type="dxa"/>
            </w:tcMar>
          </w:tcPr>
          <w:p w14:paraId="08FACA0A" w14:textId="77777777" w:rsidR="006C1C34" w:rsidRPr="006C1C34" w:rsidRDefault="006C1C34" w:rsidP="006C1C34">
            <w:pPr>
              <w:spacing w:after="0"/>
              <w:jc w:val="left"/>
              <w:rPr>
                <w:noProof/>
                <w:sz w:val="20"/>
              </w:rPr>
            </w:pPr>
            <w:r>
              <w:rPr>
                <w:noProof/>
                <w:sz w:val="20"/>
              </w:rPr>
              <w:t>COM(2023) 226 final</w:t>
            </w:r>
            <w:r>
              <w:rPr>
                <w:noProof/>
              </w:rPr>
              <w:t xml:space="preserve"> </w:t>
            </w:r>
            <w:r>
              <w:rPr>
                <w:noProof/>
              </w:rPr>
              <w:br/>
            </w:r>
            <w:r>
              <w:rPr>
                <w:noProof/>
                <w:sz w:val="20"/>
              </w:rPr>
              <w:t>2023/0111 (COD)</w:t>
            </w:r>
            <w:r>
              <w:rPr>
                <w:noProof/>
              </w:rPr>
              <w:t xml:space="preserve"> </w:t>
            </w:r>
            <w:r>
              <w:rPr>
                <w:noProof/>
              </w:rPr>
              <w:br/>
            </w:r>
            <w:r>
              <w:rPr>
                <w:noProof/>
                <w:sz w:val="20"/>
              </w:rPr>
              <w:t>2023.4.18.</w:t>
            </w:r>
          </w:p>
        </w:tc>
      </w:tr>
      <w:tr w:rsidR="006C1C34" w:rsidRPr="006C1C34" w14:paraId="4A1EB591" w14:textId="77777777" w:rsidTr="00E2101D">
        <w:trPr>
          <w:jc w:val="center"/>
        </w:trPr>
        <w:tc>
          <w:tcPr>
            <w:tcW w:w="580" w:type="dxa"/>
            <w:tcBorders>
              <w:right w:val="nil"/>
            </w:tcBorders>
            <w:shd w:val="clear" w:color="auto" w:fill="auto"/>
            <w:tcMar>
              <w:top w:w="85" w:type="dxa"/>
              <w:left w:w="85" w:type="dxa"/>
              <w:bottom w:w="85" w:type="dxa"/>
            </w:tcMar>
          </w:tcPr>
          <w:p w14:paraId="7374ABBE"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DED87A1" w14:textId="77777777" w:rsidR="006C1C34" w:rsidRPr="006C1C34" w:rsidRDefault="006C1C34" w:rsidP="006C1C34">
            <w:pPr>
              <w:spacing w:after="0"/>
              <w:rPr>
                <w:noProof/>
                <w:sz w:val="20"/>
              </w:rPr>
            </w:pPr>
            <w:r>
              <w:rPr>
                <w:noProof/>
                <w:sz w:val="20"/>
              </w:rPr>
              <w:t>Javaslat – AZ EURÓPAI PARLAMENT ÉS A TANÁCS RENDELETE az (EU) 2017/1129, az 596/2014/EU és a 600/2014/EU rendeletnek az uniós tőkepiacok vállalkozások számára vonzóbbá tétele, valamint a kis- és középvállalkozások tőkéhez jutásának megkönnyítése érdekében történő módosításáról</w:t>
            </w:r>
          </w:p>
        </w:tc>
        <w:tc>
          <w:tcPr>
            <w:tcW w:w="1979" w:type="dxa"/>
            <w:tcMar>
              <w:top w:w="85" w:type="dxa"/>
              <w:left w:w="85" w:type="dxa"/>
              <w:bottom w:w="85" w:type="dxa"/>
            </w:tcMar>
          </w:tcPr>
          <w:p w14:paraId="7C79076C" w14:textId="77777777" w:rsidR="006C1C34" w:rsidRPr="006C1C34" w:rsidRDefault="006C1C34" w:rsidP="006C1C34">
            <w:pPr>
              <w:spacing w:after="0"/>
              <w:jc w:val="left"/>
              <w:rPr>
                <w:noProof/>
                <w:sz w:val="20"/>
              </w:rPr>
            </w:pPr>
            <w:r>
              <w:rPr>
                <w:noProof/>
                <w:sz w:val="20"/>
              </w:rPr>
              <w:t>COM(2022) 762 final</w:t>
            </w:r>
            <w:r>
              <w:rPr>
                <w:noProof/>
              </w:rPr>
              <w:t xml:space="preserve"> </w:t>
            </w:r>
            <w:r>
              <w:rPr>
                <w:noProof/>
              </w:rPr>
              <w:br/>
            </w:r>
            <w:r>
              <w:rPr>
                <w:noProof/>
                <w:sz w:val="20"/>
              </w:rPr>
              <w:t>2022/0411 (COD)</w:t>
            </w:r>
            <w:r>
              <w:rPr>
                <w:noProof/>
              </w:rPr>
              <w:t xml:space="preserve"> </w:t>
            </w:r>
            <w:r>
              <w:rPr>
                <w:noProof/>
              </w:rPr>
              <w:br/>
            </w:r>
            <w:r>
              <w:rPr>
                <w:noProof/>
                <w:sz w:val="20"/>
              </w:rPr>
              <w:t>2022.12.7.</w:t>
            </w:r>
          </w:p>
        </w:tc>
      </w:tr>
      <w:tr w:rsidR="006C1C34" w:rsidRPr="006C1C34" w14:paraId="5E2F858E" w14:textId="77777777" w:rsidTr="00E2101D">
        <w:trPr>
          <w:jc w:val="center"/>
        </w:trPr>
        <w:tc>
          <w:tcPr>
            <w:tcW w:w="580" w:type="dxa"/>
            <w:tcBorders>
              <w:right w:val="nil"/>
            </w:tcBorders>
            <w:shd w:val="clear" w:color="auto" w:fill="auto"/>
            <w:tcMar>
              <w:top w:w="85" w:type="dxa"/>
              <w:left w:w="85" w:type="dxa"/>
              <w:bottom w:w="85" w:type="dxa"/>
            </w:tcMar>
          </w:tcPr>
          <w:p w14:paraId="172854EB"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14E7BAA" w14:textId="77777777" w:rsidR="006C1C34" w:rsidRPr="006C1C34" w:rsidRDefault="006C1C34" w:rsidP="006C1C34">
            <w:pPr>
              <w:spacing w:after="0"/>
              <w:rPr>
                <w:noProof/>
                <w:sz w:val="20"/>
              </w:rPr>
            </w:pPr>
            <w:r>
              <w:rPr>
                <w:noProof/>
                <w:sz w:val="20"/>
              </w:rPr>
              <w:t>Javaslat – AZ EURÓPAI PARLAMENT ÉS A TANÁCS IRÁNYELVE a részvényeiket a kkv-tőkefinanszírozási piacokon történő kereskedésre bevezetni kívánó vállalatok szavazatelsőbbségi részvénystruktúráiról</w:t>
            </w:r>
          </w:p>
        </w:tc>
        <w:tc>
          <w:tcPr>
            <w:tcW w:w="1979" w:type="dxa"/>
            <w:tcMar>
              <w:top w:w="85" w:type="dxa"/>
              <w:left w:w="85" w:type="dxa"/>
              <w:bottom w:w="85" w:type="dxa"/>
            </w:tcMar>
          </w:tcPr>
          <w:p w14:paraId="3AEAD664" w14:textId="77777777" w:rsidR="006C1C34" w:rsidRPr="006C1C34" w:rsidRDefault="006C1C34" w:rsidP="006C1C34">
            <w:pPr>
              <w:spacing w:after="0"/>
              <w:jc w:val="left"/>
              <w:rPr>
                <w:noProof/>
                <w:sz w:val="20"/>
              </w:rPr>
            </w:pPr>
            <w:r>
              <w:rPr>
                <w:noProof/>
                <w:sz w:val="20"/>
              </w:rPr>
              <w:t>COM(2022) 761 final</w:t>
            </w:r>
            <w:r>
              <w:rPr>
                <w:noProof/>
              </w:rPr>
              <w:t xml:space="preserve"> </w:t>
            </w:r>
            <w:r>
              <w:rPr>
                <w:noProof/>
              </w:rPr>
              <w:br/>
            </w:r>
            <w:r>
              <w:rPr>
                <w:noProof/>
                <w:sz w:val="20"/>
              </w:rPr>
              <w:t>2022/0406 (COD)</w:t>
            </w:r>
            <w:r>
              <w:rPr>
                <w:noProof/>
              </w:rPr>
              <w:t xml:space="preserve"> </w:t>
            </w:r>
            <w:r>
              <w:rPr>
                <w:noProof/>
              </w:rPr>
              <w:br/>
            </w:r>
            <w:r>
              <w:rPr>
                <w:noProof/>
                <w:sz w:val="20"/>
              </w:rPr>
              <w:t>2022.12.7.</w:t>
            </w:r>
          </w:p>
        </w:tc>
      </w:tr>
      <w:tr w:rsidR="006C1C34" w:rsidRPr="006C1C34" w14:paraId="38C174E0" w14:textId="77777777" w:rsidTr="00E2101D">
        <w:trPr>
          <w:jc w:val="center"/>
        </w:trPr>
        <w:tc>
          <w:tcPr>
            <w:tcW w:w="580" w:type="dxa"/>
            <w:tcBorders>
              <w:right w:val="nil"/>
            </w:tcBorders>
            <w:shd w:val="clear" w:color="auto" w:fill="auto"/>
            <w:tcMar>
              <w:top w:w="85" w:type="dxa"/>
              <w:left w:w="85" w:type="dxa"/>
              <w:bottom w:w="85" w:type="dxa"/>
            </w:tcMar>
          </w:tcPr>
          <w:p w14:paraId="60238BF9"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EBDC52B" w14:textId="77777777" w:rsidR="006C1C34" w:rsidRPr="006C1C34" w:rsidRDefault="006C1C34" w:rsidP="006C1C34">
            <w:pPr>
              <w:tabs>
                <w:tab w:val="left" w:pos="5300"/>
              </w:tabs>
              <w:spacing w:after="0"/>
              <w:rPr>
                <w:noProof/>
                <w:sz w:val="20"/>
              </w:rPr>
            </w:pPr>
            <w:r>
              <w:rPr>
                <w:noProof/>
                <w:sz w:val="20"/>
              </w:rPr>
              <w:t>Javaslat – AZ EURÓPAI PARLAMENT ÉS A TANÁCS IRÁNYELVE a 2014/65/EU irányelvnek az uniós nyilvános tőkepiacok vállalkozások számára vonzóbbá tétele, továbbá a kis- és középvállalkozások tőkéhez jutásának megkönnyítése érdekében történő módosításáról és a 2001/34/EK irányelv hatályon kívül helyezéséről</w:t>
            </w:r>
          </w:p>
        </w:tc>
        <w:tc>
          <w:tcPr>
            <w:tcW w:w="1979" w:type="dxa"/>
            <w:tcMar>
              <w:top w:w="85" w:type="dxa"/>
              <w:left w:w="85" w:type="dxa"/>
              <w:bottom w:w="85" w:type="dxa"/>
            </w:tcMar>
          </w:tcPr>
          <w:p w14:paraId="6141EA2C" w14:textId="77777777" w:rsidR="006C1C34" w:rsidRPr="006C1C34" w:rsidRDefault="006C1C34" w:rsidP="006C1C34">
            <w:pPr>
              <w:spacing w:after="0"/>
              <w:jc w:val="left"/>
              <w:rPr>
                <w:noProof/>
                <w:sz w:val="20"/>
              </w:rPr>
            </w:pPr>
            <w:r>
              <w:rPr>
                <w:noProof/>
                <w:sz w:val="20"/>
              </w:rPr>
              <w:t>COM(2022) 760 final</w:t>
            </w:r>
            <w:r>
              <w:rPr>
                <w:noProof/>
              </w:rPr>
              <w:t xml:space="preserve"> </w:t>
            </w:r>
            <w:r>
              <w:rPr>
                <w:noProof/>
              </w:rPr>
              <w:br/>
            </w:r>
            <w:r>
              <w:rPr>
                <w:noProof/>
                <w:sz w:val="20"/>
              </w:rPr>
              <w:t>2022/0405 (COD)</w:t>
            </w:r>
            <w:r>
              <w:rPr>
                <w:noProof/>
              </w:rPr>
              <w:t xml:space="preserve"> </w:t>
            </w:r>
            <w:r>
              <w:rPr>
                <w:noProof/>
              </w:rPr>
              <w:br/>
            </w:r>
            <w:r>
              <w:rPr>
                <w:noProof/>
                <w:sz w:val="20"/>
              </w:rPr>
              <w:t>2022.12.7.</w:t>
            </w:r>
          </w:p>
        </w:tc>
      </w:tr>
      <w:tr w:rsidR="006C1C34" w:rsidRPr="006C1C34" w14:paraId="548C69FF" w14:textId="77777777" w:rsidTr="00E2101D">
        <w:trPr>
          <w:jc w:val="center"/>
        </w:trPr>
        <w:tc>
          <w:tcPr>
            <w:tcW w:w="580" w:type="dxa"/>
            <w:tcBorders>
              <w:right w:val="nil"/>
            </w:tcBorders>
            <w:shd w:val="clear" w:color="auto" w:fill="auto"/>
            <w:tcMar>
              <w:top w:w="85" w:type="dxa"/>
              <w:left w:w="85" w:type="dxa"/>
              <w:bottom w:w="85" w:type="dxa"/>
            </w:tcMar>
          </w:tcPr>
          <w:p w14:paraId="70AD758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9820F03" w14:textId="77777777" w:rsidR="006C1C34" w:rsidRPr="006C1C34" w:rsidRDefault="006C1C34" w:rsidP="006C1C34">
            <w:pPr>
              <w:spacing w:after="0"/>
              <w:rPr>
                <w:noProof/>
                <w:sz w:val="20"/>
              </w:rPr>
            </w:pPr>
            <w:r>
              <w:rPr>
                <w:noProof/>
                <w:sz w:val="20"/>
              </w:rPr>
              <w:t>Javaslat – AZ EURÓPAI PARLAMENT ÉS A TANÁCS IRÁNYELVE a fizetésképtelenségi jog egyes vonatkozásainak harmonizálásáról</w:t>
            </w:r>
          </w:p>
        </w:tc>
        <w:tc>
          <w:tcPr>
            <w:tcW w:w="1979" w:type="dxa"/>
            <w:tcMar>
              <w:top w:w="85" w:type="dxa"/>
              <w:left w:w="85" w:type="dxa"/>
              <w:bottom w:w="85" w:type="dxa"/>
            </w:tcMar>
          </w:tcPr>
          <w:p w14:paraId="1D86B9A3" w14:textId="77777777" w:rsidR="006C1C34" w:rsidRPr="006C1C34" w:rsidRDefault="006C1C34" w:rsidP="006C1C34">
            <w:pPr>
              <w:spacing w:after="0"/>
              <w:jc w:val="left"/>
              <w:rPr>
                <w:noProof/>
                <w:sz w:val="20"/>
              </w:rPr>
            </w:pPr>
            <w:r>
              <w:rPr>
                <w:noProof/>
                <w:sz w:val="20"/>
              </w:rPr>
              <w:t>COM(2022) 702 final</w:t>
            </w:r>
            <w:r>
              <w:rPr>
                <w:noProof/>
              </w:rPr>
              <w:t xml:space="preserve"> </w:t>
            </w:r>
            <w:r>
              <w:rPr>
                <w:noProof/>
              </w:rPr>
              <w:br/>
            </w:r>
            <w:r>
              <w:rPr>
                <w:noProof/>
                <w:sz w:val="20"/>
              </w:rPr>
              <w:t>2022/0408 (COD)</w:t>
            </w:r>
            <w:r>
              <w:rPr>
                <w:noProof/>
              </w:rPr>
              <w:t xml:space="preserve"> </w:t>
            </w:r>
            <w:r>
              <w:rPr>
                <w:noProof/>
              </w:rPr>
              <w:br/>
            </w:r>
            <w:r>
              <w:rPr>
                <w:noProof/>
                <w:sz w:val="20"/>
              </w:rPr>
              <w:t>2022.12.7.</w:t>
            </w:r>
          </w:p>
        </w:tc>
      </w:tr>
      <w:tr w:rsidR="006C1C34" w:rsidRPr="006C1C34" w14:paraId="48447846" w14:textId="77777777" w:rsidTr="00E2101D">
        <w:trPr>
          <w:jc w:val="center"/>
        </w:trPr>
        <w:tc>
          <w:tcPr>
            <w:tcW w:w="580" w:type="dxa"/>
            <w:tcBorders>
              <w:right w:val="nil"/>
            </w:tcBorders>
            <w:shd w:val="clear" w:color="auto" w:fill="auto"/>
            <w:tcMar>
              <w:top w:w="85" w:type="dxa"/>
              <w:left w:w="85" w:type="dxa"/>
              <w:bottom w:w="85" w:type="dxa"/>
            </w:tcMar>
          </w:tcPr>
          <w:p w14:paraId="29CB35E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73E09A37" w14:textId="77777777" w:rsidR="006C1C34" w:rsidRPr="006C1C34" w:rsidRDefault="006C1C34" w:rsidP="006C1C34">
            <w:pPr>
              <w:spacing w:after="0"/>
              <w:rPr>
                <w:noProof/>
                <w:sz w:val="20"/>
              </w:rPr>
            </w:pPr>
            <w:r>
              <w:rPr>
                <w:noProof/>
                <w:sz w:val="20"/>
              </w:rPr>
              <w:t>Javaslat – AZ EURÓPAI PARLAMENT ÉS A TANÁCS IRÁNYELVE a 2009/65/EU, a 2013/36/EU és az (EU) 2019/2034 irányelvnek a központi szerződő felekkel szembeni koncentrációs kockázat és a központilag elszámolt származtatott ügyletekkel kapcsolatos partnerkockázat kezelése tekintetében történő módosításáról</w:t>
            </w:r>
          </w:p>
        </w:tc>
        <w:tc>
          <w:tcPr>
            <w:tcW w:w="1979" w:type="dxa"/>
            <w:tcMar>
              <w:top w:w="85" w:type="dxa"/>
              <w:left w:w="85" w:type="dxa"/>
              <w:bottom w:w="85" w:type="dxa"/>
            </w:tcMar>
          </w:tcPr>
          <w:p w14:paraId="0A891703" w14:textId="77777777" w:rsidR="006C1C34" w:rsidRPr="006C1C34" w:rsidRDefault="006C1C34" w:rsidP="006C1C34">
            <w:pPr>
              <w:spacing w:after="0"/>
              <w:jc w:val="left"/>
              <w:rPr>
                <w:noProof/>
                <w:sz w:val="20"/>
              </w:rPr>
            </w:pPr>
            <w:r>
              <w:rPr>
                <w:noProof/>
                <w:sz w:val="20"/>
              </w:rPr>
              <w:t>COM(2022) 698 final</w:t>
            </w:r>
            <w:r>
              <w:rPr>
                <w:noProof/>
              </w:rPr>
              <w:t xml:space="preserve"> </w:t>
            </w:r>
            <w:r>
              <w:rPr>
                <w:noProof/>
              </w:rPr>
              <w:br/>
            </w:r>
            <w:r>
              <w:rPr>
                <w:noProof/>
                <w:sz w:val="20"/>
              </w:rPr>
              <w:t>2022/0404 (COD)</w:t>
            </w:r>
            <w:r>
              <w:rPr>
                <w:noProof/>
              </w:rPr>
              <w:t xml:space="preserve"> </w:t>
            </w:r>
            <w:r>
              <w:rPr>
                <w:noProof/>
              </w:rPr>
              <w:br/>
            </w:r>
            <w:r>
              <w:rPr>
                <w:noProof/>
                <w:sz w:val="20"/>
              </w:rPr>
              <w:t>2022.12.7.</w:t>
            </w:r>
          </w:p>
        </w:tc>
      </w:tr>
      <w:tr w:rsidR="006C1C34" w:rsidRPr="006C1C34" w14:paraId="0D1B1B53" w14:textId="77777777" w:rsidTr="00E2101D">
        <w:trPr>
          <w:jc w:val="center"/>
        </w:trPr>
        <w:tc>
          <w:tcPr>
            <w:tcW w:w="580" w:type="dxa"/>
            <w:tcBorders>
              <w:right w:val="nil"/>
            </w:tcBorders>
            <w:shd w:val="clear" w:color="auto" w:fill="auto"/>
            <w:tcMar>
              <w:top w:w="85" w:type="dxa"/>
              <w:left w:w="85" w:type="dxa"/>
              <w:bottom w:w="85" w:type="dxa"/>
            </w:tcMar>
          </w:tcPr>
          <w:p w14:paraId="05C6F963"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3D5A0A48" w14:textId="77777777" w:rsidR="006C1C34" w:rsidRPr="006C1C34" w:rsidRDefault="006C1C34" w:rsidP="006C1C34">
            <w:pPr>
              <w:spacing w:after="0"/>
              <w:rPr>
                <w:noProof/>
                <w:sz w:val="20"/>
              </w:rPr>
            </w:pPr>
            <w:r>
              <w:rPr>
                <w:noProof/>
                <w:sz w:val="20"/>
              </w:rPr>
              <w:t>Javaslat – AZ EURÓPAI PARLAMENT ÉS A TANÁCS RENDELETE a 648/2012/EU, az 575/2013/EU és az (EU) 2017/1131 rendeletnek a harmadik országbeli központi szerződő felekkel szembeni túlzott kitettség csökkentését és az uniós elszámolási piacok hatékonyságának javítását célzó intézkedések tekintetében történő módosításáról</w:t>
            </w:r>
          </w:p>
        </w:tc>
        <w:tc>
          <w:tcPr>
            <w:tcW w:w="1979" w:type="dxa"/>
            <w:tcMar>
              <w:top w:w="85" w:type="dxa"/>
              <w:left w:w="85" w:type="dxa"/>
              <w:bottom w:w="85" w:type="dxa"/>
            </w:tcMar>
          </w:tcPr>
          <w:p w14:paraId="4249324A" w14:textId="77777777" w:rsidR="006C1C34" w:rsidRPr="006C1C34" w:rsidRDefault="006C1C34" w:rsidP="006C1C34">
            <w:pPr>
              <w:spacing w:after="0"/>
              <w:jc w:val="left"/>
              <w:rPr>
                <w:noProof/>
                <w:sz w:val="20"/>
              </w:rPr>
            </w:pPr>
            <w:r>
              <w:rPr>
                <w:noProof/>
                <w:sz w:val="20"/>
              </w:rPr>
              <w:t>COM(2022) 697 final</w:t>
            </w:r>
            <w:r>
              <w:rPr>
                <w:noProof/>
              </w:rPr>
              <w:t xml:space="preserve"> </w:t>
            </w:r>
            <w:r>
              <w:rPr>
                <w:noProof/>
              </w:rPr>
              <w:br/>
            </w:r>
            <w:r>
              <w:rPr>
                <w:noProof/>
                <w:sz w:val="20"/>
              </w:rPr>
              <w:t>2022/0403 (COD)</w:t>
            </w:r>
            <w:r>
              <w:rPr>
                <w:noProof/>
              </w:rPr>
              <w:t xml:space="preserve"> </w:t>
            </w:r>
            <w:r>
              <w:rPr>
                <w:noProof/>
              </w:rPr>
              <w:br/>
            </w:r>
            <w:r>
              <w:rPr>
                <w:noProof/>
                <w:sz w:val="20"/>
              </w:rPr>
              <w:t>2022.12.7.</w:t>
            </w:r>
          </w:p>
        </w:tc>
      </w:tr>
      <w:tr w:rsidR="006C1C34" w:rsidRPr="006C1C34" w14:paraId="7BDC49AE" w14:textId="77777777" w:rsidTr="00E2101D">
        <w:trPr>
          <w:jc w:val="center"/>
        </w:trPr>
        <w:tc>
          <w:tcPr>
            <w:tcW w:w="580" w:type="dxa"/>
            <w:tcBorders>
              <w:right w:val="nil"/>
            </w:tcBorders>
            <w:shd w:val="clear" w:color="auto" w:fill="auto"/>
            <w:tcMar>
              <w:top w:w="85" w:type="dxa"/>
              <w:left w:w="85" w:type="dxa"/>
              <w:bottom w:w="85" w:type="dxa"/>
            </w:tcMar>
          </w:tcPr>
          <w:p w14:paraId="63F3FBD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2116C41" w14:textId="77777777" w:rsidR="006C1C34" w:rsidRPr="006C1C34" w:rsidRDefault="006C1C34" w:rsidP="006C1C34">
            <w:pPr>
              <w:spacing w:after="0"/>
              <w:rPr>
                <w:iCs/>
                <w:noProof/>
                <w:sz w:val="20"/>
              </w:rPr>
            </w:pPr>
            <w:r>
              <w:rPr>
                <w:noProof/>
                <w:sz w:val="20"/>
              </w:rPr>
              <w:t>Javaslat – AZ EURÓPAI PARLAMENT ÉS A TANÁCS RENDELETE a kényszermunkával előállított termékek uniós piacon belüli tilalmáról</w:t>
            </w:r>
          </w:p>
        </w:tc>
        <w:tc>
          <w:tcPr>
            <w:tcW w:w="1979" w:type="dxa"/>
            <w:tcMar>
              <w:top w:w="85" w:type="dxa"/>
              <w:left w:w="85" w:type="dxa"/>
              <w:bottom w:w="85" w:type="dxa"/>
            </w:tcMar>
          </w:tcPr>
          <w:p w14:paraId="1172CAD7" w14:textId="77777777" w:rsidR="006C1C34" w:rsidRPr="006C1C34" w:rsidRDefault="006C1C34" w:rsidP="006C1C34">
            <w:pPr>
              <w:spacing w:after="0"/>
              <w:jc w:val="left"/>
              <w:rPr>
                <w:noProof/>
                <w:sz w:val="20"/>
              </w:rPr>
            </w:pPr>
            <w:r>
              <w:rPr>
                <w:noProof/>
                <w:sz w:val="20"/>
              </w:rPr>
              <w:t>COM(2022) 453 final</w:t>
            </w:r>
            <w:r>
              <w:rPr>
                <w:noProof/>
              </w:rPr>
              <w:t xml:space="preserve"> </w:t>
            </w:r>
            <w:r>
              <w:rPr>
                <w:noProof/>
              </w:rPr>
              <w:br/>
            </w:r>
            <w:r>
              <w:rPr>
                <w:noProof/>
                <w:sz w:val="20"/>
              </w:rPr>
              <w:t>2022/0269 (COD)</w:t>
            </w:r>
            <w:r>
              <w:rPr>
                <w:noProof/>
              </w:rPr>
              <w:t xml:space="preserve"> </w:t>
            </w:r>
            <w:r>
              <w:rPr>
                <w:noProof/>
              </w:rPr>
              <w:br/>
            </w:r>
            <w:r>
              <w:rPr>
                <w:noProof/>
                <w:sz w:val="20"/>
              </w:rPr>
              <w:t>2022.9.14.</w:t>
            </w:r>
          </w:p>
        </w:tc>
      </w:tr>
      <w:tr w:rsidR="006C1C34" w:rsidRPr="006C1C34" w14:paraId="5B67ACEF" w14:textId="77777777" w:rsidTr="00E2101D">
        <w:trPr>
          <w:jc w:val="center"/>
        </w:trPr>
        <w:tc>
          <w:tcPr>
            <w:tcW w:w="580" w:type="dxa"/>
            <w:tcBorders>
              <w:right w:val="nil"/>
            </w:tcBorders>
            <w:shd w:val="clear" w:color="auto" w:fill="auto"/>
            <w:tcMar>
              <w:top w:w="85" w:type="dxa"/>
              <w:left w:w="85" w:type="dxa"/>
              <w:bottom w:w="85" w:type="dxa"/>
            </w:tcMar>
          </w:tcPr>
          <w:p w14:paraId="4D03A58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FF1F5B3" w14:textId="77777777" w:rsidR="006C1C34" w:rsidRPr="006C1C34" w:rsidRDefault="006C1C34" w:rsidP="006C1C34">
            <w:pPr>
              <w:spacing w:after="0"/>
              <w:rPr>
                <w:bCs/>
                <w:noProof/>
                <w:sz w:val="20"/>
              </w:rPr>
            </w:pPr>
            <w:r>
              <w:rPr>
                <w:noProof/>
                <w:sz w:val="20"/>
              </w:rPr>
              <w:t>Javaslat – AZ EURÓPAI PARLAMENT ÉS A TANÁCS RENDELETE az Unió általános költségvetésére alkalmazandó pénzügyi szabályokról szóló (EU, Euratom) 2018/1046 rendelet módosításáról [átdolgozás]</w:t>
            </w:r>
          </w:p>
        </w:tc>
        <w:tc>
          <w:tcPr>
            <w:tcW w:w="1979" w:type="dxa"/>
            <w:tcMar>
              <w:top w:w="85" w:type="dxa"/>
              <w:left w:w="85" w:type="dxa"/>
              <w:bottom w:w="85" w:type="dxa"/>
            </w:tcMar>
          </w:tcPr>
          <w:p w14:paraId="206B9CB6" w14:textId="77777777" w:rsidR="006C1C34" w:rsidRPr="006C1C34" w:rsidRDefault="006C1C34" w:rsidP="006C1C34">
            <w:pPr>
              <w:spacing w:after="0"/>
              <w:jc w:val="left"/>
              <w:rPr>
                <w:noProof/>
                <w:sz w:val="20"/>
              </w:rPr>
            </w:pPr>
            <w:r>
              <w:rPr>
                <w:noProof/>
                <w:sz w:val="20"/>
              </w:rPr>
              <w:t>COM(2022) 223 final</w:t>
            </w:r>
            <w:r>
              <w:rPr>
                <w:noProof/>
              </w:rPr>
              <w:t xml:space="preserve"> </w:t>
            </w:r>
            <w:r>
              <w:rPr>
                <w:noProof/>
              </w:rPr>
              <w:br/>
            </w:r>
            <w:r>
              <w:rPr>
                <w:noProof/>
                <w:sz w:val="20"/>
              </w:rPr>
              <w:t>2022/0162 (COD)</w:t>
            </w:r>
            <w:r>
              <w:rPr>
                <w:noProof/>
              </w:rPr>
              <w:t xml:space="preserve"> </w:t>
            </w:r>
            <w:r>
              <w:rPr>
                <w:noProof/>
              </w:rPr>
              <w:br/>
            </w:r>
            <w:r>
              <w:rPr>
                <w:noProof/>
                <w:sz w:val="20"/>
              </w:rPr>
              <w:t>2022.5.16.</w:t>
            </w:r>
          </w:p>
        </w:tc>
      </w:tr>
      <w:tr w:rsidR="006C1C34" w:rsidRPr="006C1C34" w14:paraId="3C2519F4" w14:textId="77777777" w:rsidTr="00E2101D">
        <w:trPr>
          <w:jc w:val="center"/>
        </w:trPr>
        <w:tc>
          <w:tcPr>
            <w:tcW w:w="580" w:type="dxa"/>
            <w:tcBorders>
              <w:right w:val="nil"/>
            </w:tcBorders>
            <w:shd w:val="clear" w:color="auto" w:fill="auto"/>
            <w:tcMar>
              <w:top w:w="85" w:type="dxa"/>
              <w:left w:w="85" w:type="dxa"/>
              <w:bottom w:w="85" w:type="dxa"/>
            </w:tcMar>
          </w:tcPr>
          <w:p w14:paraId="33623D38"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AD35280" w14:textId="77777777" w:rsidR="006C1C34" w:rsidRPr="006C1C34" w:rsidRDefault="006C1C34" w:rsidP="006C1C34">
            <w:pPr>
              <w:spacing w:after="0"/>
              <w:rPr>
                <w:bCs/>
                <w:noProof/>
                <w:sz w:val="20"/>
              </w:rPr>
            </w:pPr>
            <w:r>
              <w:rPr>
                <w:noProof/>
                <w:sz w:val="20"/>
              </w:rPr>
              <w:t>Javaslat – AZ EURÓPAI PARLAMENT ÉS A TANÁCS RENDELETE az Unió általános költségvetésére alkalmazandó pénzügyi szabályokról szóló (EU, Euratom) 2018/1046 rendelet módosításáról</w:t>
            </w:r>
          </w:p>
        </w:tc>
        <w:tc>
          <w:tcPr>
            <w:tcW w:w="1979" w:type="dxa"/>
            <w:tcMar>
              <w:top w:w="85" w:type="dxa"/>
              <w:left w:w="85" w:type="dxa"/>
              <w:bottom w:w="85" w:type="dxa"/>
            </w:tcMar>
          </w:tcPr>
          <w:p w14:paraId="7810EB70" w14:textId="77777777" w:rsidR="006C1C34" w:rsidRPr="006C1C34" w:rsidRDefault="006C1C34" w:rsidP="006C1C34">
            <w:pPr>
              <w:spacing w:after="0"/>
              <w:jc w:val="left"/>
              <w:rPr>
                <w:noProof/>
                <w:sz w:val="20"/>
              </w:rPr>
            </w:pPr>
            <w:r>
              <w:rPr>
                <w:noProof/>
                <w:sz w:val="20"/>
              </w:rPr>
              <w:t>COM(2022) 184 final</w:t>
            </w:r>
            <w:r>
              <w:rPr>
                <w:noProof/>
              </w:rPr>
              <w:t xml:space="preserve"> </w:t>
            </w:r>
            <w:r>
              <w:rPr>
                <w:noProof/>
              </w:rPr>
              <w:br/>
            </w:r>
            <w:r>
              <w:rPr>
                <w:noProof/>
                <w:sz w:val="20"/>
              </w:rPr>
              <w:t>2022/0125 (COD)</w:t>
            </w:r>
            <w:r>
              <w:rPr>
                <w:noProof/>
              </w:rPr>
              <w:br/>
            </w:r>
            <w:r>
              <w:rPr>
                <w:noProof/>
                <w:sz w:val="20"/>
              </w:rPr>
              <w:t>2022.4.22.</w:t>
            </w:r>
          </w:p>
        </w:tc>
      </w:tr>
      <w:tr w:rsidR="006C1C34" w:rsidRPr="006C1C34" w14:paraId="2EA67169" w14:textId="77777777" w:rsidTr="00E2101D">
        <w:trPr>
          <w:jc w:val="center"/>
        </w:trPr>
        <w:tc>
          <w:tcPr>
            <w:tcW w:w="580" w:type="dxa"/>
            <w:tcBorders>
              <w:right w:val="nil"/>
            </w:tcBorders>
            <w:shd w:val="clear" w:color="auto" w:fill="auto"/>
            <w:tcMar>
              <w:top w:w="85" w:type="dxa"/>
              <w:left w:w="85" w:type="dxa"/>
              <w:bottom w:w="85" w:type="dxa"/>
            </w:tcMar>
          </w:tcPr>
          <w:p w14:paraId="76617FA0"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56A231A" w14:textId="77777777" w:rsidR="006C1C34" w:rsidRPr="006C1C34" w:rsidRDefault="006C1C34" w:rsidP="006C1C34">
            <w:pPr>
              <w:spacing w:after="0"/>
              <w:rPr>
                <w:bCs/>
                <w:noProof/>
                <w:sz w:val="20"/>
              </w:rPr>
            </w:pPr>
            <w:r>
              <w:rPr>
                <w:noProof/>
                <w:sz w:val="20"/>
              </w:rPr>
              <w:t>Javaslat – AZ EURÓPAI PARLAMENT ÉS A TANÁCS IRÁNYELVE a fenntarthatósággal kapcsolatos vállalati átvilágításról és az (EU) 2019/1937 irányelv módosításáról</w:t>
            </w:r>
          </w:p>
        </w:tc>
        <w:tc>
          <w:tcPr>
            <w:tcW w:w="1979" w:type="dxa"/>
            <w:tcMar>
              <w:top w:w="85" w:type="dxa"/>
              <w:left w:w="85" w:type="dxa"/>
              <w:bottom w:w="85" w:type="dxa"/>
            </w:tcMar>
          </w:tcPr>
          <w:p w14:paraId="23D1473B" w14:textId="77777777" w:rsidR="006C1C34" w:rsidRPr="006C1C34" w:rsidRDefault="006C1C34" w:rsidP="006C1C34">
            <w:pPr>
              <w:spacing w:after="0"/>
              <w:jc w:val="left"/>
              <w:rPr>
                <w:noProof/>
                <w:sz w:val="20"/>
              </w:rPr>
            </w:pPr>
            <w:r>
              <w:rPr>
                <w:noProof/>
                <w:sz w:val="20"/>
              </w:rPr>
              <w:t>COM(2022) 71 final</w:t>
            </w:r>
            <w:r>
              <w:rPr>
                <w:noProof/>
              </w:rPr>
              <w:t xml:space="preserve"> </w:t>
            </w:r>
            <w:r>
              <w:rPr>
                <w:noProof/>
              </w:rPr>
              <w:br/>
            </w:r>
            <w:r>
              <w:rPr>
                <w:noProof/>
                <w:sz w:val="20"/>
              </w:rPr>
              <w:t>2022/0051 (COD)</w:t>
            </w:r>
            <w:r>
              <w:rPr>
                <w:noProof/>
              </w:rPr>
              <w:t xml:space="preserve"> </w:t>
            </w:r>
            <w:r>
              <w:rPr>
                <w:noProof/>
              </w:rPr>
              <w:br/>
            </w:r>
            <w:r>
              <w:rPr>
                <w:noProof/>
                <w:sz w:val="20"/>
              </w:rPr>
              <w:t>2022.2.23.</w:t>
            </w:r>
          </w:p>
        </w:tc>
      </w:tr>
      <w:tr w:rsidR="006C1C34" w:rsidRPr="006C1C34" w14:paraId="2CE5F158" w14:textId="77777777" w:rsidTr="00E2101D">
        <w:trPr>
          <w:jc w:val="center"/>
        </w:trPr>
        <w:tc>
          <w:tcPr>
            <w:tcW w:w="580" w:type="dxa"/>
            <w:tcBorders>
              <w:right w:val="nil"/>
            </w:tcBorders>
            <w:shd w:val="clear" w:color="auto" w:fill="auto"/>
            <w:tcMar>
              <w:top w:w="85" w:type="dxa"/>
              <w:left w:w="85" w:type="dxa"/>
              <w:bottom w:w="85" w:type="dxa"/>
            </w:tcMar>
          </w:tcPr>
          <w:p w14:paraId="42598DDB"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0A3D3B1" w14:textId="77777777" w:rsidR="006C1C34" w:rsidRPr="006C1C34" w:rsidRDefault="006C1C34" w:rsidP="006C1C34">
            <w:pPr>
              <w:spacing w:after="0"/>
              <w:rPr>
                <w:bCs/>
                <w:noProof/>
                <w:sz w:val="20"/>
              </w:rPr>
            </w:pPr>
            <w:r>
              <w:rPr>
                <w:noProof/>
                <w:sz w:val="20"/>
              </w:rPr>
              <w:t>Javaslat – AZ EURÓPAI PARLAMENT ÉS A TANÁCS IRÁNYELVE a biztosítók és viszontbiztosítók helyreállítását és szanálását célzó keretrendszer létrehozásáról, valamint a 2002/47/EK, a 2004/25/EK, a 2009/138/EK és az (EU) 2017/1132 irányelv, valamint az 1094/2010/EU és a 648/2012/EU rendelet módosításáról</w:t>
            </w:r>
          </w:p>
        </w:tc>
        <w:tc>
          <w:tcPr>
            <w:tcW w:w="1979" w:type="dxa"/>
            <w:tcMar>
              <w:top w:w="85" w:type="dxa"/>
              <w:left w:w="85" w:type="dxa"/>
              <w:bottom w:w="85" w:type="dxa"/>
            </w:tcMar>
          </w:tcPr>
          <w:p w14:paraId="27FCEB91" w14:textId="77777777" w:rsidR="006C1C34" w:rsidRPr="006C1C34" w:rsidRDefault="006C1C34" w:rsidP="006C1C34">
            <w:pPr>
              <w:spacing w:after="0"/>
              <w:jc w:val="left"/>
              <w:rPr>
                <w:noProof/>
                <w:sz w:val="20"/>
              </w:rPr>
            </w:pPr>
            <w:r>
              <w:rPr>
                <w:noProof/>
                <w:sz w:val="20"/>
              </w:rPr>
              <w:t>COM(2021) 582 final</w:t>
            </w:r>
            <w:r>
              <w:rPr>
                <w:noProof/>
              </w:rPr>
              <w:t xml:space="preserve"> </w:t>
            </w:r>
            <w:r>
              <w:rPr>
                <w:noProof/>
              </w:rPr>
              <w:br/>
            </w:r>
            <w:r>
              <w:rPr>
                <w:noProof/>
                <w:sz w:val="20"/>
              </w:rPr>
              <w:t>2021/0296 (COD)</w:t>
            </w:r>
            <w:r>
              <w:rPr>
                <w:noProof/>
              </w:rPr>
              <w:t xml:space="preserve"> </w:t>
            </w:r>
            <w:r>
              <w:rPr>
                <w:noProof/>
              </w:rPr>
              <w:br/>
            </w:r>
            <w:r>
              <w:rPr>
                <w:noProof/>
                <w:sz w:val="20"/>
              </w:rPr>
              <w:t>2021.9.22.</w:t>
            </w:r>
          </w:p>
        </w:tc>
      </w:tr>
      <w:tr w:rsidR="006C1C34" w:rsidRPr="006C1C34" w14:paraId="5993EAE3" w14:textId="77777777" w:rsidTr="00E2101D">
        <w:trPr>
          <w:jc w:val="center"/>
        </w:trPr>
        <w:tc>
          <w:tcPr>
            <w:tcW w:w="580" w:type="dxa"/>
            <w:tcBorders>
              <w:right w:val="nil"/>
            </w:tcBorders>
            <w:shd w:val="clear" w:color="auto" w:fill="auto"/>
            <w:tcMar>
              <w:top w:w="85" w:type="dxa"/>
              <w:left w:w="85" w:type="dxa"/>
              <w:bottom w:w="85" w:type="dxa"/>
            </w:tcMar>
          </w:tcPr>
          <w:p w14:paraId="0C688FE1"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26470D6" w14:textId="77777777" w:rsidR="006C1C34" w:rsidRPr="006C1C34" w:rsidRDefault="006C1C34" w:rsidP="006C1C34">
            <w:pPr>
              <w:spacing w:after="0"/>
              <w:rPr>
                <w:bCs/>
                <w:noProof/>
                <w:sz w:val="20"/>
              </w:rPr>
            </w:pPr>
            <w:r>
              <w:rPr>
                <w:noProof/>
                <w:sz w:val="20"/>
              </w:rPr>
              <w:t>Javaslat – AZ EURÓPAI PARLAMENT ÉS A TANÁCS IRÁNYELVE a 2009/138/EK irányelvnek az arányosság, a felügyelet minősége, a jelentéstétel, a hosszú távú garanciákra vonatkozó intézkedések, a makroprudenciális eszközök, a fenntarthatósági kockázatok, a csoportszintű és a határokon átnyúló felügyelet tekintetében történő módosításáról</w:t>
            </w:r>
          </w:p>
        </w:tc>
        <w:tc>
          <w:tcPr>
            <w:tcW w:w="1979" w:type="dxa"/>
            <w:tcMar>
              <w:top w:w="85" w:type="dxa"/>
              <w:left w:w="85" w:type="dxa"/>
              <w:bottom w:w="85" w:type="dxa"/>
            </w:tcMar>
          </w:tcPr>
          <w:p w14:paraId="02498585" w14:textId="77777777" w:rsidR="006C1C34" w:rsidRPr="006C1C34" w:rsidRDefault="006C1C34" w:rsidP="006C1C34">
            <w:pPr>
              <w:spacing w:after="0"/>
              <w:jc w:val="left"/>
              <w:rPr>
                <w:noProof/>
                <w:sz w:val="20"/>
              </w:rPr>
            </w:pPr>
            <w:r>
              <w:rPr>
                <w:noProof/>
                <w:sz w:val="20"/>
              </w:rPr>
              <w:t>COM(2021) 581 final</w:t>
            </w:r>
            <w:r>
              <w:rPr>
                <w:noProof/>
              </w:rPr>
              <w:t xml:space="preserve"> </w:t>
            </w:r>
            <w:r>
              <w:rPr>
                <w:noProof/>
              </w:rPr>
              <w:br/>
            </w:r>
            <w:r>
              <w:rPr>
                <w:noProof/>
                <w:sz w:val="20"/>
              </w:rPr>
              <w:t>2021/0295 (COD)</w:t>
            </w:r>
            <w:r>
              <w:rPr>
                <w:noProof/>
              </w:rPr>
              <w:t xml:space="preserve"> </w:t>
            </w:r>
            <w:r>
              <w:rPr>
                <w:noProof/>
              </w:rPr>
              <w:br/>
            </w:r>
            <w:r>
              <w:rPr>
                <w:noProof/>
                <w:sz w:val="20"/>
              </w:rPr>
              <w:t>2021.9.22.</w:t>
            </w:r>
          </w:p>
        </w:tc>
      </w:tr>
      <w:tr w:rsidR="006C1C34" w:rsidRPr="006C1C34" w14:paraId="5BB2397C" w14:textId="77777777" w:rsidTr="00E2101D">
        <w:trPr>
          <w:jc w:val="center"/>
        </w:trPr>
        <w:tc>
          <w:tcPr>
            <w:tcW w:w="580" w:type="dxa"/>
            <w:tcBorders>
              <w:right w:val="nil"/>
            </w:tcBorders>
            <w:shd w:val="clear" w:color="auto" w:fill="auto"/>
            <w:tcMar>
              <w:top w:w="85" w:type="dxa"/>
              <w:left w:w="85" w:type="dxa"/>
              <w:bottom w:w="85" w:type="dxa"/>
            </w:tcMar>
          </w:tcPr>
          <w:p w14:paraId="1AA6E511"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FAE80C4" w14:textId="77777777" w:rsidR="006C1C34" w:rsidRPr="006C1C34" w:rsidRDefault="006C1C34" w:rsidP="006C1C34">
            <w:pPr>
              <w:spacing w:after="0"/>
              <w:rPr>
                <w:bCs/>
                <w:noProof/>
                <w:sz w:val="20"/>
              </w:rPr>
            </w:pPr>
            <w:r>
              <w:rPr>
                <w:noProof/>
                <w:sz w:val="20"/>
              </w:rPr>
              <w:t>Javaslat – AZ EURÓPAI PARLAMENT ÉS A TANÁCS RENDELETE az általános vámkedvezményrendszer alkalmazásáról és a 978/2012/EU európai parlamenti és tanácsi rendelet hatályon kívül helyezéséről</w:t>
            </w:r>
          </w:p>
        </w:tc>
        <w:tc>
          <w:tcPr>
            <w:tcW w:w="1979" w:type="dxa"/>
            <w:tcMar>
              <w:top w:w="85" w:type="dxa"/>
              <w:left w:w="85" w:type="dxa"/>
              <w:bottom w:w="85" w:type="dxa"/>
            </w:tcMar>
          </w:tcPr>
          <w:p w14:paraId="348E8C89" w14:textId="77777777" w:rsidR="006C1C34" w:rsidRPr="006C1C34" w:rsidRDefault="006C1C34" w:rsidP="006C1C34">
            <w:pPr>
              <w:spacing w:after="0"/>
              <w:jc w:val="left"/>
              <w:rPr>
                <w:noProof/>
                <w:sz w:val="20"/>
              </w:rPr>
            </w:pPr>
            <w:r>
              <w:rPr>
                <w:noProof/>
                <w:sz w:val="20"/>
              </w:rPr>
              <w:t>COM(2021) 579 final</w:t>
            </w:r>
            <w:r>
              <w:rPr>
                <w:noProof/>
              </w:rPr>
              <w:t xml:space="preserve"> </w:t>
            </w:r>
            <w:r>
              <w:rPr>
                <w:noProof/>
              </w:rPr>
              <w:br/>
            </w:r>
            <w:r>
              <w:rPr>
                <w:noProof/>
                <w:sz w:val="20"/>
              </w:rPr>
              <w:t>2021/0297 (COD)</w:t>
            </w:r>
            <w:r>
              <w:rPr>
                <w:noProof/>
              </w:rPr>
              <w:t xml:space="preserve"> </w:t>
            </w:r>
            <w:r>
              <w:rPr>
                <w:noProof/>
              </w:rPr>
              <w:br/>
            </w:r>
            <w:r>
              <w:rPr>
                <w:noProof/>
                <w:sz w:val="20"/>
              </w:rPr>
              <w:t>2021.9.22.</w:t>
            </w:r>
          </w:p>
        </w:tc>
      </w:tr>
      <w:tr w:rsidR="006C1C34" w:rsidRPr="006C1C34" w14:paraId="689419C3" w14:textId="77777777" w:rsidTr="00E2101D">
        <w:trPr>
          <w:jc w:val="center"/>
        </w:trPr>
        <w:tc>
          <w:tcPr>
            <w:tcW w:w="580" w:type="dxa"/>
            <w:tcBorders>
              <w:right w:val="nil"/>
            </w:tcBorders>
            <w:shd w:val="clear" w:color="auto" w:fill="auto"/>
            <w:tcMar>
              <w:top w:w="85" w:type="dxa"/>
              <w:left w:w="85" w:type="dxa"/>
              <w:bottom w:w="85" w:type="dxa"/>
            </w:tcMar>
          </w:tcPr>
          <w:p w14:paraId="5F544274"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3E86585F" w14:textId="77777777" w:rsidR="006C1C34" w:rsidRPr="006C1C34" w:rsidRDefault="006C1C34" w:rsidP="006C1C34">
            <w:pPr>
              <w:spacing w:after="0"/>
              <w:rPr>
                <w:bCs/>
                <w:noProof/>
                <w:sz w:val="20"/>
              </w:rPr>
            </w:pPr>
            <w:r>
              <w:rPr>
                <w:noProof/>
                <w:sz w:val="20"/>
              </w:rPr>
              <w:t>Javaslat – A TANÁCS HATÁROZATA az Európai Unió saját forrásainak rendszeréről szóló (EU, Euratom) 2020/2053 határozat módosításáról</w:t>
            </w:r>
          </w:p>
        </w:tc>
        <w:tc>
          <w:tcPr>
            <w:tcW w:w="1979" w:type="dxa"/>
            <w:tcMar>
              <w:top w:w="85" w:type="dxa"/>
              <w:left w:w="85" w:type="dxa"/>
              <w:bottom w:w="85" w:type="dxa"/>
            </w:tcMar>
          </w:tcPr>
          <w:p w14:paraId="42F9147F" w14:textId="77777777" w:rsidR="006C1C34" w:rsidRPr="006C1C34" w:rsidRDefault="006C1C34" w:rsidP="006C1C34">
            <w:pPr>
              <w:spacing w:after="0"/>
              <w:jc w:val="left"/>
              <w:rPr>
                <w:noProof/>
                <w:sz w:val="20"/>
              </w:rPr>
            </w:pPr>
            <w:r>
              <w:rPr>
                <w:noProof/>
                <w:sz w:val="20"/>
              </w:rPr>
              <w:t>COM(2021) 570 final</w:t>
            </w:r>
            <w:r>
              <w:rPr>
                <w:noProof/>
              </w:rPr>
              <w:t xml:space="preserve"> </w:t>
            </w:r>
            <w:r>
              <w:rPr>
                <w:noProof/>
              </w:rPr>
              <w:br/>
            </w:r>
            <w:r>
              <w:rPr>
                <w:noProof/>
                <w:sz w:val="20"/>
              </w:rPr>
              <w:t>2021/0430 (CNS)</w:t>
            </w:r>
            <w:r>
              <w:rPr>
                <w:noProof/>
              </w:rPr>
              <w:t xml:space="preserve"> </w:t>
            </w:r>
            <w:r>
              <w:rPr>
                <w:noProof/>
              </w:rPr>
              <w:br/>
            </w:r>
            <w:r>
              <w:rPr>
                <w:noProof/>
                <w:sz w:val="20"/>
              </w:rPr>
              <w:t>2021.12.22.</w:t>
            </w:r>
          </w:p>
        </w:tc>
      </w:tr>
      <w:tr w:rsidR="00E76937" w:rsidRPr="006C1C34" w14:paraId="25A05803" w14:textId="77777777" w:rsidTr="00E2101D">
        <w:trPr>
          <w:jc w:val="center"/>
        </w:trPr>
        <w:tc>
          <w:tcPr>
            <w:tcW w:w="580" w:type="dxa"/>
            <w:tcBorders>
              <w:right w:val="nil"/>
            </w:tcBorders>
            <w:shd w:val="clear" w:color="auto" w:fill="auto"/>
            <w:tcMar>
              <w:top w:w="85" w:type="dxa"/>
              <w:left w:w="85" w:type="dxa"/>
              <w:bottom w:w="85" w:type="dxa"/>
            </w:tcMar>
          </w:tcPr>
          <w:p w14:paraId="3BDEA08B" w14:textId="77777777" w:rsidR="00E76937" w:rsidRPr="006C1C34" w:rsidRDefault="00E76937"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6C1D574" w14:textId="25D82746" w:rsidR="00E76937" w:rsidRPr="006C1C34" w:rsidRDefault="00E76937" w:rsidP="006C1C34">
            <w:pPr>
              <w:spacing w:after="0"/>
              <w:rPr>
                <w:bCs/>
                <w:noProof/>
                <w:sz w:val="20"/>
              </w:rPr>
            </w:pPr>
            <w:r>
              <w:rPr>
                <w:noProof/>
                <w:sz w:val="20"/>
              </w:rPr>
              <w:t>Javaslat – A TANÁCS IRÁNYELVE a fedőszervezetek adózási célú, visszaélésszerű felhasználásának megelőzésére irányuló szabályok megállapításáról és a 2011/16/EU irányelv módosításáról</w:t>
            </w:r>
          </w:p>
        </w:tc>
        <w:tc>
          <w:tcPr>
            <w:tcW w:w="1979" w:type="dxa"/>
            <w:tcMar>
              <w:top w:w="85" w:type="dxa"/>
              <w:left w:w="85" w:type="dxa"/>
              <w:bottom w:w="85" w:type="dxa"/>
            </w:tcMar>
          </w:tcPr>
          <w:p w14:paraId="35269EA1" w14:textId="63F83C5A" w:rsidR="00E76937" w:rsidRPr="006C1C34" w:rsidRDefault="00C71366" w:rsidP="006C1C34">
            <w:pPr>
              <w:spacing w:after="0"/>
              <w:jc w:val="left"/>
              <w:rPr>
                <w:noProof/>
                <w:sz w:val="20"/>
              </w:rPr>
            </w:pPr>
            <w:r>
              <w:rPr>
                <w:noProof/>
                <w:sz w:val="20"/>
              </w:rPr>
              <w:t>COM(2021) 565 final</w:t>
            </w:r>
            <w:r>
              <w:rPr>
                <w:noProof/>
              </w:rPr>
              <w:t xml:space="preserve"> </w:t>
            </w:r>
            <w:r>
              <w:rPr>
                <w:noProof/>
              </w:rPr>
              <w:br/>
            </w:r>
            <w:r>
              <w:rPr>
                <w:noProof/>
                <w:sz w:val="20"/>
              </w:rPr>
              <w:t>2021/0434 (CNS)</w:t>
            </w:r>
            <w:r>
              <w:rPr>
                <w:noProof/>
              </w:rPr>
              <w:t xml:space="preserve"> </w:t>
            </w:r>
            <w:r>
              <w:rPr>
                <w:noProof/>
              </w:rPr>
              <w:br/>
            </w:r>
            <w:r>
              <w:rPr>
                <w:noProof/>
                <w:sz w:val="20"/>
              </w:rPr>
              <w:t>2021.12.22.</w:t>
            </w:r>
          </w:p>
        </w:tc>
      </w:tr>
      <w:tr w:rsidR="006C1C34" w:rsidRPr="006C1C34" w14:paraId="1065C4A8" w14:textId="77777777" w:rsidTr="00E2101D">
        <w:trPr>
          <w:jc w:val="center"/>
        </w:trPr>
        <w:tc>
          <w:tcPr>
            <w:tcW w:w="580" w:type="dxa"/>
            <w:tcBorders>
              <w:right w:val="nil"/>
            </w:tcBorders>
            <w:shd w:val="clear" w:color="auto" w:fill="auto"/>
            <w:tcMar>
              <w:top w:w="85" w:type="dxa"/>
              <w:left w:w="85" w:type="dxa"/>
              <w:bottom w:w="85" w:type="dxa"/>
            </w:tcMar>
          </w:tcPr>
          <w:p w14:paraId="14AD2E9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2E083FC" w14:textId="77777777" w:rsidR="006C1C34" w:rsidRPr="006C1C34" w:rsidRDefault="006C1C34" w:rsidP="006C1C34">
            <w:pPr>
              <w:spacing w:after="0"/>
              <w:rPr>
                <w:bCs/>
                <w:noProof/>
                <w:sz w:val="20"/>
              </w:rPr>
            </w:pPr>
            <w:r>
              <w:rPr>
                <w:noProof/>
                <w:sz w:val="20"/>
              </w:rPr>
              <w:t>Javaslat – AZ EURÓPAI PARLAMENT ÉS A TANÁCS IRÁNYELVE a pénzügyi rendszer pénzmosás vagy terrorizmusfinanszírozás céljára való felhasználásának megelőzése érdekében a tagállamok által létrehozandó mechanizmusokról és az (EU) 2015/849 irányelv hatályon kívül helyezéséről</w:t>
            </w:r>
          </w:p>
        </w:tc>
        <w:tc>
          <w:tcPr>
            <w:tcW w:w="1979" w:type="dxa"/>
            <w:tcMar>
              <w:top w:w="85" w:type="dxa"/>
              <w:left w:w="85" w:type="dxa"/>
              <w:bottom w:w="85" w:type="dxa"/>
            </w:tcMar>
          </w:tcPr>
          <w:p w14:paraId="0A343870" w14:textId="77777777" w:rsidR="006C1C34" w:rsidRPr="006C1C34" w:rsidRDefault="006C1C34" w:rsidP="006C1C34">
            <w:pPr>
              <w:spacing w:after="0"/>
              <w:jc w:val="left"/>
              <w:rPr>
                <w:noProof/>
                <w:sz w:val="20"/>
              </w:rPr>
            </w:pPr>
            <w:r>
              <w:rPr>
                <w:noProof/>
                <w:sz w:val="20"/>
              </w:rPr>
              <w:t>COM(2021) 423 final</w:t>
            </w:r>
            <w:r>
              <w:rPr>
                <w:noProof/>
              </w:rPr>
              <w:t xml:space="preserve"> </w:t>
            </w:r>
            <w:r>
              <w:rPr>
                <w:noProof/>
              </w:rPr>
              <w:br/>
            </w:r>
            <w:r>
              <w:rPr>
                <w:noProof/>
                <w:sz w:val="20"/>
              </w:rPr>
              <w:t>2021/0250 (COD)</w:t>
            </w:r>
            <w:r>
              <w:rPr>
                <w:noProof/>
              </w:rPr>
              <w:t xml:space="preserve"> </w:t>
            </w:r>
            <w:r>
              <w:rPr>
                <w:noProof/>
              </w:rPr>
              <w:br/>
            </w:r>
            <w:r>
              <w:rPr>
                <w:noProof/>
                <w:sz w:val="20"/>
              </w:rPr>
              <w:t>2021.7.20.</w:t>
            </w:r>
          </w:p>
        </w:tc>
      </w:tr>
      <w:tr w:rsidR="006C1C34" w:rsidRPr="006C1C34" w14:paraId="2A05459B" w14:textId="77777777" w:rsidTr="00E2101D">
        <w:trPr>
          <w:jc w:val="center"/>
        </w:trPr>
        <w:tc>
          <w:tcPr>
            <w:tcW w:w="580" w:type="dxa"/>
            <w:tcBorders>
              <w:right w:val="nil"/>
            </w:tcBorders>
            <w:shd w:val="clear" w:color="auto" w:fill="auto"/>
            <w:tcMar>
              <w:top w:w="85" w:type="dxa"/>
              <w:left w:w="85" w:type="dxa"/>
              <w:bottom w:w="85" w:type="dxa"/>
            </w:tcMar>
          </w:tcPr>
          <w:p w14:paraId="2B361BB4"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55D1847B" w14:textId="77777777" w:rsidR="006C1C34" w:rsidRPr="006C1C34" w:rsidRDefault="006C1C34" w:rsidP="006C1C34">
            <w:pPr>
              <w:spacing w:after="0"/>
              <w:rPr>
                <w:bCs/>
                <w:noProof/>
                <w:sz w:val="20"/>
              </w:rPr>
            </w:pPr>
            <w:r>
              <w:rPr>
                <w:noProof/>
                <w:sz w:val="20"/>
              </w:rPr>
              <w:t>Javaslat – AZ EURÓPAI PARLAMENT ÉS A TANÁCS RENDELETE a Pénzmosás és a Terrorizmusfinanszírozás Elleni Küzdelem Hatóságának létrehozásáról, valamint az 1093/2010/EU, az 1094/2010/EU és az 1095/2010/EU rendelet módosításáról</w:t>
            </w:r>
          </w:p>
        </w:tc>
        <w:tc>
          <w:tcPr>
            <w:tcW w:w="1979" w:type="dxa"/>
            <w:tcMar>
              <w:top w:w="85" w:type="dxa"/>
              <w:left w:w="85" w:type="dxa"/>
              <w:bottom w:w="85" w:type="dxa"/>
            </w:tcMar>
          </w:tcPr>
          <w:p w14:paraId="61D45672" w14:textId="77777777" w:rsidR="006C1C34" w:rsidRPr="006C1C34" w:rsidRDefault="006C1C34" w:rsidP="006C1C34">
            <w:pPr>
              <w:spacing w:after="0"/>
              <w:jc w:val="left"/>
              <w:rPr>
                <w:noProof/>
                <w:sz w:val="20"/>
              </w:rPr>
            </w:pPr>
            <w:r>
              <w:rPr>
                <w:noProof/>
                <w:sz w:val="20"/>
              </w:rPr>
              <w:t>COM(2021) 421 final</w:t>
            </w:r>
            <w:r>
              <w:rPr>
                <w:noProof/>
              </w:rPr>
              <w:t xml:space="preserve"> </w:t>
            </w:r>
            <w:r>
              <w:rPr>
                <w:noProof/>
              </w:rPr>
              <w:br/>
            </w:r>
            <w:r>
              <w:rPr>
                <w:noProof/>
                <w:sz w:val="20"/>
              </w:rPr>
              <w:t>2021/0240 (COD)</w:t>
            </w:r>
            <w:r>
              <w:rPr>
                <w:noProof/>
              </w:rPr>
              <w:t xml:space="preserve"> </w:t>
            </w:r>
            <w:r>
              <w:rPr>
                <w:noProof/>
              </w:rPr>
              <w:br/>
            </w:r>
            <w:r>
              <w:rPr>
                <w:noProof/>
                <w:sz w:val="20"/>
              </w:rPr>
              <w:t>2021.7.20.</w:t>
            </w:r>
          </w:p>
        </w:tc>
      </w:tr>
      <w:tr w:rsidR="006C1C34" w:rsidRPr="006C1C34" w14:paraId="4E94D2B0" w14:textId="77777777" w:rsidTr="00E2101D">
        <w:trPr>
          <w:jc w:val="center"/>
        </w:trPr>
        <w:tc>
          <w:tcPr>
            <w:tcW w:w="580" w:type="dxa"/>
            <w:tcBorders>
              <w:right w:val="nil"/>
            </w:tcBorders>
            <w:shd w:val="clear" w:color="auto" w:fill="auto"/>
            <w:tcMar>
              <w:top w:w="85" w:type="dxa"/>
              <w:left w:w="85" w:type="dxa"/>
              <w:bottom w:w="85" w:type="dxa"/>
            </w:tcMar>
          </w:tcPr>
          <w:p w14:paraId="274C1E42"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E318060" w14:textId="77777777" w:rsidR="006C1C34" w:rsidRPr="006C1C34" w:rsidRDefault="006C1C34" w:rsidP="006C1C34">
            <w:pPr>
              <w:spacing w:after="0"/>
              <w:rPr>
                <w:bCs/>
                <w:noProof/>
                <w:sz w:val="20"/>
              </w:rPr>
            </w:pPr>
            <w:r>
              <w:rPr>
                <w:noProof/>
                <w:sz w:val="20"/>
              </w:rPr>
              <w:t>Javaslat – AZ EURÓPAI PARLAMENT ÉS A TANÁCS RENDELETE a pénzügyi rendszer pénzmosás vagy terrorizmusfinanszírozás céljára való felhasználásának megelőzéséről</w:t>
            </w:r>
          </w:p>
        </w:tc>
        <w:tc>
          <w:tcPr>
            <w:tcW w:w="1979" w:type="dxa"/>
            <w:tcMar>
              <w:top w:w="85" w:type="dxa"/>
              <w:left w:w="85" w:type="dxa"/>
              <w:bottom w:w="85" w:type="dxa"/>
            </w:tcMar>
          </w:tcPr>
          <w:p w14:paraId="3C16B7C5" w14:textId="77777777" w:rsidR="006C1C34" w:rsidRPr="006C1C34" w:rsidRDefault="006C1C34" w:rsidP="006C1C34">
            <w:pPr>
              <w:spacing w:after="0"/>
              <w:jc w:val="left"/>
              <w:rPr>
                <w:noProof/>
                <w:sz w:val="20"/>
              </w:rPr>
            </w:pPr>
            <w:r>
              <w:rPr>
                <w:noProof/>
                <w:sz w:val="20"/>
              </w:rPr>
              <w:t>COM(2021) 420 final</w:t>
            </w:r>
            <w:r>
              <w:rPr>
                <w:noProof/>
              </w:rPr>
              <w:t xml:space="preserve"> </w:t>
            </w:r>
            <w:r>
              <w:rPr>
                <w:noProof/>
              </w:rPr>
              <w:br/>
            </w:r>
            <w:r>
              <w:rPr>
                <w:noProof/>
                <w:sz w:val="20"/>
              </w:rPr>
              <w:t>2021/0239 (COD)</w:t>
            </w:r>
            <w:r>
              <w:rPr>
                <w:noProof/>
              </w:rPr>
              <w:t xml:space="preserve"> </w:t>
            </w:r>
            <w:r>
              <w:rPr>
                <w:noProof/>
              </w:rPr>
              <w:br/>
            </w:r>
            <w:r>
              <w:rPr>
                <w:noProof/>
                <w:sz w:val="20"/>
              </w:rPr>
              <w:t>2021.7.20.</w:t>
            </w:r>
          </w:p>
        </w:tc>
      </w:tr>
      <w:tr w:rsidR="006C1C34" w:rsidRPr="006C1C34" w14:paraId="4203CE99" w14:textId="77777777" w:rsidTr="00E2101D">
        <w:trPr>
          <w:jc w:val="center"/>
        </w:trPr>
        <w:tc>
          <w:tcPr>
            <w:tcW w:w="580" w:type="dxa"/>
            <w:tcBorders>
              <w:right w:val="nil"/>
            </w:tcBorders>
            <w:shd w:val="clear" w:color="auto" w:fill="auto"/>
            <w:tcMar>
              <w:top w:w="85" w:type="dxa"/>
              <w:left w:w="85" w:type="dxa"/>
              <w:bottom w:w="85" w:type="dxa"/>
            </w:tcMar>
          </w:tcPr>
          <w:p w14:paraId="3E6386C6"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B3635CC" w14:textId="77777777" w:rsidR="006C1C34" w:rsidRPr="006C1C34" w:rsidRDefault="006C1C34" w:rsidP="006C1C34">
            <w:pPr>
              <w:spacing w:after="0"/>
              <w:rPr>
                <w:bCs/>
                <w:noProof/>
                <w:sz w:val="20"/>
              </w:rPr>
            </w:pPr>
            <w:r>
              <w:rPr>
                <w:noProof/>
                <w:sz w:val="20"/>
              </w:rPr>
              <w:t>Javaslat – AZ EURÓPAI PARLAMENT ÉS A TANÁCS IRÁNYELVE a hitelgondozókról, a hitelfelvásárlókról és a biztosítékok érvényesítéséről</w:t>
            </w:r>
          </w:p>
        </w:tc>
        <w:tc>
          <w:tcPr>
            <w:tcW w:w="1979" w:type="dxa"/>
            <w:tcMar>
              <w:top w:w="85" w:type="dxa"/>
              <w:left w:w="85" w:type="dxa"/>
              <w:bottom w:w="85" w:type="dxa"/>
            </w:tcMar>
          </w:tcPr>
          <w:p w14:paraId="39BA7ABF" w14:textId="77777777" w:rsidR="006C1C34" w:rsidRPr="006C1C34" w:rsidRDefault="006C1C34" w:rsidP="006C1C34">
            <w:pPr>
              <w:spacing w:after="0"/>
              <w:jc w:val="left"/>
              <w:rPr>
                <w:noProof/>
                <w:sz w:val="20"/>
              </w:rPr>
            </w:pPr>
            <w:r>
              <w:rPr>
                <w:noProof/>
                <w:sz w:val="20"/>
              </w:rPr>
              <w:t>COM(2018) 135 final</w:t>
            </w:r>
            <w:r>
              <w:rPr>
                <w:noProof/>
              </w:rPr>
              <w:t xml:space="preserve"> </w:t>
            </w:r>
            <w:r>
              <w:rPr>
                <w:noProof/>
              </w:rPr>
              <w:br/>
            </w:r>
            <w:r>
              <w:rPr>
                <w:noProof/>
                <w:sz w:val="20"/>
              </w:rPr>
              <w:t>2018/0063 (COD)</w:t>
            </w:r>
            <w:r>
              <w:rPr>
                <w:noProof/>
              </w:rPr>
              <w:t xml:space="preserve"> </w:t>
            </w:r>
            <w:r>
              <w:rPr>
                <w:noProof/>
              </w:rPr>
              <w:br/>
            </w:r>
            <w:r>
              <w:rPr>
                <w:noProof/>
                <w:sz w:val="20"/>
              </w:rPr>
              <w:t>2018.3.14.</w:t>
            </w:r>
          </w:p>
        </w:tc>
      </w:tr>
      <w:tr w:rsidR="006C1C34" w:rsidRPr="006C1C34" w14:paraId="2AB76AA8" w14:textId="77777777" w:rsidTr="00E2101D">
        <w:trPr>
          <w:jc w:val="center"/>
        </w:trPr>
        <w:tc>
          <w:tcPr>
            <w:tcW w:w="580" w:type="dxa"/>
            <w:tcBorders>
              <w:right w:val="nil"/>
            </w:tcBorders>
            <w:shd w:val="clear" w:color="auto" w:fill="auto"/>
            <w:tcMar>
              <w:top w:w="85" w:type="dxa"/>
              <w:left w:w="85" w:type="dxa"/>
              <w:bottom w:w="85" w:type="dxa"/>
            </w:tcMar>
          </w:tcPr>
          <w:p w14:paraId="27199BE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1C7F8C7F" w14:textId="77777777" w:rsidR="006C1C34" w:rsidRPr="006C1C34" w:rsidRDefault="006C1C34" w:rsidP="006C1C34">
            <w:pPr>
              <w:spacing w:after="0"/>
              <w:rPr>
                <w:bCs/>
                <w:noProof/>
                <w:sz w:val="20"/>
              </w:rPr>
            </w:pPr>
            <w:r>
              <w:rPr>
                <w:noProof/>
                <w:sz w:val="20"/>
              </w:rPr>
              <w:t>Javaslat – AZ EURÓPAI PARLAMENT ÉS A TANÁCS RENDELETE a szociális biztonsági rendszerek koordinálásáról szóló 883/2004/EK rendelet, valamint a 883/2004/EK rendelet végrehajtására vonatkozó eljárás megállapításáról szóló 987/2009/EK rendelet módosításáról</w:t>
            </w:r>
          </w:p>
        </w:tc>
        <w:tc>
          <w:tcPr>
            <w:tcW w:w="1979" w:type="dxa"/>
            <w:tcMar>
              <w:top w:w="85" w:type="dxa"/>
              <w:left w:w="85" w:type="dxa"/>
              <w:bottom w:w="85" w:type="dxa"/>
            </w:tcMar>
          </w:tcPr>
          <w:p w14:paraId="643D9CDB" w14:textId="77777777" w:rsidR="006C1C34" w:rsidRPr="006C1C34" w:rsidRDefault="006C1C34" w:rsidP="006C1C34">
            <w:pPr>
              <w:spacing w:after="0"/>
              <w:jc w:val="left"/>
              <w:rPr>
                <w:noProof/>
                <w:sz w:val="20"/>
              </w:rPr>
            </w:pPr>
            <w:r>
              <w:rPr>
                <w:noProof/>
                <w:sz w:val="20"/>
              </w:rPr>
              <w:t>COM(2016) 815 final</w:t>
            </w:r>
            <w:r>
              <w:rPr>
                <w:noProof/>
              </w:rPr>
              <w:t xml:space="preserve"> </w:t>
            </w:r>
            <w:r>
              <w:rPr>
                <w:noProof/>
              </w:rPr>
              <w:br/>
            </w:r>
            <w:r>
              <w:rPr>
                <w:noProof/>
                <w:sz w:val="20"/>
              </w:rPr>
              <w:t>2016/0397 (COD)</w:t>
            </w:r>
            <w:r>
              <w:rPr>
                <w:noProof/>
              </w:rPr>
              <w:t xml:space="preserve"> </w:t>
            </w:r>
            <w:r>
              <w:rPr>
                <w:noProof/>
              </w:rPr>
              <w:br/>
            </w:r>
            <w:r>
              <w:rPr>
                <w:noProof/>
                <w:sz w:val="20"/>
              </w:rPr>
              <w:t>2016.12.13.</w:t>
            </w:r>
          </w:p>
        </w:tc>
      </w:tr>
      <w:tr w:rsidR="006C1C34" w:rsidRPr="006C1C34" w14:paraId="1B64E8CE" w14:textId="77777777" w:rsidTr="00E2101D">
        <w:trPr>
          <w:jc w:val="center"/>
        </w:trPr>
        <w:tc>
          <w:tcPr>
            <w:tcW w:w="580" w:type="dxa"/>
            <w:tcBorders>
              <w:right w:val="nil"/>
            </w:tcBorders>
            <w:shd w:val="clear" w:color="auto" w:fill="auto"/>
            <w:tcMar>
              <w:top w:w="85" w:type="dxa"/>
              <w:left w:w="85" w:type="dxa"/>
              <w:bottom w:w="85" w:type="dxa"/>
            </w:tcMar>
          </w:tcPr>
          <w:p w14:paraId="5983747D"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2318C7DD" w14:textId="77777777" w:rsidR="006C1C34" w:rsidRPr="006C1C34" w:rsidRDefault="006C1C34" w:rsidP="006C1C34">
            <w:pPr>
              <w:spacing w:after="0"/>
              <w:rPr>
                <w:bCs/>
                <w:noProof/>
                <w:sz w:val="20"/>
              </w:rPr>
            </w:pPr>
            <w:r>
              <w:rPr>
                <w:noProof/>
                <w:sz w:val="20"/>
              </w:rPr>
              <w:t>Javaslat – AZ EURÓPAI PARLAMENT ÉS A TANÁCS RENDELETE a 806/2014/EU rendeletnek az európai betétbiztosítási rendszer létrehozása érdekében történő módosításáról</w:t>
            </w:r>
          </w:p>
        </w:tc>
        <w:tc>
          <w:tcPr>
            <w:tcW w:w="1979" w:type="dxa"/>
            <w:tcMar>
              <w:top w:w="85" w:type="dxa"/>
              <w:left w:w="85" w:type="dxa"/>
              <w:bottom w:w="85" w:type="dxa"/>
            </w:tcMar>
          </w:tcPr>
          <w:p w14:paraId="08B824B5" w14:textId="77777777" w:rsidR="006C1C34" w:rsidRPr="006C1C34" w:rsidRDefault="006C1C34" w:rsidP="006C1C34">
            <w:pPr>
              <w:spacing w:after="0"/>
              <w:jc w:val="left"/>
              <w:rPr>
                <w:noProof/>
                <w:sz w:val="20"/>
              </w:rPr>
            </w:pPr>
            <w:r>
              <w:rPr>
                <w:noProof/>
                <w:sz w:val="20"/>
              </w:rPr>
              <w:t>COM(2015) 586 final</w:t>
            </w:r>
            <w:r>
              <w:rPr>
                <w:noProof/>
              </w:rPr>
              <w:t xml:space="preserve"> </w:t>
            </w:r>
            <w:r>
              <w:rPr>
                <w:noProof/>
              </w:rPr>
              <w:br/>
            </w:r>
            <w:r>
              <w:rPr>
                <w:noProof/>
                <w:sz w:val="20"/>
              </w:rPr>
              <w:t>2015/0270 (COD)</w:t>
            </w:r>
            <w:r>
              <w:rPr>
                <w:noProof/>
              </w:rPr>
              <w:t xml:space="preserve"> </w:t>
            </w:r>
            <w:r>
              <w:rPr>
                <w:noProof/>
              </w:rPr>
              <w:br/>
            </w:r>
            <w:r>
              <w:rPr>
                <w:noProof/>
                <w:sz w:val="20"/>
              </w:rPr>
              <w:t>2015.11.24.</w:t>
            </w:r>
          </w:p>
        </w:tc>
      </w:tr>
      <w:tr w:rsidR="006C1C34" w:rsidRPr="006C1C34" w14:paraId="2ECF7D9E" w14:textId="77777777" w:rsidTr="00E2101D">
        <w:trPr>
          <w:jc w:val="center"/>
        </w:trPr>
        <w:tc>
          <w:tcPr>
            <w:tcW w:w="580" w:type="dxa"/>
            <w:tcBorders>
              <w:right w:val="nil"/>
            </w:tcBorders>
            <w:shd w:val="clear" w:color="auto" w:fill="auto"/>
            <w:tcMar>
              <w:top w:w="85" w:type="dxa"/>
              <w:left w:w="85" w:type="dxa"/>
              <w:bottom w:w="85" w:type="dxa"/>
            </w:tcMar>
          </w:tcPr>
          <w:p w14:paraId="0943F165"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0E9058E8" w14:textId="77777777" w:rsidR="006C1C34" w:rsidRPr="006C1C34" w:rsidRDefault="006C1C34" w:rsidP="006C1C34">
            <w:pPr>
              <w:spacing w:after="0"/>
              <w:rPr>
                <w:bCs/>
                <w:noProof/>
                <w:sz w:val="20"/>
              </w:rPr>
            </w:pPr>
            <w:r>
              <w:rPr>
                <w:noProof/>
                <w:sz w:val="20"/>
              </w:rPr>
              <w:t>Javaslat – AZ EURÓPAI PARLAMENT ÉS A TANÁCS RENDELETE a visszautasított beszállás és légijáratok törlése vagy hosszú késése esetén az utasoknak nyújtandó kártalanítás és segítség közös szabályainak megállapításáról szóló 261/2004/EK rendeletnek, valamint a légifuvarozók felelősségéről szóló 2027/97/EK rendeletnek az utasok és poggyászaik légi szállítása tekintetében történő módosításáról</w:t>
            </w:r>
          </w:p>
        </w:tc>
        <w:tc>
          <w:tcPr>
            <w:tcW w:w="1979" w:type="dxa"/>
            <w:tcMar>
              <w:top w:w="85" w:type="dxa"/>
              <w:left w:w="85" w:type="dxa"/>
              <w:bottom w:w="85" w:type="dxa"/>
            </w:tcMar>
          </w:tcPr>
          <w:p w14:paraId="52AF6C02" w14:textId="77777777" w:rsidR="006C1C34" w:rsidRPr="006C1C34" w:rsidRDefault="006C1C34" w:rsidP="006C1C34">
            <w:pPr>
              <w:spacing w:after="0"/>
              <w:jc w:val="left"/>
              <w:rPr>
                <w:noProof/>
                <w:sz w:val="20"/>
              </w:rPr>
            </w:pPr>
            <w:r>
              <w:rPr>
                <w:noProof/>
                <w:sz w:val="20"/>
              </w:rPr>
              <w:t>COM(2013) 130 final</w:t>
            </w:r>
            <w:r>
              <w:rPr>
                <w:noProof/>
              </w:rPr>
              <w:t xml:space="preserve"> </w:t>
            </w:r>
            <w:r>
              <w:rPr>
                <w:noProof/>
              </w:rPr>
              <w:br/>
            </w:r>
            <w:r>
              <w:rPr>
                <w:noProof/>
                <w:sz w:val="20"/>
              </w:rPr>
              <w:t>2013/0072 (COD)</w:t>
            </w:r>
            <w:r>
              <w:rPr>
                <w:noProof/>
              </w:rPr>
              <w:t xml:space="preserve"> </w:t>
            </w:r>
            <w:r>
              <w:rPr>
                <w:noProof/>
              </w:rPr>
              <w:br/>
            </w:r>
            <w:r>
              <w:rPr>
                <w:noProof/>
                <w:sz w:val="20"/>
              </w:rPr>
              <w:t>2013.3.13.</w:t>
            </w:r>
          </w:p>
        </w:tc>
      </w:tr>
      <w:tr w:rsidR="006C1C34" w:rsidRPr="006C1C34" w14:paraId="53BBD249" w14:textId="77777777" w:rsidTr="008E5108">
        <w:trPr>
          <w:jc w:val="center"/>
        </w:trPr>
        <w:tc>
          <w:tcPr>
            <w:tcW w:w="14312" w:type="dxa"/>
            <w:gridSpan w:val="3"/>
            <w:shd w:val="clear" w:color="auto" w:fill="DA5C57"/>
            <w:tcMar>
              <w:top w:w="85" w:type="dxa"/>
              <w:left w:w="85" w:type="dxa"/>
              <w:bottom w:w="85" w:type="dxa"/>
              <w:right w:w="85" w:type="dxa"/>
            </w:tcMar>
          </w:tcPr>
          <w:p w14:paraId="755B89A1" w14:textId="77777777" w:rsidR="006C1C34" w:rsidRPr="006C1C34" w:rsidRDefault="006C1C34" w:rsidP="006C1C34">
            <w:pPr>
              <w:spacing w:before="60" w:after="60"/>
              <w:jc w:val="left"/>
              <w:rPr>
                <w:b/>
                <w:bCs/>
                <w:noProof/>
                <w:color w:val="FFFFFF"/>
                <w:sz w:val="20"/>
              </w:rPr>
            </w:pPr>
            <w:r>
              <w:rPr>
                <w:b/>
                <w:noProof/>
                <w:color w:val="FFFFFF"/>
                <w:sz w:val="20"/>
              </w:rPr>
              <w:t>Az európai életmód előmozdítása</w:t>
            </w:r>
          </w:p>
        </w:tc>
      </w:tr>
      <w:tr w:rsidR="006C1C34" w:rsidRPr="006C1C34" w14:paraId="080B26A3" w14:textId="77777777" w:rsidTr="00E2101D">
        <w:trPr>
          <w:jc w:val="center"/>
        </w:trPr>
        <w:tc>
          <w:tcPr>
            <w:tcW w:w="580" w:type="dxa"/>
            <w:vMerge w:val="restart"/>
            <w:tcBorders>
              <w:right w:val="nil"/>
            </w:tcBorders>
            <w:shd w:val="clear" w:color="auto" w:fill="auto"/>
            <w:tcMar>
              <w:top w:w="85" w:type="dxa"/>
              <w:left w:w="85" w:type="dxa"/>
              <w:bottom w:w="85" w:type="dxa"/>
            </w:tcMar>
          </w:tcPr>
          <w:p w14:paraId="677F0A77"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nil"/>
            </w:tcBorders>
            <w:shd w:val="clear" w:color="auto" w:fill="auto"/>
            <w:tcMar>
              <w:top w:w="85" w:type="dxa"/>
              <w:left w:w="85" w:type="dxa"/>
              <w:bottom w:w="85" w:type="dxa"/>
              <w:right w:w="85" w:type="dxa"/>
            </w:tcMar>
          </w:tcPr>
          <w:p w14:paraId="0FC1702B" w14:textId="77777777" w:rsidR="006C1C34" w:rsidRPr="006C1C34" w:rsidRDefault="006C1C34" w:rsidP="006C1C34">
            <w:pPr>
              <w:spacing w:after="0"/>
              <w:rPr>
                <w:bCs/>
                <w:noProof/>
                <w:sz w:val="20"/>
              </w:rPr>
            </w:pPr>
            <w:r>
              <w:rPr>
                <w:noProof/>
                <w:sz w:val="20"/>
              </w:rPr>
              <w:t>Javaslat – AZ EURÓPAI PARLAMENT ÉS A TANÁCS RENDELETE az emberi alkalmazásra szánt gyógyszerek uniós szintű engedélyezésére és felügyeletére vonatkozó uniós eljárások meghatározásáról és az Európai Gyógyszerügynökségre irányadó szabályok megállapításáról, az 1394/2007/EK rendelet és az 536/2014/EU rendelet módosításáról, valamint a 726/2004/EK rendelet, a 141/2000/EK rendelet és az 1901/2006/EK rendelet hatályon kívül helyezéséről</w:t>
            </w:r>
          </w:p>
        </w:tc>
        <w:tc>
          <w:tcPr>
            <w:tcW w:w="1979" w:type="dxa"/>
            <w:tcBorders>
              <w:bottom w:val="nil"/>
            </w:tcBorders>
            <w:tcMar>
              <w:top w:w="85" w:type="dxa"/>
              <w:left w:w="85" w:type="dxa"/>
              <w:bottom w:w="85" w:type="dxa"/>
            </w:tcMar>
          </w:tcPr>
          <w:p w14:paraId="0AF8DB8B" w14:textId="77777777" w:rsidR="006C1C34" w:rsidRPr="006C1C34" w:rsidRDefault="006C1C34" w:rsidP="006C1C34">
            <w:pPr>
              <w:spacing w:after="0"/>
              <w:jc w:val="left"/>
              <w:rPr>
                <w:bCs/>
                <w:noProof/>
                <w:sz w:val="20"/>
              </w:rPr>
            </w:pPr>
            <w:r>
              <w:rPr>
                <w:noProof/>
                <w:sz w:val="20"/>
              </w:rPr>
              <w:t>COM(2023) 193 final</w:t>
            </w:r>
            <w:r>
              <w:rPr>
                <w:noProof/>
              </w:rPr>
              <w:t xml:space="preserve"> </w:t>
            </w:r>
            <w:r>
              <w:rPr>
                <w:noProof/>
              </w:rPr>
              <w:br/>
            </w:r>
            <w:r>
              <w:rPr>
                <w:noProof/>
                <w:sz w:val="20"/>
              </w:rPr>
              <w:t>2023/0131 (COD)</w:t>
            </w:r>
            <w:r>
              <w:rPr>
                <w:noProof/>
              </w:rPr>
              <w:t xml:space="preserve"> </w:t>
            </w:r>
            <w:r>
              <w:rPr>
                <w:noProof/>
              </w:rPr>
              <w:br/>
            </w:r>
            <w:r>
              <w:rPr>
                <w:noProof/>
                <w:sz w:val="20"/>
              </w:rPr>
              <w:t>2023.4.26.</w:t>
            </w:r>
          </w:p>
        </w:tc>
      </w:tr>
      <w:tr w:rsidR="006C1C34" w:rsidRPr="006C1C34" w14:paraId="4490131A" w14:textId="77777777" w:rsidTr="00E2101D">
        <w:trPr>
          <w:jc w:val="center"/>
        </w:trPr>
        <w:tc>
          <w:tcPr>
            <w:tcW w:w="580" w:type="dxa"/>
            <w:vMerge/>
            <w:tcMar>
              <w:top w:w="85" w:type="dxa"/>
              <w:left w:w="85" w:type="dxa"/>
              <w:bottom w:w="85" w:type="dxa"/>
            </w:tcMar>
          </w:tcPr>
          <w:p w14:paraId="2ED5E51A" w14:textId="77777777" w:rsidR="006C1C34" w:rsidRPr="006C1C34" w:rsidRDefault="006C1C34" w:rsidP="006C1C34">
            <w:pPr>
              <w:numPr>
                <w:ilvl w:val="0"/>
                <w:numId w:val="22"/>
              </w:numPr>
              <w:spacing w:after="0"/>
              <w:contextualSpacing/>
              <w:rPr>
                <w:b/>
                <w:noProof/>
                <w:sz w:val="20"/>
                <w:lang w:bidi="ne-NP"/>
              </w:rPr>
            </w:pPr>
          </w:p>
        </w:tc>
        <w:tc>
          <w:tcPr>
            <w:tcW w:w="11753" w:type="dxa"/>
            <w:tcBorders>
              <w:top w:val="nil"/>
              <w:bottom w:val="single" w:sz="4" w:space="0" w:color="auto"/>
            </w:tcBorders>
            <w:shd w:val="clear" w:color="auto" w:fill="auto"/>
            <w:tcMar>
              <w:top w:w="85" w:type="dxa"/>
              <w:left w:w="85" w:type="dxa"/>
              <w:bottom w:w="85" w:type="dxa"/>
              <w:right w:w="85" w:type="dxa"/>
            </w:tcMar>
          </w:tcPr>
          <w:p w14:paraId="5EC2DE86" w14:textId="77777777" w:rsidR="006C1C34" w:rsidRPr="006C1C34" w:rsidRDefault="006C1C34" w:rsidP="006C1C34">
            <w:pPr>
              <w:spacing w:after="0"/>
              <w:rPr>
                <w:bCs/>
                <w:noProof/>
                <w:sz w:val="20"/>
              </w:rPr>
            </w:pPr>
            <w:r>
              <w:rPr>
                <w:noProof/>
                <w:sz w:val="20"/>
              </w:rPr>
              <w:t>Javaslat – AZ EURÓPAI PARLAMENT ÉS A TANÁCS IRÁNYELVE az emberi alkalmazásra szánt gyógyszerek uniós kódexéről, valamint a 2001/83/EK irányelv és a 2009/35/EK irányelv hatályon kívül helyezéséről</w:t>
            </w:r>
          </w:p>
        </w:tc>
        <w:tc>
          <w:tcPr>
            <w:tcW w:w="1979" w:type="dxa"/>
            <w:tcBorders>
              <w:top w:val="nil"/>
            </w:tcBorders>
            <w:tcMar>
              <w:top w:w="85" w:type="dxa"/>
              <w:left w:w="85" w:type="dxa"/>
              <w:bottom w:w="85" w:type="dxa"/>
            </w:tcMar>
          </w:tcPr>
          <w:p w14:paraId="74DFB0D7" w14:textId="77777777" w:rsidR="006C1C34" w:rsidRPr="006C1C34" w:rsidRDefault="006C1C34" w:rsidP="006C1C34">
            <w:pPr>
              <w:spacing w:after="0"/>
              <w:jc w:val="left"/>
              <w:rPr>
                <w:bCs/>
                <w:noProof/>
                <w:sz w:val="20"/>
              </w:rPr>
            </w:pPr>
            <w:r>
              <w:rPr>
                <w:noProof/>
                <w:sz w:val="20"/>
              </w:rPr>
              <w:t>COM(2023) 192 final</w:t>
            </w:r>
            <w:r>
              <w:rPr>
                <w:noProof/>
              </w:rPr>
              <w:t xml:space="preserve"> </w:t>
            </w:r>
            <w:r>
              <w:rPr>
                <w:noProof/>
              </w:rPr>
              <w:br/>
            </w:r>
            <w:r>
              <w:rPr>
                <w:noProof/>
                <w:sz w:val="20"/>
              </w:rPr>
              <w:t>2023/0132 (COD)</w:t>
            </w:r>
            <w:r>
              <w:rPr>
                <w:noProof/>
              </w:rPr>
              <w:t xml:space="preserve"> </w:t>
            </w:r>
            <w:r>
              <w:rPr>
                <w:noProof/>
              </w:rPr>
              <w:br/>
            </w:r>
            <w:r>
              <w:rPr>
                <w:noProof/>
                <w:sz w:val="20"/>
              </w:rPr>
              <w:t>2023.4.26.</w:t>
            </w:r>
          </w:p>
        </w:tc>
      </w:tr>
      <w:tr w:rsidR="006C1C34" w:rsidRPr="006C1C34" w14:paraId="5FCEEAC4" w14:textId="77777777" w:rsidTr="00E2101D">
        <w:trPr>
          <w:jc w:val="center"/>
        </w:trPr>
        <w:tc>
          <w:tcPr>
            <w:tcW w:w="580" w:type="dxa"/>
          </w:tcPr>
          <w:p w14:paraId="6639B4F8" w14:textId="77777777" w:rsidR="006C1C34" w:rsidRPr="006C1C34" w:rsidRDefault="006C1C34" w:rsidP="006C1C34">
            <w:pPr>
              <w:numPr>
                <w:ilvl w:val="0"/>
                <w:numId w:val="22"/>
              </w:numPr>
              <w:spacing w:after="0"/>
              <w:contextualSpacing/>
              <w:rPr>
                <w:b/>
                <w:noProof/>
                <w:sz w:val="20"/>
                <w:lang w:bidi="ne-NP"/>
              </w:rPr>
            </w:pPr>
          </w:p>
        </w:tc>
        <w:tc>
          <w:tcPr>
            <w:tcW w:w="11753" w:type="dxa"/>
            <w:tcMar>
              <w:top w:w="85" w:type="dxa"/>
              <w:left w:w="85" w:type="dxa"/>
              <w:bottom w:w="85" w:type="dxa"/>
              <w:right w:w="85" w:type="dxa"/>
            </w:tcMar>
          </w:tcPr>
          <w:p w14:paraId="4EE076D8" w14:textId="77777777" w:rsidR="006C1C34" w:rsidRPr="006C1C34" w:rsidRDefault="006C1C34" w:rsidP="006C1C34">
            <w:pPr>
              <w:spacing w:after="0"/>
              <w:rPr>
                <w:bCs/>
                <w:noProof/>
                <w:sz w:val="20"/>
              </w:rPr>
            </w:pPr>
            <w:r>
              <w:rPr>
                <w:noProof/>
                <w:sz w:val="20"/>
              </w:rPr>
              <w:t>Javaslat – AZ EURÓPAI PARLAMENT ÉS A TANÁCS RENDELETE a büntetőeljárás átadásáról</w:t>
            </w:r>
          </w:p>
        </w:tc>
        <w:tc>
          <w:tcPr>
            <w:tcW w:w="1979" w:type="dxa"/>
          </w:tcPr>
          <w:p w14:paraId="143C13C3" w14:textId="77777777" w:rsidR="006C1C34" w:rsidRPr="006C1C34" w:rsidRDefault="006C1C34" w:rsidP="006C1C34">
            <w:pPr>
              <w:spacing w:after="0"/>
              <w:jc w:val="left"/>
              <w:rPr>
                <w:noProof/>
                <w:sz w:val="20"/>
              </w:rPr>
            </w:pPr>
            <w:r>
              <w:rPr>
                <w:noProof/>
                <w:sz w:val="20"/>
              </w:rPr>
              <w:t>COM(2023) 185 final</w:t>
            </w:r>
            <w:r>
              <w:rPr>
                <w:noProof/>
              </w:rPr>
              <w:t xml:space="preserve"> </w:t>
            </w:r>
            <w:r>
              <w:rPr>
                <w:noProof/>
              </w:rPr>
              <w:br/>
            </w:r>
            <w:r>
              <w:rPr>
                <w:noProof/>
                <w:sz w:val="20"/>
              </w:rPr>
              <w:t>2023/0093 (COD)</w:t>
            </w:r>
            <w:r>
              <w:rPr>
                <w:noProof/>
              </w:rPr>
              <w:t xml:space="preserve"> </w:t>
            </w:r>
            <w:r>
              <w:rPr>
                <w:noProof/>
              </w:rPr>
              <w:br/>
            </w:r>
            <w:r>
              <w:rPr>
                <w:noProof/>
                <w:sz w:val="20"/>
              </w:rPr>
              <w:t>2023.4.5.</w:t>
            </w:r>
          </w:p>
        </w:tc>
      </w:tr>
      <w:tr w:rsidR="006C1C34" w:rsidRPr="006C1C34" w14:paraId="547BBD52" w14:textId="77777777" w:rsidTr="00E2101D">
        <w:trPr>
          <w:jc w:val="center"/>
        </w:trPr>
        <w:tc>
          <w:tcPr>
            <w:tcW w:w="580" w:type="dxa"/>
          </w:tcPr>
          <w:p w14:paraId="2011539F" w14:textId="77777777" w:rsidR="006C1C34" w:rsidRPr="006C1C34" w:rsidRDefault="006C1C34" w:rsidP="006C1C34">
            <w:pPr>
              <w:numPr>
                <w:ilvl w:val="0"/>
                <w:numId w:val="22"/>
              </w:numPr>
              <w:spacing w:after="0"/>
              <w:contextualSpacing/>
              <w:rPr>
                <w:b/>
                <w:noProof/>
                <w:sz w:val="20"/>
                <w:lang w:bidi="ne-NP"/>
              </w:rPr>
            </w:pPr>
          </w:p>
        </w:tc>
        <w:tc>
          <w:tcPr>
            <w:tcW w:w="11753" w:type="dxa"/>
            <w:tcMar>
              <w:top w:w="85" w:type="dxa"/>
              <w:left w:w="85" w:type="dxa"/>
              <w:bottom w:w="85" w:type="dxa"/>
              <w:right w:w="85" w:type="dxa"/>
            </w:tcMar>
          </w:tcPr>
          <w:p w14:paraId="53C1BC40" w14:textId="77777777" w:rsidR="006C1C34" w:rsidRPr="006C1C34" w:rsidRDefault="006C1C34" w:rsidP="006C1C34">
            <w:pPr>
              <w:spacing w:after="0"/>
              <w:rPr>
                <w:bCs/>
                <w:noProof/>
                <w:sz w:val="20"/>
              </w:rPr>
            </w:pPr>
            <w:r>
              <w:rPr>
                <w:noProof/>
                <w:sz w:val="20"/>
              </w:rPr>
              <w:t>Javaslat – AZ EURÓPAI PARLAMENT ÉS A TANÁCS IRÁNYELVE a járművezetéstől való egyes eltiltások uniós szintű hatályáról</w:t>
            </w:r>
          </w:p>
        </w:tc>
        <w:tc>
          <w:tcPr>
            <w:tcW w:w="1979" w:type="dxa"/>
          </w:tcPr>
          <w:p w14:paraId="4A5FB3A6" w14:textId="77777777" w:rsidR="006C1C34" w:rsidRPr="006C1C34" w:rsidRDefault="006C1C34" w:rsidP="006C1C34">
            <w:pPr>
              <w:spacing w:after="0"/>
              <w:jc w:val="left"/>
              <w:rPr>
                <w:bCs/>
                <w:noProof/>
                <w:sz w:val="20"/>
              </w:rPr>
            </w:pPr>
            <w:r>
              <w:rPr>
                <w:noProof/>
                <w:sz w:val="20"/>
              </w:rPr>
              <w:t>COM(2023) 128 final</w:t>
            </w:r>
            <w:r>
              <w:rPr>
                <w:noProof/>
              </w:rPr>
              <w:t xml:space="preserve"> </w:t>
            </w:r>
            <w:r>
              <w:rPr>
                <w:noProof/>
              </w:rPr>
              <w:br/>
            </w:r>
            <w:r>
              <w:rPr>
                <w:noProof/>
                <w:sz w:val="20"/>
              </w:rPr>
              <w:t>2023/0055 (COD)</w:t>
            </w:r>
            <w:r>
              <w:rPr>
                <w:noProof/>
              </w:rPr>
              <w:t xml:space="preserve"> </w:t>
            </w:r>
            <w:r>
              <w:rPr>
                <w:noProof/>
              </w:rPr>
              <w:br/>
            </w:r>
            <w:r>
              <w:rPr>
                <w:noProof/>
                <w:sz w:val="20"/>
              </w:rPr>
              <w:t>2023.3.1.</w:t>
            </w:r>
          </w:p>
        </w:tc>
      </w:tr>
      <w:tr w:rsidR="006C1C34" w:rsidRPr="006C1C34" w14:paraId="4127F916" w14:textId="77777777" w:rsidTr="00E2101D">
        <w:trPr>
          <w:jc w:val="center"/>
        </w:trPr>
        <w:tc>
          <w:tcPr>
            <w:tcW w:w="580" w:type="dxa"/>
            <w:tcBorders>
              <w:right w:val="nil"/>
            </w:tcBorders>
            <w:shd w:val="clear" w:color="auto" w:fill="auto"/>
            <w:tcMar>
              <w:top w:w="85" w:type="dxa"/>
              <w:left w:w="85" w:type="dxa"/>
              <w:bottom w:w="85" w:type="dxa"/>
            </w:tcMar>
          </w:tcPr>
          <w:p w14:paraId="2A1AE0B6"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642B6B80" w14:textId="77777777" w:rsidR="006C1C34" w:rsidRPr="006C1C34" w:rsidRDefault="006C1C34" w:rsidP="006C1C34">
            <w:pPr>
              <w:spacing w:after="0"/>
              <w:rPr>
                <w:bCs/>
                <w:noProof/>
                <w:sz w:val="20"/>
              </w:rPr>
            </w:pPr>
            <w:r>
              <w:rPr>
                <w:noProof/>
                <w:sz w:val="20"/>
              </w:rPr>
              <w:t>Javaslat – AZ EURÓPAI PARLAMENT ÉS A TANÁCS IRÁNYELVE a vezetői engedélyekről, az (EU) 2022/2561 európai parlamenti és tanácsi rendelet és az (EU) 2018/1724 európai parlamenti és tanácsi rendelet módosításáról, valamint a 2006/126/EK európai parlamenti és tanácsi irányelv és a 383/2012/EU bizottsági rendelet hatályon kívül helyezéséről</w:t>
            </w:r>
          </w:p>
        </w:tc>
        <w:tc>
          <w:tcPr>
            <w:tcW w:w="1979" w:type="dxa"/>
            <w:tcMar>
              <w:top w:w="85" w:type="dxa"/>
              <w:left w:w="85" w:type="dxa"/>
              <w:bottom w:w="85" w:type="dxa"/>
            </w:tcMar>
          </w:tcPr>
          <w:p w14:paraId="70C7EEFB" w14:textId="77777777" w:rsidR="006C1C34" w:rsidRPr="006C1C34" w:rsidRDefault="006C1C34" w:rsidP="006C1C34">
            <w:pPr>
              <w:spacing w:after="0"/>
              <w:jc w:val="left"/>
              <w:rPr>
                <w:noProof/>
                <w:sz w:val="20"/>
              </w:rPr>
            </w:pPr>
            <w:r>
              <w:rPr>
                <w:noProof/>
                <w:sz w:val="20"/>
              </w:rPr>
              <w:t>COM(2023) 127 final</w:t>
            </w:r>
            <w:r>
              <w:rPr>
                <w:noProof/>
              </w:rPr>
              <w:t xml:space="preserve"> </w:t>
            </w:r>
            <w:r>
              <w:rPr>
                <w:noProof/>
              </w:rPr>
              <w:br/>
            </w:r>
            <w:r>
              <w:rPr>
                <w:noProof/>
                <w:sz w:val="20"/>
              </w:rPr>
              <w:t>2023/0053 (COD)</w:t>
            </w:r>
            <w:r>
              <w:rPr>
                <w:noProof/>
              </w:rPr>
              <w:t xml:space="preserve"> </w:t>
            </w:r>
            <w:r>
              <w:rPr>
                <w:noProof/>
              </w:rPr>
              <w:br/>
            </w:r>
            <w:r>
              <w:rPr>
                <w:noProof/>
                <w:sz w:val="20"/>
              </w:rPr>
              <w:t>2023.3.1.</w:t>
            </w:r>
          </w:p>
        </w:tc>
      </w:tr>
      <w:tr w:rsidR="006C1C34" w:rsidRPr="006C1C34" w14:paraId="4131AD01" w14:textId="77777777" w:rsidTr="00E2101D">
        <w:trPr>
          <w:jc w:val="center"/>
        </w:trPr>
        <w:tc>
          <w:tcPr>
            <w:tcW w:w="580" w:type="dxa"/>
            <w:tcBorders>
              <w:right w:val="nil"/>
            </w:tcBorders>
            <w:shd w:val="clear" w:color="auto" w:fill="auto"/>
            <w:tcMar>
              <w:top w:w="85" w:type="dxa"/>
              <w:left w:w="85" w:type="dxa"/>
              <w:bottom w:w="85" w:type="dxa"/>
            </w:tcMar>
          </w:tcPr>
          <w:p w14:paraId="358B9C08"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7EDACFB" w14:textId="77777777" w:rsidR="006C1C34" w:rsidRPr="006C1C34" w:rsidRDefault="006C1C34" w:rsidP="006C1C34">
            <w:pPr>
              <w:spacing w:after="0"/>
              <w:rPr>
                <w:noProof/>
                <w:sz w:val="20"/>
              </w:rPr>
            </w:pPr>
            <w:r>
              <w:rPr>
                <w:noProof/>
                <w:sz w:val="20"/>
              </w:rPr>
              <w:t>Javaslat – AZ EURÓPAI PARLAMENT ÉS A TANÁCS IRÁNYELVE a közúti közlekedésbiztonságot veszélyeztető közlekedési jogsértésekre vonatkozó információk határokon átnyúló cseréjének elősegítéséről szóló (EU) 2015/413 irányelv módosításáról</w:t>
            </w:r>
          </w:p>
        </w:tc>
        <w:tc>
          <w:tcPr>
            <w:tcW w:w="1979" w:type="dxa"/>
            <w:tcMar>
              <w:top w:w="85" w:type="dxa"/>
              <w:left w:w="85" w:type="dxa"/>
              <w:bottom w:w="85" w:type="dxa"/>
            </w:tcMar>
          </w:tcPr>
          <w:p w14:paraId="0411FD5E" w14:textId="77777777" w:rsidR="006C1C34" w:rsidRPr="006C1C34" w:rsidRDefault="006C1C34" w:rsidP="006C1C34">
            <w:pPr>
              <w:spacing w:after="0"/>
              <w:jc w:val="left"/>
              <w:rPr>
                <w:noProof/>
                <w:sz w:val="20"/>
              </w:rPr>
            </w:pPr>
            <w:r>
              <w:rPr>
                <w:noProof/>
                <w:sz w:val="20"/>
              </w:rPr>
              <w:t>COM(2023) 126 final</w:t>
            </w:r>
            <w:r>
              <w:rPr>
                <w:noProof/>
              </w:rPr>
              <w:t xml:space="preserve"> </w:t>
            </w:r>
            <w:r>
              <w:rPr>
                <w:noProof/>
              </w:rPr>
              <w:br/>
            </w:r>
            <w:r>
              <w:rPr>
                <w:noProof/>
                <w:sz w:val="20"/>
              </w:rPr>
              <w:t>2023/0052 (COD)</w:t>
            </w:r>
            <w:r>
              <w:rPr>
                <w:noProof/>
              </w:rPr>
              <w:t xml:space="preserve"> </w:t>
            </w:r>
            <w:r>
              <w:rPr>
                <w:noProof/>
              </w:rPr>
              <w:br/>
            </w:r>
            <w:r>
              <w:rPr>
                <w:noProof/>
                <w:sz w:val="20"/>
              </w:rPr>
              <w:t>2023.3.1.</w:t>
            </w:r>
          </w:p>
        </w:tc>
      </w:tr>
      <w:tr w:rsidR="006C1C34" w:rsidRPr="006C1C34" w14:paraId="0BA66AA7" w14:textId="77777777" w:rsidTr="00E2101D">
        <w:trPr>
          <w:jc w:val="center"/>
        </w:trPr>
        <w:tc>
          <w:tcPr>
            <w:tcW w:w="580" w:type="dxa"/>
            <w:tcBorders>
              <w:right w:val="nil"/>
            </w:tcBorders>
            <w:shd w:val="clear" w:color="auto" w:fill="auto"/>
            <w:tcMar>
              <w:top w:w="85" w:type="dxa"/>
              <w:left w:w="85" w:type="dxa"/>
              <w:bottom w:w="85" w:type="dxa"/>
            </w:tcMar>
          </w:tcPr>
          <w:p w14:paraId="29C6DF7F"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D78E6B3" w14:textId="77777777" w:rsidR="006C1C34" w:rsidRPr="006C1C34" w:rsidRDefault="006C1C34" w:rsidP="006C1C34">
            <w:pPr>
              <w:spacing w:after="0"/>
              <w:rPr>
                <w:bCs/>
                <w:noProof/>
                <w:sz w:val="20"/>
              </w:rPr>
            </w:pPr>
            <w:r>
              <w:rPr>
                <w:noProof/>
                <w:sz w:val="20"/>
              </w:rPr>
              <w:t>Irányelvjavaslat az emberkereskedelem megelőzéséről és az ellene folytatott küzdelemről, valamint az áldozatok védelméről szóló 2011/36/EU irányelv módosításáról</w:t>
            </w:r>
          </w:p>
        </w:tc>
        <w:tc>
          <w:tcPr>
            <w:tcW w:w="1979" w:type="dxa"/>
            <w:tcMar>
              <w:top w:w="85" w:type="dxa"/>
              <w:left w:w="85" w:type="dxa"/>
              <w:bottom w:w="85" w:type="dxa"/>
            </w:tcMar>
          </w:tcPr>
          <w:p w14:paraId="32373985" w14:textId="77777777" w:rsidR="006C1C34" w:rsidRPr="006C1C34" w:rsidRDefault="006C1C34" w:rsidP="006C1C34">
            <w:pPr>
              <w:spacing w:after="0"/>
              <w:jc w:val="left"/>
              <w:rPr>
                <w:bCs/>
                <w:noProof/>
                <w:sz w:val="20"/>
              </w:rPr>
            </w:pPr>
            <w:r>
              <w:rPr>
                <w:noProof/>
                <w:sz w:val="20"/>
              </w:rPr>
              <w:t>COM(2022) 732 final</w:t>
            </w:r>
            <w:r>
              <w:rPr>
                <w:noProof/>
              </w:rPr>
              <w:t xml:space="preserve"> </w:t>
            </w:r>
            <w:r>
              <w:rPr>
                <w:noProof/>
              </w:rPr>
              <w:br/>
            </w:r>
            <w:r>
              <w:rPr>
                <w:noProof/>
                <w:sz w:val="20"/>
              </w:rPr>
              <w:t>2022/0426 (COD)</w:t>
            </w:r>
            <w:r>
              <w:rPr>
                <w:noProof/>
              </w:rPr>
              <w:t xml:space="preserve"> </w:t>
            </w:r>
            <w:r>
              <w:rPr>
                <w:noProof/>
              </w:rPr>
              <w:br/>
            </w:r>
            <w:r>
              <w:rPr>
                <w:noProof/>
                <w:sz w:val="20"/>
              </w:rPr>
              <w:t>2022.12.19.</w:t>
            </w:r>
          </w:p>
        </w:tc>
      </w:tr>
      <w:tr w:rsidR="006C1C34" w:rsidRPr="006C1C34" w14:paraId="336BC837" w14:textId="77777777" w:rsidTr="00E2101D">
        <w:trPr>
          <w:jc w:val="center"/>
        </w:trPr>
        <w:tc>
          <w:tcPr>
            <w:tcW w:w="580" w:type="dxa"/>
            <w:tcBorders>
              <w:right w:val="nil"/>
            </w:tcBorders>
            <w:shd w:val="clear" w:color="auto" w:fill="auto"/>
            <w:tcMar>
              <w:top w:w="85" w:type="dxa"/>
              <w:left w:w="85" w:type="dxa"/>
              <w:bottom w:w="85" w:type="dxa"/>
            </w:tcMar>
          </w:tcPr>
          <w:p w14:paraId="0A563926"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28DB2E4A" w14:textId="77777777" w:rsidR="006C1C34" w:rsidRPr="006C1C34" w:rsidRDefault="006C1C34" w:rsidP="006C1C34">
            <w:pPr>
              <w:spacing w:after="0"/>
              <w:rPr>
                <w:bCs/>
                <w:noProof/>
                <w:sz w:val="20"/>
              </w:rPr>
            </w:pPr>
            <w:r>
              <w:rPr>
                <w:noProof/>
                <w:sz w:val="20"/>
              </w:rPr>
              <w:t>Javaslat – AZ EURÓPAI PARLAMENT ÉS A TANÁCS RENDELETE az előzetes utasinformációknak (API) a külső határok ellenőrzésének javítása és megkönnyítése céljából történő gyűjtéséről és továbbításáról, az (EU) 2019/817 rendelet és az (EU) 2018/1726 rendelet módosításáról, valamint a 2004/82/EK tanácsi irányelv hatályon kívül helyezéséről</w:t>
            </w:r>
          </w:p>
        </w:tc>
        <w:tc>
          <w:tcPr>
            <w:tcW w:w="1979" w:type="dxa"/>
            <w:tcMar>
              <w:top w:w="85" w:type="dxa"/>
              <w:left w:w="85" w:type="dxa"/>
              <w:bottom w:w="85" w:type="dxa"/>
            </w:tcMar>
          </w:tcPr>
          <w:p w14:paraId="7B8B8B4B" w14:textId="77777777" w:rsidR="006C1C34" w:rsidRPr="006C1C34" w:rsidRDefault="006C1C34" w:rsidP="006C1C34">
            <w:pPr>
              <w:spacing w:after="0"/>
              <w:jc w:val="left"/>
              <w:rPr>
                <w:bCs/>
                <w:noProof/>
                <w:sz w:val="20"/>
              </w:rPr>
            </w:pPr>
            <w:r>
              <w:rPr>
                <w:noProof/>
                <w:sz w:val="20"/>
              </w:rPr>
              <w:t>COM(2022) 729 final</w:t>
            </w:r>
            <w:r>
              <w:rPr>
                <w:noProof/>
              </w:rPr>
              <w:t xml:space="preserve"> </w:t>
            </w:r>
            <w:r>
              <w:rPr>
                <w:noProof/>
              </w:rPr>
              <w:br/>
            </w:r>
            <w:r>
              <w:rPr>
                <w:noProof/>
                <w:sz w:val="20"/>
              </w:rPr>
              <w:t>2022/0424 (COD)</w:t>
            </w:r>
            <w:r>
              <w:rPr>
                <w:noProof/>
              </w:rPr>
              <w:t xml:space="preserve"> </w:t>
            </w:r>
            <w:r>
              <w:rPr>
                <w:noProof/>
              </w:rPr>
              <w:br/>
            </w:r>
            <w:r>
              <w:rPr>
                <w:noProof/>
                <w:sz w:val="20"/>
              </w:rPr>
              <w:t>2022.12.13.</w:t>
            </w:r>
          </w:p>
        </w:tc>
      </w:tr>
      <w:tr w:rsidR="006C1C34" w:rsidRPr="006C1C34" w14:paraId="0DC13F03" w14:textId="77777777" w:rsidTr="00E2101D">
        <w:trPr>
          <w:jc w:val="center"/>
        </w:trPr>
        <w:tc>
          <w:tcPr>
            <w:tcW w:w="580" w:type="dxa"/>
          </w:tcPr>
          <w:p w14:paraId="465EE7C8" w14:textId="77777777" w:rsidR="006C1C34" w:rsidRPr="006C1C34" w:rsidRDefault="006C1C34" w:rsidP="006C1C34">
            <w:pPr>
              <w:numPr>
                <w:ilvl w:val="0"/>
                <w:numId w:val="22"/>
              </w:numPr>
              <w:spacing w:after="0"/>
              <w:contextualSpacing/>
              <w:rPr>
                <w:b/>
                <w:noProof/>
                <w:sz w:val="20"/>
                <w:lang w:bidi="ne-NP"/>
              </w:rPr>
            </w:pPr>
          </w:p>
        </w:tc>
        <w:tc>
          <w:tcPr>
            <w:tcW w:w="11753" w:type="dxa"/>
            <w:tcMar>
              <w:top w:w="85" w:type="dxa"/>
              <w:left w:w="85" w:type="dxa"/>
              <w:bottom w:w="85" w:type="dxa"/>
              <w:right w:w="85" w:type="dxa"/>
            </w:tcMar>
          </w:tcPr>
          <w:p w14:paraId="41EEB7BA" w14:textId="77777777" w:rsidR="006C1C34" w:rsidRPr="006C1C34" w:rsidRDefault="006C1C34" w:rsidP="006C1C34">
            <w:pPr>
              <w:spacing w:after="0"/>
              <w:rPr>
                <w:bCs/>
                <w:noProof/>
                <w:sz w:val="20"/>
              </w:rPr>
            </w:pPr>
            <w:r>
              <w:rPr>
                <w:noProof/>
                <w:sz w:val="20"/>
              </w:rPr>
              <w:t>Javaslat – AZ EURÓPAI PARLAMENT ÉS A TANÁCS IRÁNYELVE az uniós korlátozó intézkedések megsértése bűncselekményi tényállásainak és szankcióinak meghatározásáról</w:t>
            </w:r>
          </w:p>
        </w:tc>
        <w:tc>
          <w:tcPr>
            <w:tcW w:w="1979" w:type="dxa"/>
          </w:tcPr>
          <w:p w14:paraId="7E0B2CC3" w14:textId="77777777" w:rsidR="006C1C34" w:rsidRPr="006C1C34" w:rsidRDefault="006C1C34" w:rsidP="006C1C34">
            <w:pPr>
              <w:spacing w:after="0"/>
              <w:jc w:val="left"/>
              <w:rPr>
                <w:bCs/>
                <w:noProof/>
                <w:sz w:val="20"/>
              </w:rPr>
            </w:pPr>
            <w:r>
              <w:rPr>
                <w:noProof/>
                <w:sz w:val="20"/>
              </w:rPr>
              <w:t>COM(2022) 684 final</w:t>
            </w:r>
            <w:r>
              <w:rPr>
                <w:noProof/>
              </w:rPr>
              <w:t xml:space="preserve"> </w:t>
            </w:r>
            <w:r>
              <w:rPr>
                <w:noProof/>
              </w:rPr>
              <w:br/>
            </w:r>
            <w:r>
              <w:rPr>
                <w:noProof/>
                <w:sz w:val="20"/>
              </w:rPr>
              <w:t>2022/0398 (COD)</w:t>
            </w:r>
            <w:r>
              <w:rPr>
                <w:noProof/>
              </w:rPr>
              <w:t xml:space="preserve"> </w:t>
            </w:r>
            <w:r>
              <w:rPr>
                <w:noProof/>
              </w:rPr>
              <w:br/>
            </w:r>
            <w:r>
              <w:rPr>
                <w:noProof/>
                <w:sz w:val="20"/>
              </w:rPr>
              <w:t>2022.12.2.</w:t>
            </w:r>
          </w:p>
        </w:tc>
      </w:tr>
      <w:tr w:rsidR="006C1C34" w:rsidRPr="006C1C34" w14:paraId="37D7EDC1" w14:textId="77777777" w:rsidTr="00E2101D">
        <w:trPr>
          <w:jc w:val="center"/>
        </w:trPr>
        <w:tc>
          <w:tcPr>
            <w:tcW w:w="580" w:type="dxa"/>
            <w:tcBorders>
              <w:right w:val="nil"/>
            </w:tcBorders>
            <w:shd w:val="clear" w:color="auto" w:fill="auto"/>
            <w:tcMar>
              <w:top w:w="85" w:type="dxa"/>
              <w:left w:w="85" w:type="dxa"/>
              <w:bottom w:w="85" w:type="dxa"/>
            </w:tcMar>
          </w:tcPr>
          <w:p w14:paraId="499B0778"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5B7A54F8" w14:textId="77777777" w:rsidR="006C1C34" w:rsidRPr="006C1C34" w:rsidRDefault="006C1C34" w:rsidP="006C1C34">
            <w:pPr>
              <w:widowControl w:val="0"/>
              <w:spacing w:after="0"/>
              <w:rPr>
                <w:noProof/>
                <w:sz w:val="20"/>
              </w:rPr>
            </w:pPr>
            <w:r>
              <w:rPr>
                <w:noProof/>
                <w:sz w:val="20"/>
              </w:rPr>
              <w:t>Javaslat – AZ EURÓPAI PARLAMENT ÉS A TANÁCS IRÁNYELVE a harmadik országbeli állampolgárok valamely tagállam területén való tartózkodására és munkavállalására vonatkozó összevont engedélyre irányuló összevont kérelmezési eljárásról, valamint a harmadik országból származó, valamely tagállam területén jogszerűen tartózkodó munkavállalók közös jogairól (átdolgozás)</w:t>
            </w:r>
          </w:p>
        </w:tc>
        <w:tc>
          <w:tcPr>
            <w:tcW w:w="1979" w:type="dxa"/>
            <w:tcMar>
              <w:top w:w="85" w:type="dxa"/>
              <w:left w:w="85" w:type="dxa"/>
              <w:bottom w:w="85" w:type="dxa"/>
            </w:tcMar>
          </w:tcPr>
          <w:p w14:paraId="7F1A87C8" w14:textId="77777777" w:rsidR="006C1C34" w:rsidRPr="006C1C34" w:rsidRDefault="006C1C34" w:rsidP="006C1C34">
            <w:pPr>
              <w:spacing w:after="0"/>
              <w:jc w:val="left"/>
              <w:rPr>
                <w:noProof/>
                <w:sz w:val="20"/>
              </w:rPr>
            </w:pPr>
            <w:r>
              <w:rPr>
                <w:noProof/>
                <w:sz w:val="20"/>
              </w:rPr>
              <w:t>COM(2022) 655 final</w:t>
            </w:r>
            <w:r>
              <w:rPr>
                <w:noProof/>
              </w:rPr>
              <w:t xml:space="preserve"> </w:t>
            </w:r>
            <w:r>
              <w:rPr>
                <w:noProof/>
              </w:rPr>
              <w:br/>
            </w:r>
            <w:r>
              <w:rPr>
                <w:noProof/>
                <w:sz w:val="20"/>
              </w:rPr>
              <w:t>2022/0131 (COD)</w:t>
            </w:r>
            <w:r>
              <w:rPr>
                <w:noProof/>
              </w:rPr>
              <w:t xml:space="preserve"> </w:t>
            </w:r>
            <w:r>
              <w:rPr>
                <w:noProof/>
              </w:rPr>
              <w:br/>
            </w:r>
            <w:r>
              <w:rPr>
                <w:noProof/>
                <w:sz w:val="20"/>
              </w:rPr>
              <w:t>2022.4.27.</w:t>
            </w:r>
          </w:p>
        </w:tc>
      </w:tr>
      <w:tr w:rsidR="006C1C34" w:rsidRPr="006C1C34" w14:paraId="076A8B33" w14:textId="77777777" w:rsidTr="00E2101D">
        <w:trPr>
          <w:jc w:val="center"/>
        </w:trPr>
        <w:tc>
          <w:tcPr>
            <w:tcW w:w="580" w:type="dxa"/>
            <w:tcBorders>
              <w:right w:val="nil"/>
            </w:tcBorders>
            <w:shd w:val="clear" w:color="auto" w:fill="auto"/>
            <w:tcMar>
              <w:top w:w="85" w:type="dxa"/>
              <w:left w:w="85" w:type="dxa"/>
              <w:bottom w:w="85" w:type="dxa"/>
            </w:tcMar>
          </w:tcPr>
          <w:p w14:paraId="71C8E6B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348FADD" w14:textId="77777777" w:rsidR="006C1C34" w:rsidRPr="006C1C34" w:rsidRDefault="006C1C34" w:rsidP="006C1C34">
            <w:pPr>
              <w:widowControl w:val="0"/>
              <w:spacing w:after="0"/>
              <w:rPr>
                <w:bCs/>
                <w:noProof/>
                <w:sz w:val="20"/>
              </w:rPr>
            </w:pPr>
            <w:r>
              <w:rPr>
                <w:noProof/>
                <w:sz w:val="20"/>
              </w:rPr>
              <w:t>Javaslat – AZ EURÓPAI PARLAMENT ÉS A TANÁCS IRÁNYELVE a huzamos tartózkodási engedéllyel rendelkező harmadik országbeli állampolgárok jogállásáról (átdolgozás)</w:t>
            </w:r>
          </w:p>
        </w:tc>
        <w:tc>
          <w:tcPr>
            <w:tcW w:w="1979" w:type="dxa"/>
            <w:tcMar>
              <w:top w:w="85" w:type="dxa"/>
              <w:left w:w="85" w:type="dxa"/>
              <w:bottom w:w="85" w:type="dxa"/>
            </w:tcMar>
          </w:tcPr>
          <w:p w14:paraId="61CCC33B" w14:textId="77777777" w:rsidR="006C1C34" w:rsidRPr="006C1C34" w:rsidRDefault="006C1C34" w:rsidP="006C1C34">
            <w:pPr>
              <w:spacing w:after="0"/>
              <w:jc w:val="left"/>
              <w:rPr>
                <w:bCs/>
                <w:noProof/>
                <w:sz w:val="20"/>
              </w:rPr>
            </w:pPr>
            <w:r>
              <w:rPr>
                <w:noProof/>
                <w:sz w:val="20"/>
              </w:rPr>
              <w:t>COM(2022) 650 final</w:t>
            </w:r>
            <w:r>
              <w:rPr>
                <w:noProof/>
              </w:rPr>
              <w:t xml:space="preserve"> </w:t>
            </w:r>
            <w:r>
              <w:rPr>
                <w:noProof/>
              </w:rPr>
              <w:br/>
            </w:r>
            <w:r>
              <w:rPr>
                <w:noProof/>
                <w:sz w:val="20"/>
              </w:rPr>
              <w:t>2022/0134 (COD)</w:t>
            </w:r>
            <w:r>
              <w:rPr>
                <w:noProof/>
              </w:rPr>
              <w:t xml:space="preserve"> </w:t>
            </w:r>
            <w:r>
              <w:rPr>
                <w:noProof/>
              </w:rPr>
              <w:br/>
            </w:r>
            <w:r>
              <w:rPr>
                <w:noProof/>
                <w:sz w:val="20"/>
              </w:rPr>
              <w:t>2022.4.27.</w:t>
            </w:r>
          </w:p>
        </w:tc>
      </w:tr>
      <w:tr w:rsidR="006C1C34" w:rsidRPr="006C1C34" w14:paraId="4962893D" w14:textId="77777777" w:rsidTr="00E2101D">
        <w:trPr>
          <w:jc w:val="center"/>
        </w:trPr>
        <w:tc>
          <w:tcPr>
            <w:tcW w:w="580" w:type="dxa"/>
            <w:tcBorders>
              <w:right w:val="nil"/>
            </w:tcBorders>
            <w:shd w:val="clear" w:color="auto" w:fill="auto"/>
            <w:tcMar>
              <w:top w:w="85" w:type="dxa"/>
              <w:left w:w="85" w:type="dxa"/>
              <w:bottom w:w="85" w:type="dxa"/>
            </w:tcMar>
          </w:tcPr>
          <w:p w14:paraId="1D6AD20F"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26095B93" w14:textId="77777777" w:rsidR="006C1C34" w:rsidRPr="006C1C34" w:rsidRDefault="006C1C34" w:rsidP="006C1C34">
            <w:pPr>
              <w:spacing w:after="0"/>
              <w:rPr>
                <w:bCs/>
                <w:noProof/>
                <w:sz w:val="20"/>
              </w:rPr>
            </w:pPr>
            <w:r>
              <w:rPr>
                <w:noProof/>
                <w:sz w:val="20"/>
              </w:rPr>
              <w:t>Javaslat – AZ EURÓPAI PARLAMENT ÉS A TANÁCS RENDELETE az Egyesült Nemzeteknek a nemzetközi szervezett bűnözés elleni egyezményét kiegészítő, a tűzfegyverek, részeik, alkotóelemeik és a lőszerek tiltott gyártásáról és kereskedelméről szóló jegyzőkönyve (az ENSZ tűzfegyverekről szóló jegyzőkönyve) 10. cikkének végrehajtására irányuló, tűzfegyverekre, alapvető alkotóelemeikre és lőszereikre vonatkozó behozatali, kiviteli és árutovábbítási intézkedésekről (átdolgozás)</w:t>
            </w:r>
          </w:p>
        </w:tc>
        <w:tc>
          <w:tcPr>
            <w:tcW w:w="1979" w:type="dxa"/>
            <w:tcMar>
              <w:top w:w="85" w:type="dxa"/>
              <w:left w:w="85" w:type="dxa"/>
              <w:bottom w:w="85" w:type="dxa"/>
            </w:tcMar>
          </w:tcPr>
          <w:p w14:paraId="500ACCE0" w14:textId="4E735843" w:rsidR="006C1C34" w:rsidRPr="006C1C34" w:rsidRDefault="006C1C34" w:rsidP="006C1C34">
            <w:pPr>
              <w:spacing w:after="0"/>
              <w:jc w:val="left"/>
              <w:rPr>
                <w:bCs/>
                <w:noProof/>
                <w:sz w:val="20"/>
              </w:rPr>
            </w:pPr>
            <w:r>
              <w:rPr>
                <w:noProof/>
                <w:sz w:val="20"/>
              </w:rPr>
              <w:t>COM(2022) 480 final</w:t>
            </w:r>
            <w:r>
              <w:rPr>
                <w:noProof/>
              </w:rPr>
              <w:t xml:space="preserve"> </w:t>
            </w:r>
            <w:r>
              <w:rPr>
                <w:noProof/>
              </w:rPr>
              <w:br/>
            </w:r>
            <w:r>
              <w:rPr>
                <w:noProof/>
                <w:sz w:val="20"/>
              </w:rPr>
              <w:t>2022/0288 (COD)</w:t>
            </w:r>
            <w:r>
              <w:rPr>
                <w:noProof/>
              </w:rPr>
              <w:t xml:space="preserve"> </w:t>
            </w:r>
            <w:r>
              <w:rPr>
                <w:noProof/>
              </w:rPr>
              <w:br/>
            </w:r>
            <w:r>
              <w:rPr>
                <w:noProof/>
                <w:sz w:val="20"/>
              </w:rPr>
              <w:t>2022.10.27.</w:t>
            </w:r>
          </w:p>
        </w:tc>
      </w:tr>
      <w:tr w:rsidR="006C1C34" w:rsidRPr="006C1C34" w14:paraId="0B828A91" w14:textId="77777777" w:rsidTr="00E2101D">
        <w:trPr>
          <w:jc w:val="center"/>
        </w:trPr>
        <w:tc>
          <w:tcPr>
            <w:tcW w:w="580" w:type="dxa"/>
            <w:tcBorders>
              <w:right w:val="nil"/>
            </w:tcBorders>
            <w:shd w:val="clear" w:color="auto" w:fill="auto"/>
            <w:tcMar>
              <w:top w:w="85" w:type="dxa"/>
              <w:left w:w="85" w:type="dxa"/>
              <w:bottom w:w="85" w:type="dxa"/>
            </w:tcMar>
          </w:tcPr>
          <w:p w14:paraId="6437B729"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87A7D1B" w14:textId="77777777" w:rsidR="006C1C34" w:rsidRPr="006C1C34" w:rsidRDefault="006C1C34" w:rsidP="006C1C34">
            <w:pPr>
              <w:spacing w:after="0"/>
              <w:rPr>
                <w:noProof/>
                <w:sz w:val="20"/>
              </w:rPr>
            </w:pPr>
            <w:r>
              <w:rPr>
                <w:noProof/>
                <w:sz w:val="20"/>
              </w:rPr>
              <w:t>Javaslat – AZ EURÓPAI PARLAMENT ÉS A TANÁCS RENDELETE az emberi felhasználásra szánt emberi eredetű anyagokra vonatkozó minőségi és biztonsági előírásokról, valamint a 2002/98/EK és a 2004/23/EK irányelv hatályon kívül helyezéséről</w:t>
            </w:r>
          </w:p>
        </w:tc>
        <w:tc>
          <w:tcPr>
            <w:tcW w:w="1979" w:type="dxa"/>
            <w:tcMar>
              <w:top w:w="85" w:type="dxa"/>
              <w:left w:w="85" w:type="dxa"/>
              <w:bottom w:w="85" w:type="dxa"/>
            </w:tcMar>
          </w:tcPr>
          <w:p w14:paraId="1E1E4D27" w14:textId="77777777" w:rsidR="006C1C34" w:rsidRPr="006C1C34" w:rsidRDefault="006C1C34" w:rsidP="006C1C34">
            <w:pPr>
              <w:spacing w:after="0"/>
              <w:jc w:val="left"/>
              <w:rPr>
                <w:noProof/>
                <w:sz w:val="20"/>
              </w:rPr>
            </w:pPr>
            <w:r>
              <w:rPr>
                <w:noProof/>
                <w:sz w:val="20"/>
              </w:rPr>
              <w:t>COM(2022) 338 final</w:t>
            </w:r>
            <w:r>
              <w:rPr>
                <w:noProof/>
              </w:rPr>
              <w:t xml:space="preserve"> </w:t>
            </w:r>
            <w:r>
              <w:rPr>
                <w:noProof/>
              </w:rPr>
              <w:br/>
            </w:r>
            <w:r>
              <w:rPr>
                <w:noProof/>
                <w:sz w:val="20"/>
              </w:rPr>
              <w:t>2022/0216 (COD)</w:t>
            </w:r>
            <w:r>
              <w:rPr>
                <w:noProof/>
              </w:rPr>
              <w:t xml:space="preserve"> </w:t>
            </w:r>
            <w:r>
              <w:rPr>
                <w:noProof/>
              </w:rPr>
              <w:br/>
            </w:r>
            <w:r>
              <w:rPr>
                <w:noProof/>
                <w:sz w:val="20"/>
              </w:rPr>
              <w:t>2022.7.14.</w:t>
            </w:r>
          </w:p>
        </w:tc>
      </w:tr>
      <w:tr w:rsidR="006C1C34" w:rsidRPr="006C1C34" w14:paraId="740372A1" w14:textId="77777777" w:rsidTr="00E2101D">
        <w:trPr>
          <w:jc w:val="center"/>
        </w:trPr>
        <w:tc>
          <w:tcPr>
            <w:tcW w:w="580" w:type="dxa"/>
            <w:tcBorders>
              <w:right w:val="nil"/>
            </w:tcBorders>
            <w:shd w:val="clear" w:color="auto" w:fill="auto"/>
            <w:tcMar>
              <w:top w:w="85" w:type="dxa"/>
              <w:left w:w="85" w:type="dxa"/>
              <w:bottom w:w="85" w:type="dxa"/>
            </w:tcMar>
          </w:tcPr>
          <w:p w14:paraId="2A0A9566"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731230C9" w14:textId="77777777" w:rsidR="006C1C34" w:rsidRPr="006C1C34" w:rsidRDefault="006C1C34" w:rsidP="006C1C34">
            <w:pPr>
              <w:spacing w:after="0"/>
              <w:rPr>
                <w:noProof/>
                <w:sz w:val="20"/>
              </w:rPr>
            </w:pPr>
            <w:r>
              <w:rPr>
                <w:noProof/>
                <w:sz w:val="20"/>
              </w:rPr>
              <w:t>Javaslat – AZ EURÓPAI PARLAMENT ÉS A TANÁCS IRÁNYELVE a vagyonvisszaszerzésről és az elkobzásról</w:t>
            </w:r>
          </w:p>
        </w:tc>
        <w:tc>
          <w:tcPr>
            <w:tcW w:w="1979" w:type="dxa"/>
            <w:tcMar>
              <w:top w:w="85" w:type="dxa"/>
              <w:left w:w="85" w:type="dxa"/>
              <w:bottom w:w="85" w:type="dxa"/>
            </w:tcMar>
          </w:tcPr>
          <w:p w14:paraId="1BE67AD8" w14:textId="77777777" w:rsidR="006C1C34" w:rsidRPr="006C1C34" w:rsidRDefault="006C1C34" w:rsidP="006C1C34">
            <w:pPr>
              <w:spacing w:after="0"/>
              <w:jc w:val="left"/>
              <w:rPr>
                <w:noProof/>
                <w:sz w:val="20"/>
              </w:rPr>
            </w:pPr>
            <w:r>
              <w:rPr>
                <w:noProof/>
                <w:sz w:val="20"/>
              </w:rPr>
              <w:t>COM(2022) 245 final</w:t>
            </w:r>
            <w:r>
              <w:rPr>
                <w:noProof/>
              </w:rPr>
              <w:t xml:space="preserve"> </w:t>
            </w:r>
            <w:r>
              <w:rPr>
                <w:noProof/>
              </w:rPr>
              <w:br/>
            </w:r>
            <w:r>
              <w:rPr>
                <w:noProof/>
                <w:sz w:val="20"/>
              </w:rPr>
              <w:t>2022/0167 (COD)</w:t>
            </w:r>
            <w:r>
              <w:rPr>
                <w:noProof/>
              </w:rPr>
              <w:t xml:space="preserve"> </w:t>
            </w:r>
            <w:r>
              <w:rPr>
                <w:noProof/>
              </w:rPr>
              <w:br/>
            </w:r>
            <w:r>
              <w:rPr>
                <w:noProof/>
                <w:sz w:val="20"/>
              </w:rPr>
              <w:t>2022.5.25.</w:t>
            </w:r>
          </w:p>
        </w:tc>
      </w:tr>
      <w:tr w:rsidR="006C1C34" w:rsidRPr="006C1C34" w14:paraId="4B40FD5F" w14:textId="77777777" w:rsidTr="00E2101D">
        <w:trPr>
          <w:jc w:val="center"/>
        </w:trPr>
        <w:tc>
          <w:tcPr>
            <w:tcW w:w="580" w:type="dxa"/>
            <w:tcBorders>
              <w:right w:val="nil"/>
            </w:tcBorders>
            <w:shd w:val="clear" w:color="auto" w:fill="auto"/>
            <w:tcMar>
              <w:top w:w="85" w:type="dxa"/>
              <w:left w:w="85" w:type="dxa"/>
              <w:bottom w:w="85" w:type="dxa"/>
            </w:tcMar>
          </w:tcPr>
          <w:p w14:paraId="4351733D"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26BEC29A" w14:textId="77777777" w:rsidR="006C1C34" w:rsidRPr="006C1C34" w:rsidRDefault="006C1C34" w:rsidP="006C1C34">
            <w:pPr>
              <w:tabs>
                <w:tab w:val="left" w:pos="8280"/>
              </w:tabs>
              <w:spacing w:after="0"/>
              <w:rPr>
                <w:noProof/>
                <w:sz w:val="20"/>
              </w:rPr>
            </w:pPr>
            <w:r>
              <w:rPr>
                <w:noProof/>
                <w:sz w:val="20"/>
              </w:rPr>
              <w:t>Javaslat – AZ EURÓPAI PARLAMENT ÉS A TANÁCS RENDELETE a gyermekek szexuális bántalmazásának megelőzésére és az ellene folytatott küzdelemre vonatkozó szabályok megállapításáról</w:t>
            </w:r>
          </w:p>
        </w:tc>
        <w:tc>
          <w:tcPr>
            <w:tcW w:w="1979" w:type="dxa"/>
            <w:tcMar>
              <w:top w:w="85" w:type="dxa"/>
              <w:left w:w="85" w:type="dxa"/>
              <w:bottom w:w="85" w:type="dxa"/>
            </w:tcMar>
          </w:tcPr>
          <w:p w14:paraId="7F3C66CF" w14:textId="77777777" w:rsidR="006C1C34" w:rsidRPr="006C1C34" w:rsidRDefault="006C1C34" w:rsidP="006C1C34">
            <w:pPr>
              <w:spacing w:after="0"/>
              <w:jc w:val="left"/>
              <w:rPr>
                <w:noProof/>
                <w:sz w:val="20"/>
              </w:rPr>
            </w:pPr>
            <w:r>
              <w:rPr>
                <w:noProof/>
                <w:sz w:val="20"/>
              </w:rPr>
              <w:t>COM(2022) 209 final</w:t>
            </w:r>
            <w:r>
              <w:rPr>
                <w:noProof/>
              </w:rPr>
              <w:t xml:space="preserve"> </w:t>
            </w:r>
            <w:r>
              <w:rPr>
                <w:noProof/>
              </w:rPr>
              <w:br/>
            </w:r>
            <w:r>
              <w:rPr>
                <w:noProof/>
                <w:sz w:val="20"/>
              </w:rPr>
              <w:t>2022/0155 (COD)</w:t>
            </w:r>
            <w:r>
              <w:rPr>
                <w:noProof/>
              </w:rPr>
              <w:t xml:space="preserve"> </w:t>
            </w:r>
            <w:r>
              <w:rPr>
                <w:noProof/>
              </w:rPr>
              <w:br/>
            </w:r>
            <w:r>
              <w:rPr>
                <w:noProof/>
                <w:sz w:val="20"/>
              </w:rPr>
              <w:t>2022.5.11.</w:t>
            </w:r>
          </w:p>
        </w:tc>
      </w:tr>
      <w:tr w:rsidR="006C1C34" w:rsidRPr="006C1C34" w14:paraId="6E389081" w14:textId="77777777" w:rsidTr="00E2101D">
        <w:trPr>
          <w:jc w:val="center"/>
        </w:trPr>
        <w:tc>
          <w:tcPr>
            <w:tcW w:w="580" w:type="dxa"/>
            <w:tcBorders>
              <w:right w:val="nil"/>
            </w:tcBorders>
            <w:shd w:val="clear" w:color="auto" w:fill="auto"/>
            <w:tcMar>
              <w:top w:w="85" w:type="dxa"/>
              <w:left w:w="85" w:type="dxa"/>
              <w:bottom w:w="85" w:type="dxa"/>
            </w:tcMar>
          </w:tcPr>
          <w:p w14:paraId="17450E30"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F3E17C3" w14:textId="77777777" w:rsidR="006C1C34" w:rsidRPr="006C1C34" w:rsidRDefault="006C1C34" w:rsidP="006C1C34">
            <w:pPr>
              <w:spacing w:after="0"/>
              <w:rPr>
                <w:noProof/>
                <w:sz w:val="20"/>
              </w:rPr>
            </w:pPr>
            <w:r>
              <w:rPr>
                <w:noProof/>
                <w:sz w:val="20"/>
              </w:rPr>
              <w:t>Javaslat – AZ EURÓPAI PARLAMENT ÉS A TANÁCS RENDELETE az európai egészségügyi adattérről</w:t>
            </w:r>
          </w:p>
        </w:tc>
        <w:tc>
          <w:tcPr>
            <w:tcW w:w="1979" w:type="dxa"/>
            <w:tcMar>
              <w:top w:w="85" w:type="dxa"/>
              <w:left w:w="85" w:type="dxa"/>
              <w:bottom w:w="85" w:type="dxa"/>
            </w:tcMar>
          </w:tcPr>
          <w:p w14:paraId="1C2262E4" w14:textId="77777777" w:rsidR="006C1C34" w:rsidRPr="006C1C34" w:rsidRDefault="006C1C34" w:rsidP="006C1C34">
            <w:pPr>
              <w:spacing w:after="0"/>
              <w:jc w:val="left"/>
              <w:rPr>
                <w:noProof/>
                <w:sz w:val="20"/>
              </w:rPr>
            </w:pPr>
            <w:r>
              <w:rPr>
                <w:noProof/>
                <w:sz w:val="20"/>
              </w:rPr>
              <w:t>COM(2022) 197 final</w:t>
            </w:r>
            <w:r>
              <w:rPr>
                <w:noProof/>
              </w:rPr>
              <w:t xml:space="preserve"> </w:t>
            </w:r>
            <w:r>
              <w:rPr>
                <w:noProof/>
              </w:rPr>
              <w:br/>
            </w:r>
            <w:r>
              <w:rPr>
                <w:noProof/>
                <w:sz w:val="20"/>
              </w:rPr>
              <w:t>2022/0140 (COD)</w:t>
            </w:r>
            <w:r>
              <w:rPr>
                <w:noProof/>
              </w:rPr>
              <w:t xml:space="preserve"> </w:t>
            </w:r>
            <w:r>
              <w:rPr>
                <w:noProof/>
              </w:rPr>
              <w:br/>
            </w:r>
            <w:r>
              <w:rPr>
                <w:noProof/>
                <w:sz w:val="20"/>
              </w:rPr>
              <w:t>2022.5.3.</w:t>
            </w:r>
          </w:p>
        </w:tc>
      </w:tr>
      <w:tr w:rsidR="006C1C34" w:rsidRPr="006C1C34" w14:paraId="20CC0E75" w14:textId="77777777" w:rsidTr="00E2101D">
        <w:trPr>
          <w:jc w:val="center"/>
        </w:trPr>
        <w:tc>
          <w:tcPr>
            <w:tcW w:w="580" w:type="dxa"/>
            <w:tcBorders>
              <w:right w:val="nil"/>
            </w:tcBorders>
            <w:shd w:val="clear" w:color="auto" w:fill="auto"/>
            <w:tcMar>
              <w:top w:w="85" w:type="dxa"/>
              <w:left w:w="85" w:type="dxa"/>
              <w:bottom w:w="85" w:type="dxa"/>
            </w:tcMar>
          </w:tcPr>
          <w:p w14:paraId="0B0C903D"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7C0632DF" w14:textId="77777777" w:rsidR="006C1C34" w:rsidRPr="006C1C34" w:rsidRDefault="006C1C34" w:rsidP="006C1C34">
            <w:pPr>
              <w:spacing w:after="0"/>
              <w:rPr>
                <w:noProof/>
                <w:sz w:val="20"/>
              </w:rPr>
            </w:pPr>
            <w:r>
              <w:rPr>
                <w:noProof/>
                <w:sz w:val="20"/>
              </w:rPr>
              <w:t>Javaslat – AZ EURÓPAI PARLAMENT ÉS A TANÁCS RENDELETE a személyek határátlépésére irányadó szabályok uniós kódexéről szóló (EU) 2016/399 rendelet módosításáról</w:t>
            </w:r>
          </w:p>
        </w:tc>
        <w:tc>
          <w:tcPr>
            <w:tcW w:w="1979" w:type="dxa"/>
            <w:tcMar>
              <w:top w:w="85" w:type="dxa"/>
              <w:left w:w="85" w:type="dxa"/>
              <w:bottom w:w="85" w:type="dxa"/>
            </w:tcMar>
          </w:tcPr>
          <w:p w14:paraId="14DA967E" w14:textId="77777777" w:rsidR="006C1C34" w:rsidRPr="006C1C34" w:rsidRDefault="006C1C34" w:rsidP="006C1C34">
            <w:pPr>
              <w:spacing w:after="0"/>
              <w:jc w:val="left"/>
              <w:rPr>
                <w:noProof/>
                <w:sz w:val="20"/>
              </w:rPr>
            </w:pPr>
            <w:r>
              <w:rPr>
                <w:noProof/>
                <w:sz w:val="20"/>
              </w:rPr>
              <w:t>COM(2021) 891 final</w:t>
            </w:r>
            <w:r>
              <w:rPr>
                <w:noProof/>
              </w:rPr>
              <w:t xml:space="preserve"> </w:t>
            </w:r>
            <w:r>
              <w:rPr>
                <w:noProof/>
              </w:rPr>
              <w:br/>
            </w:r>
            <w:r>
              <w:rPr>
                <w:noProof/>
                <w:sz w:val="20"/>
              </w:rPr>
              <w:t>2021/0428 (COD)</w:t>
            </w:r>
            <w:r>
              <w:rPr>
                <w:noProof/>
              </w:rPr>
              <w:t xml:space="preserve"> </w:t>
            </w:r>
            <w:r>
              <w:rPr>
                <w:noProof/>
              </w:rPr>
              <w:br/>
            </w:r>
            <w:r>
              <w:rPr>
                <w:noProof/>
                <w:sz w:val="20"/>
              </w:rPr>
              <w:t>2021.12.14.</w:t>
            </w:r>
          </w:p>
        </w:tc>
      </w:tr>
      <w:tr w:rsidR="006C1C34" w:rsidRPr="006C1C34" w14:paraId="6278EE55" w14:textId="77777777" w:rsidTr="00E2101D">
        <w:trPr>
          <w:jc w:val="center"/>
        </w:trPr>
        <w:tc>
          <w:tcPr>
            <w:tcW w:w="580" w:type="dxa"/>
            <w:tcBorders>
              <w:right w:val="nil"/>
            </w:tcBorders>
            <w:shd w:val="clear" w:color="auto" w:fill="auto"/>
            <w:tcMar>
              <w:top w:w="85" w:type="dxa"/>
              <w:left w:w="85" w:type="dxa"/>
              <w:bottom w:w="85" w:type="dxa"/>
            </w:tcMar>
          </w:tcPr>
          <w:p w14:paraId="4F535833"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4B6B711F" w14:textId="77777777" w:rsidR="006C1C34" w:rsidRPr="006C1C34" w:rsidRDefault="006C1C34" w:rsidP="006C1C34">
            <w:pPr>
              <w:spacing w:after="0"/>
              <w:rPr>
                <w:noProof/>
                <w:sz w:val="20"/>
              </w:rPr>
            </w:pPr>
            <w:r>
              <w:rPr>
                <w:noProof/>
                <w:sz w:val="20"/>
              </w:rPr>
              <w:t>Javaslat – AZ EURÓPAI PARLAMENT ÉS A TANÁCS RENDELETE a migráció és a menekültügy területével kapcsolatos instrumentalizálás helyzeteinek kezeléséről</w:t>
            </w:r>
          </w:p>
        </w:tc>
        <w:tc>
          <w:tcPr>
            <w:tcW w:w="1979" w:type="dxa"/>
            <w:tcMar>
              <w:top w:w="85" w:type="dxa"/>
              <w:left w:w="85" w:type="dxa"/>
              <w:bottom w:w="85" w:type="dxa"/>
            </w:tcMar>
          </w:tcPr>
          <w:p w14:paraId="73DF8EDF" w14:textId="77777777" w:rsidR="006C1C34" w:rsidRPr="006C1C34" w:rsidRDefault="006C1C34" w:rsidP="006C1C34">
            <w:pPr>
              <w:spacing w:after="0"/>
              <w:jc w:val="left"/>
              <w:rPr>
                <w:noProof/>
                <w:sz w:val="20"/>
              </w:rPr>
            </w:pPr>
            <w:r>
              <w:rPr>
                <w:noProof/>
                <w:sz w:val="20"/>
              </w:rPr>
              <w:t>COM(2021) 890 final</w:t>
            </w:r>
            <w:r>
              <w:rPr>
                <w:noProof/>
              </w:rPr>
              <w:t xml:space="preserve"> </w:t>
            </w:r>
            <w:r>
              <w:rPr>
                <w:noProof/>
              </w:rPr>
              <w:br/>
            </w:r>
            <w:r>
              <w:rPr>
                <w:noProof/>
                <w:sz w:val="20"/>
              </w:rPr>
              <w:t>2021/0427 (COD)</w:t>
            </w:r>
            <w:r>
              <w:rPr>
                <w:noProof/>
              </w:rPr>
              <w:t xml:space="preserve"> </w:t>
            </w:r>
            <w:r>
              <w:rPr>
                <w:noProof/>
              </w:rPr>
              <w:br/>
            </w:r>
            <w:r>
              <w:rPr>
                <w:noProof/>
                <w:sz w:val="20"/>
              </w:rPr>
              <w:t>2021.12.14.</w:t>
            </w:r>
          </w:p>
        </w:tc>
      </w:tr>
      <w:tr w:rsidR="006C1C34" w:rsidRPr="006C1C34" w14:paraId="1BF3BCD2" w14:textId="77777777" w:rsidTr="00E2101D">
        <w:trPr>
          <w:jc w:val="center"/>
        </w:trPr>
        <w:tc>
          <w:tcPr>
            <w:tcW w:w="580" w:type="dxa"/>
            <w:tcBorders>
              <w:right w:val="nil"/>
            </w:tcBorders>
            <w:shd w:val="clear" w:color="auto" w:fill="auto"/>
            <w:tcMar>
              <w:top w:w="85" w:type="dxa"/>
              <w:left w:w="85" w:type="dxa"/>
              <w:bottom w:w="85" w:type="dxa"/>
            </w:tcMar>
          </w:tcPr>
          <w:p w14:paraId="545C0D51" w14:textId="77777777" w:rsidR="006C1C34" w:rsidRPr="006C1C34" w:rsidRDefault="006C1C34" w:rsidP="006C1C34">
            <w:pPr>
              <w:numPr>
                <w:ilvl w:val="0"/>
                <w:numId w:val="22"/>
              </w:numPr>
              <w:spacing w:after="0"/>
              <w:contextualSpacing/>
              <w:rPr>
                <w:b/>
                <w:noProof/>
                <w:sz w:val="20"/>
                <w:lang w:bidi="ne-NP"/>
              </w:rPr>
            </w:pPr>
          </w:p>
        </w:tc>
        <w:tc>
          <w:tcPr>
            <w:tcW w:w="11753" w:type="dxa"/>
            <w:shd w:val="clear" w:color="auto" w:fill="auto"/>
            <w:tcMar>
              <w:top w:w="85" w:type="dxa"/>
              <w:left w:w="85" w:type="dxa"/>
              <w:bottom w:w="85" w:type="dxa"/>
              <w:right w:w="85" w:type="dxa"/>
            </w:tcMar>
          </w:tcPr>
          <w:p w14:paraId="6A77BF7B" w14:textId="77777777" w:rsidR="006C1C34" w:rsidRPr="006C1C34" w:rsidRDefault="006C1C34" w:rsidP="006C1C34">
            <w:pPr>
              <w:spacing w:after="0"/>
              <w:rPr>
                <w:noProof/>
                <w:sz w:val="20"/>
              </w:rPr>
            </w:pPr>
            <w:r>
              <w:rPr>
                <w:noProof/>
                <w:sz w:val="20"/>
              </w:rPr>
              <w:t>Javaslat – AZ EURÓPAI PARLAMENT ÉS A TANÁCS RENDELETE a rendőrségi együttműködés céljából történő automatizált adatcseréről („Prüm II”), valamint a 2008/615/IB és a 2008/616/IB tanácsi határozat, továbbá az (EU) 2018/1726, az (EU) 2019/817 és az (EU) 2019/818 európai parlamenti és tanácsi rendelet módosításáról</w:t>
            </w:r>
          </w:p>
        </w:tc>
        <w:tc>
          <w:tcPr>
            <w:tcW w:w="1979" w:type="dxa"/>
            <w:tcMar>
              <w:top w:w="85" w:type="dxa"/>
              <w:left w:w="85" w:type="dxa"/>
              <w:bottom w:w="85" w:type="dxa"/>
            </w:tcMar>
          </w:tcPr>
          <w:p w14:paraId="0EF9B079" w14:textId="77777777" w:rsidR="006C1C34" w:rsidRPr="006C1C34" w:rsidRDefault="006C1C34" w:rsidP="006C1C34">
            <w:pPr>
              <w:spacing w:after="0"/>
              <w:jc w:val="left"/>
              <w:rPr>
                <w:noProof/>
                <w:sz w:val="20"/>
              </w:rPr>
            </w:pPr>
            <w:r>
              <w:rPr>
                <w:noProof/>
                <w:sz w:val="20"/>
              </w:rPr>
              <w:t>COM(2021) 784 final</w:t>
            </w:r>
            <w:r>
              <w:rPr>
                <w:noProof/>
              </w:rPr>
              <w:t xml:space="preserve"> </w:t>
            </w:r>
            <w:r>
              <w:rPr>
                <w:noProof/>
              </w:rPr>
              <w:br/>
            </w:r>
            <w:r>
              <w:rPr>
                <w:noProof/>
                <w:sz w:val="20"/>
              </w:rPr>
              <w:t>2021/0410 (COD)</w:t>
            </w:r>
            <w:r>
              <w:rPr>
                <w:noProof/>
              </w:rPr>
              <w:t xml:space="preserve"> </w:t>
            </w:r>
            <w:r>
              <w:rPr>
                <w:noProof/>
              </w:rPr>
              <w:br/>
            </w:r>
            <w:r>
              <w:rPr>
                <w:noProof/>
                <w:sz w:val="20"/>
              </w:rPr>
              <w:t>2021.12.8.</w:t>
            </w:r>
          </w:p>
        </w:tc>
      </w:tr>
      <w:tr w:rsidR="009C173E" w:rsidRPr="004B744B" w14:paraId="34AE4E09" w14:textId="77777777" w:rsidTr="00E2101D">
        <w:trPr>
          <w:jc w:val="center"/>
        </w:trPr>
        <w:tc>
          <w:tcPr>
            <w:tcW w:w="580" w:type="dxa"/>
            <w:tcBorders>
              <w:right w:val="nil"/>
            </w:tcBorders>
            <w:shd w:val="clear" w:color="auto" w:fill="auto"/>
            <w:tcMar>
              <w:top w:w="85" w:type="dxa"/>
              <w:left w:w="85" w:type="dxa"/>
              <w:bottom w:w="85" w:type="dxa"/>
            </w:tcMar>
          </w:tcPr>
          <w:p w14:paraId="7A94FF79" w14:textId="77777777" w:rsidR="009C173E" w:rsidRPr="006C1C34" w:rsidRDefault="009C173E"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4119CE00" w14:textId="3A0DE82B" w:rsidR="009C173E" w:rsidRPr="006C1C34" w:rsidRDefault="00DC6921" w:rsidP="006C1C34">
            <w:pPr>
              <w:spacing w:after="0"/>
              <w:rPr>
                <w:noProof/>
                <w:sz w:val="20"/>
              </w:rPr>
            </w:pPr>
            <w:r>
              <w:rPr>
                <w:noProof/>
                <w:sz w:val="20"/>
              </w:rPr>
              <w:t xml:space="preserve">Javaslat – AZ EURÓPAI PARLAMENT ÉS A TANÁCS RENDELETE az </w:t>
            </w:r>
            <w:r>
              <w:rPr>
                <w:noProof/>
                <w:color w:val="000000"/>
                <w:sz w:val="20"/>
              </w:rPr>
              <w:t>Európai Unió területére történő illegális belépéssel összefüggésben az emberkereskedelmet vagy migránscsempészést elősegítő vagy abban részt vevő fuvarozókkal szembeni intézkedésekről</w:t>
            </w:r>
          </w:p>
        </w:tc>
        <w:tc>
          <w:tcPr>
            <w:tcW w:w="1979" w:type="dxa"/>
            <w:tcMar>
              <w:top w:w="85" w:type="dxa"/>
              <w:left w:w="85" w:type="dxa"/>
              <w:bottom w:w="85" w:type="dxa"/>
            </w:tcMar>
          </w:tcPr>
          <w:p w14:paraId="1600B862" w14:textId="7E1298F0" w:rsidR="009C173E" w:rsidRPr="00E2101D" w:rsidRDefault="006353E8" w:rsidP="00E00120">
            <w:pPr>
              <w:spacing w:after="0"/>
              <w:jc w:val="left"/>
              <w:rPr>
                <w:noProof/>
                <w:sz w:val="20"/>
              </w:rPr>
            </w:pPr>
            <w:r>
              <w:rPr>
                <w:noProof/>
                <w:color w:val="000000"/>
                <w:sz w:val="20"/>
              </w:rPr>
              <w:t>COM(2021) 753 final</w:t>
            </w:r>
            <w:r>
              <w:rPr>
                <w:noProof/>
              </w:rPr>
              <w:t xml:space="preserve"> </w:t>
            </w:r>
            <w:r>
              <w:rPr>
                <w:noProof/>
              </w:rPr>
              <w:br/>
            </w:r>
            <w:r>
              <w:rPr>
                <w:noProof/>
                <w:color w:val="000000"/>
                <w:sz w:val="20"/>
              </w:rPr>
              <w:t>2021/0387(COD)</w:t>
            </w:r>
            <w:r>
              <w:rPr>
                <w:noProof/>
              </w:rPr>
              <w:t xml:space="preserve"> </w:t>
            </w:r>
            <w:r>
              <w:rPr>
                <w:noProof/>
              </w:rPr>
              <w:br/>
            </w:r>
            <w:r>
              <w:rPr>
                <w:noProof/>
                <w:color w:val="000000"/>
                <w:sz w:val="20"/>
              </w:rPr>
              <w:t>2021.11.23.</w:t>
            </w:r>
          </w:p>
        </w:tc>
      </w:tr>
      <w:tr w:rsidR="006C1C34" w:rsidRPr="004B744B" w14:paraId="7A16064E" w14:textId="77777777" w:rsidTr="00E2101D">
        <w:trPr>
          <w:jc w:val="center"/>
        </w:trPr>
        <w:tc>
          <w:tcPr>
            <w:tcW w:w="580" w:type="dxa"/>
            <w:tcBorders>
              <w:right w:val="nil"/>
            </w:tcBorders>
            <w:shd w:val="clear" w:color="auto" w:fill="auto"/>
            <w:tcMar>
              <w:top w:w="85" w:type="dxa"/>
              <w:left w:w="85" w:type="dxa"/>
              <w:bottom w:w="85" w:type="dxa"/>
            </w:tcMar>
          </w:tcPr>
          <w:p w14:paraId="709F73DE"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302CF29A" w14:textId="77777777" w:rsidR="006C1C34" w:rsidRPr="006C1C34" w:rsidRDefault="006C1C34" w:rsidP="006C1C34">
            <w:pPr>
              <w:spacing w:after="0"/>
              <w:rPr>
                <w:noProof/>
                <w:sz w:val="20"/>
              </w:rPr>
            </w:pPr>
            <w:r>
              <w:rPr>
                <w:noProof/>
                <w:sz w:val="20"/>
              </w:rPr>
              <w:t>Javaslat – AZ EURÓPAI PARLAMENT ÉS A TANÁCS RENDELETE [az egy harmadik országbeli állampolgár vagy egy hontalan személy által a tagállamok egyikében benyújtott nemzetközi védelem iránti kérelem megvizsgálásáért felelős tagállam meghatározására vonatkozó feltételek és eljárási szabályok megállapításáról szóló 604/2013/EU rendelet] hatékony alkalmazása érdekében az ujjnyomatok összehasonlítását, valamint a jogellenesen tartózkodó harmadik országbeli állampolgárok vagy hontalan személyek azonosítását szolgáló Eurodac létrehozásáról, továbbá a tagállamok bűnüldöző hatóságai és az Europol által az Eurodac-adatokkal való, bűnüldözési célú összehasonlítások kérelmezéséről (átdolgozás)</w:t>
            </w:r>
          </w:p>
        </w:tc>
        <w:tc>
          <w:tcPr>
            <w:tcW w:w="1979" w:type="dxa"/>
            <w:tcMar>
              <w:top w:w="85" w:type="dxa"/>
              <w:left w:w="85" w:type="dxa"/>
              <w:bottom w:w="85" w:type="dxa"/>
            </w:tcMar>
          </w:tcPr>
          <w:p w14:paraId="59ED27A0" w14:textId="12F3E153" w:rsidR="006C1C34" w:rsidRPr="00E2101D" w:rsidRDefault="006C1C34" w:rsidP="00E00120">
            <w:pPr>
              <w:spacing w:after="0"/>
              <w:jc w:val="left"/>
              <w:rPr>
                <w:noProof/>
                <w:sz w:val="20"/>
              </w:rPr>
            </w:pPr>
            <w:r>
              <w:rPr>
                <w:noProof/>
                <w:sz w:val="20"/>
              </w:rPr>
              <w:t>COM(2020) 614 final</w:t>
            </w:r>
            <w:r>
              <w:rPr>
                <w:noProof/>
              </w:rPr>
              <w:t xml:space="preserve"> </w:t>
            </w:r>
            <w:r>
              <w:rPr>
                <w:noProof/>
              </w:rPr>
              <w:br/>
            </w:r>
            <w:r>
              <w:rPr>
                <w:noProof/>
                <w:sz w:val="20"/>
              </w:rPr>
              <w:t>2020.9.23.</w:t>
            </w:r>
            <w:r>
              <w:rPr>
                <w:noProof/>
              </w:rPr>
              <w:t xml:space="preserve"> </w:t>
            </w:r>
            <w:r>
              <w:rPr>
                <w:noProof/>
              </w:rPr>
              <w:br/>
              <w:t xml:space="preserve"> </w:t>
            </w:r>
            <w:r>
              <w:rPr>
                <w:noProof/>
              </w:rPr>
              <w:br/>
            </w:r>
            <w:r>
              <w:rPr>
                <w:noProof/>
                <w:sz w:val="20"/>
              </w:rPr>
              <w:t>COM(2016) 272 final</w:t>
            </w:r>
            <w:r>
              <w:rPr>
                <w:noProof/>
              </w:rPr>
              <w:t xml:space="preserve"> </w:t>
            </w:r>
            <w:r>
              <w:rPr>
                <w:noProof/>
              </w:rPr>
              <w:br/>
            </w:r>
            <w:r>
              <w:rPr>
                <w:noProof/>
                <w:sz w:val="20"/>
              </w:rPr>
              <w:t>2016/0132 (COD)</w:t>
            </w:r>
            <w:r>
              <w:rPr>
                <w:noProof/>
              </w:rPr>
              <w:t xml:space="preserve"> </w:t>
            </w:r>
            <w:r>
              <w:rPr>
                <w:noProof/>
              </w:rPr>
              <w:br/>
            </w:r>
            <w:r>
              <w:rPr>
                <w:noProof/>
                <w:sz w:val="20"/>
              </w:rPr>
              <w:t>2016.5.4.</w:t>
            </w:r>
          </w:p>
        </w:tc>
      </w:tr>
      <w:tr w:rsidR="006C1C34" w:rsidRPr="006C1C34" w14:paraId="31D14983" w14:textId="77777777" w:rsidTr="00E2101D">
        <w:trPr>
          <w:jc w:val="center"/>
        </w:trPr>
        <w:tc>
          <w:tcPr>
            <w:tcW w:w="580" w:type="dxa"/>
            <w:tcBorders>
              <w:right w:val="nil"/>
            </w:tcBorders>
            <w:shd w:val="clear" w:color="auto" w:fill="auto"/>
            <w:tcMar>
              <w:top w:w="85" w:type="dxa"/>
              <w:left w:w="85" w:type="dxa"/>
              <w:bottom w:w="85" w:type="dxa"/>
            </w:tcMar>
          </w:tcPr>
          <w:p w14:paraId="39FCCEBB"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3293A118" w14:textId="77777777" w:rsidR="006C1C34" w:rsidRPr="006C1C34" w:rsidRDefault="006C1C34" w:rsidP="006C1C34">
            <w:pPr>
              <w:spacing w:after="0"/>
              <w:rPr>
                <w:noProof/>
                <w:sz w:val="20"/>
              </w:rPr>
            </w:pPr>
            <w:r>
              <w:rPr>
                <w:noProof/>
                <w:sz w:val="20"/>
              </w:rPr>
              <w:t xml:space="preserve">Javaslat – AZ EURÓPAI PARLAMENT ÉS A TANÁCS RENDELETE a migrációs és menekültügyi válsághelyzetek és </w:t>
            </w:r>
            <w:r>
              <w:rPr>
                <w:i/>
                <w:noProof/>
                <w:sz w:val="20"/>
              </w:rPr>
              <w:t>vis maior</w:t>
            </w:r>
            <w:r>
              <w:rPr>
                <w:noProof/>
                <w:sz w:val="20"/>
              </w:rPr>
              <w:t xml:space="preserve"> helyzetek kezeléséről</w:t>
            </w:r>
          </w:p>
        </w:tc>
        <w:tc>
          <w:tcPr>
            <w:tcW w:w="1979" w:type="dxa"/>
            <w:tcMar>
              <w:top w:w="85" w:type="dxa"/>
              <w:left w:w="85" w:type="dxa"/>
              <w:bottom w:w="85" w:type="dxa"/>
            </w:tcMar>
          </w:tcPr>
          <w:p w14:paraId="6497E24B" w14:textId="77777777" w:rsidR="006C1C34" w:rsidRPr="006C1C34" w:rsidRDefault="006C1C34" w:rsidP="006C1C34">
            <w:pPr>
              <w:spacing w:after="0"/>
              <w:jc w:val="left"/>
              <w:rPr>
                <w:noProof/>
                <w:sz w:val="20"/>
              </w:rPr>
            </w:pPr>
            <w:r>
              <w:rPr>
                <w:noProof/>
                <w:sz w:val="20"/>
              </w:rPr>
              <w:t>COM(2020) 613 final</w:t>
            </w:r>
            <w:r>
              <w:rPr>
                <w:noProof/>
              </w:rPr>
              <w:t xml:space="preserve"> </w:t>
            </w:r>
            <w:r>
              <w:rPr>
                <w:noProof/>
              </w:rPr>
              <w:br/>
            </w:r>
            <w:r>
              <w:rPr>
                <w:noProof/>
                <w:sz w:val="20"/>
              </w:rPr>
              <w:t>2020/0277 (COD)</w:t>
            </w:r>
            <w:r>
              <w:rPr>
                <w:noProof/>
              </w:rPr>
              <w:t xml:space="preserve"> </w:t>
            </w:r>
            <w:r>
              <w:rPr>
                <w:noProof/>
              </w:rPr>
              <w:br/>
            </w:r>
            <w:r>
              <w:rPr>
                <w:noProof/>
                <w:sz w:val="20"/>
              </w:rPr>
              <w:t>2020.9.23.</w:t>
            </w:r>
          </w:p>
        </w:tc>
      </w:tr>
      <w:tr w:rsidR="006C1C34" w:rsidRPr="006C1C34" w14:paraId="256F7DF4" w14:textId="77777777" w:rsidTr="00E2101D">
        <w:trPr>
          <w:jc w:val="center"/>
        </w:trPr>
        <w:tc>
          <w:tcPr>
            <w:tcW w:w="580" w:type="dxa"/>
            <w:tcBorders>
              <w:right w:val="nil"/>
            </w:tcBorders>
            <w:shd w:val="clear" w:color="auto" w:fill="auto"/>
            <w:tcMar>
              <w:top w:w="85" w:type="dxa"/>
              <w:left w:w="85" w:type="dxa"/>
              <w:bottom w:w="85" w:type="dxa"/>
            </w:tcMar>
          </w:tcPr>
          <w:p w14:paraId="44FE0081"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5F662D80" w14:textId="77777777" w:rsidR="006C1C34" w:rsidRPr="006C1C34" w:rsidRDefault="006C1C34" w:rsidP="006C1C34">
            <w:pPr>
              <w:spacing w:after="0"/>
              <w:rPr>
                <w:noProof/>
                <w:sz w:val="20"/>
              </w:rPr>
            </w:pPr>
            <w:r>
              <w:rPr>
                <w:noProof/>
                <w:sz w:val="20"/>
              </w:rPr>
              <w:t>Javaslat – AZ EURÓPAI PARLAMENT ÉS A TANÁCS RENDELETE a harmadik országbeli állampolgárok külső határokon történő előszűrésének bevezetéséről, valamint a 767/2008/EK, az (EU) 2017/2226, az (EU) 2018/1240 és az (EU) 2019/817 rendelet módosításáról</w:t>
            </w:r>
          </w:p>
        </w:tc>
        <w:tc>
          <w:tcPr>
            <w:tcW w:w="1979" w:type="dxa"/>
            <w:tcMar>
              <w:top w:w="85" w:type="dxa"/>
              <w:left w:w="85" w:type="dxa"/>
              <w:bottom w:w="85" w:type="dxa"/>
            </w:tcMar>
          </w:tcPr>
          <w:p w14:paraId="6DEC8321" w14:textId="77777777" w:rsidR="006C1C34" w:rsidRPr="006C1C34" w:rsidRDefault="006C1C34" w:rsidP="006C1C34">
            <w:pPr>
              <w:spacing w:after="0"/>
              <w:jc w:val="left"/>
              <w:rPr>
                <w:noProof/>
                <w:sz w:val="20"/>
              </w:rPr>
            </w:pPr>
            <w:r>
              <w:rPr>
                <w:noProof/>
                <w:sz w:val="20"/>
              </w:rPr>
              <w:t>COM(2020) 612 final</w:t>
            </w:r>
            <w:r>
              <w:rPr>
                <w:noProof/>
              </w:rPr>
              <w:t xml:space="preserve"> </w:t>
            </w:r>
            <w:r>
              <w:rPr>
                <w:noProof/>
              </w:rPr>
              <w:br/>
            </w:r>
            <w:r>
              <w:rPr>
                <w:noProof/>
                <w:sz w:val="20"/>
              </w:rPr>
              <w:t>2020/0278 (COD)</w:t>
            </w:r>
            <w:r>
              <w:rPr>
                <w:noProof/>
              </w:rPr>
              <w:t xml:space="preserve"> </w:t>
            </w:r>
            <w:r>
              <w:rPr>
                <w:noProof/>
              </w:rPr>
              <w:br/>
            </w:r>
            <w:r>
              <w:rPr>
                <w:noProof/>
                <w:sz w:val="20"/>
              </w:rPr>
              <w:t>2020.9.23.</w:t>
            </w:r>
          </w:p>
        </w:tc>
      </w:tr>
      <w:tr w:rsidR="006C1C34" w:rsidRPr="004B744B" w14:paraId="396196C6" w14:textId="77777777" w:rsidTr="00E2101D">
        <w:trPr>
          <w:jc w:val="center"/>
        </w:trPr>
        <w:tc>
          <w:tcPr>
            <w:tcW w:w="580" w:type="dxa"/>
            <w:tcBorders>
              <w:right w:val="nil"/>
            </w:tcBorders>
            <w:shd w:val="clear" w:color="auto" w:fill="auto"/>
            <w:tcMar>
              <w:top w:w="85" w:type="dxa"/>
              <w:left w:w="85" w:type="dxa"/>
              <w:bottom w:w="85" w:type="dxa"/>
            </w:tcMar>
          </w:tcPr>
          <w:p w14:paraId="413FC1F2"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4600459E" w14:textId="77777777" w:rsidR="006C1C34" w:rsidRPr="006C1C34" w:rsidRDefault="006C1C34" w:rsidP="006C1C34">
            <w:pPr>
              <w:spacing w:after="0"/>
              <w:rPr>
                <w:noProof/>
                <w:sz w:val="20"/>
              </w:rPr>
            </w:pPr>
            <w:r>
              <w:rPr>
                <w:noProof/>
                <w:sz w:val="20"/>
              </w:rPr>
              <w:t>Javaslat – AZ EURÓPAI PARLAMENT ÉS A TANÁCS RENDELETE az Unión belüli nemzetközi védelemre vonatkozó közös eljárások létrehozásáról, valamint a 2013/32/EU irányelv hatályon kívül helyezéséről</w:t>
            </w:r>
          </w:p>
        </w:tc>
        <w:tc>
          <w:tcPr>
            <w:tcW w:w="1979" w:type="dxa"/>
            <w:tcMar>
              <w:top w:w="85" w:type="dxa"/>
              <w:left w:w="85" w:type="dxa"/>
              <w:bottom w:w="85" w:type="dxa"/>
            </w:tcMar>
          </w:tcPr>
          <w:p w14:paraId="0844258F" w14:textId="0818CA93" w:rsidR="006C1C34" w:rsidRPr="00E2101D" w:rsidRDefault="006C1C34" w:rsidP="00E93B29">
            <w:pPr>
              <w:spacing w:after="0"/>
              <w:jc w:val="left"/>
              <w:rPr>
                <w:noProof/>
                <w:sz w:val="20"/>
              </w:rPr>
            </w:pPr>
            <w:r>
              <w:rPr>
                <w:noProof/>
                <w:sz w:val="20"/>
              </w:rPr>
              <w:t>COM(2020) 611 final</w:t>
            </w:r>
            <w:r>
              <w:rPr>
                <w:noProof/>
              </w:rPr>
              <w:t xml:space="preserve"> </w:t>
            </w:r>
            <w:r>
              <w:rPr>
                <w:noProof/>
              </w:rPr>
              <w:br/>
            </w:r>
            <w:r>
              <w:rPr>
                <w:noProof/>
                <w:sz w:val="20"/>
              </w:rPr>
              <w:t>2020.9.23.</w:t>
            </w:r>
            <w:r>
              <w:rPr>
                <w:noProof/>
              </w:rPr>
              <w:t xml:space="preserve"> </w:t>
            </w:r>
            <w:r>
              <w:rPr>
                <w:noProof/>
              </w:rPr>
              <w:br/>
              <w:t xml:space="preserve"> </w:t>
            </w:r>
            <w:r>
              <w:rPr>
                <w:noProof/>
              </w:rPr>
              <w:br/>
            </w:r>
            <w:r>
              <w:rPr>
                <w:noProof/>
                <w:sz w:val="20"/>
              </w:rPr>
              <w:t>COM(2016) 467 final</w:t>
            </w:r>
            <w:r>
              <w:rPr>
                <w:noProof/>
              </w:rPr>
              <w:t xml:space="preserve"> </w:t>
            </w:r>
            <w:r>
              <w:rPr>
                <w:noProof/>
              </w:rPr>
              <w:br/>
            </w:r>
            <w:r>
              <w:rPr>
                <w:noProof/>
                <w:sz w:val="20"/>
              </w:rPr>
              <w:t>2016/0224 (COD)</w:t>
            </w:r>
            <w:r>
              <w:rPr>
                <w:noProof/>
              </w:rPr>
              <w:t xml:space="preserve"> </w:t>
            </w:r>
            <w:r>
              <w:rPr>
                <w:noProof/>
              </w:rPr>
              <w:br/>
            </w:r>
            <w:r>
              <w:rPr>
                <w:noProof/>
                <w:sz w:val="20"/>
              </w:rPr>
              <w:t>2016.7.13.</w:t>
            </w:r>
          </w:p>
        </w:tc>
      </w:tr>
      <w:tr w:rsidR="006C1C34" w:rsidRPr="006C1C34" w14:paraId="777A5FF5" w14:textId="77777777" w:rsidTr="00E2101D">
        <w:trPr>
          <w:jc w:val="center"/>
        </w:trPr>
        <w:tc>
          <w:tcPr>
            <w:tcW w:w="580" w:type="dxa"/>
            <w:tcBorders>
              <w:right w:val="nil"/>
            </w:tcBorders>
            <w:shd w:val="clear" w:color="auto" w:fill="auto"/>
            <w:tcMar>
              <w:top w:w="85" w:type="dxa"/>
              <w:left w:w="85" w:type="dxa"/>
              <w:bottom w:w="85" w:type="dxa"/>
            </w:tcMar>
          </w:tcPr>
          <w:p w14:paraId="6FE1E9C4"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48D1FB1D" w14:textId="77777777" w:rsidR="006C1C34" w:rsidRPr="006C1C34" w:rsidRDefault="006C1C34" w:rsidP="006C1C34">
            <w:pPr>
              <w:spacing w:after="0"/>
              <w:rPr>
                <w:noProof/>
                <w:sz w:val="20"/>
              </w:rPr>
            </w:pPr>
            <w:r>
              <w:rPr>
                <w:noProof/>
                <w:sz w:val="20"/>
              </w:rPr>
              <w:t>Javaslat – AZ EURÓPAI PARLAMENT ÉS A TANÁCS RENDELETE a menekültügy és a migráció kezeléséről, valamint a 2003/109/EK tanácsi irányelv és az (EU) XXX/XXX rendeletre [Menekültügyi és Migrációs Alap] irányuló javaslat módosításáról</w:t>
            </w:r>
          </w:p>
        </w:tc>
        <w:tc>
          <w:tcPr>
            <w:tcW w:w="1979" w:type="dxa"/>
            <w:tcMar>
              <w:top w:w="85" w:type="dxa"/>
              <w:left w:w="85" w:type="dxa"/>
              <w:bottom w:w="85" w:type="dxa"/>
            </w:tcMar>
          </w:tcPr>
          <w:p w14:paraId="3A9B6B91" w14:textId="77777777" w:rsidR="006C1C34" w:rsidRPr="006C1C34" w:rsidRDefault="006C1C34" w:rsidP="006C1C34">
            <w:pPr>
              <w:spacing w:after="0"/>
              <w:jc w:val="left"/>
              <w:rPr>
                <w:noProof/>
                <w:sz w:val="20"/>
              </w:rPr>
            </w:pPr>
            <w:r>
              <w:rPr>
                <w:noProof/>
                <w:sz w:val="20"/>
              </w:rPr>
              <w:t>COM(2020) 610 final</w:t>
            </w:r>
            <w:r>
              <w:rPr>
                <w:noProof/>
              </w:rPr>
              <w:t xml:space="preserve"> </w:t>
            </w:r>
            <w:r>
              <w:rPr>
                <w:noProof/>
              </w:rPr>
              <w:br/>
            </w:r>
            <w:r>
              <w:rPr>
                <w:noProof/>
                <w:sz w:val="20"/>
              </w:rPr>
              <w:t>2020/0279 (COD)</w:t>
            </w:r>
            <w:r>
              <w:rPr>
                <w:noProof/>
              </w:rPr>
              <w:t xml:space="preserve"> </w:t>
            </w:r>
            <w:r>
              <w:rPr>
                <w:noProof/>
              </w:rPr>
              <w:br/>
            </w:r>
            <w:r>
              <w:rPr>
                <w:noProof/>
                <w:sz w:val="20"/>
              </w:rPr>
              <w:t>2020.9.23.</w:t>
            </w:r>
          </w:p>
        </w:tc>
      </w:tr>
      <w:tr w:rsidR="006C1C34" w:rsidRPr="006C1C34" w14:paraId="2E91900C" w14:textId="77777777" w:rsidTr="00E2101D">
        <w:trPr>
          <w:jc w:val="center"/>
        </w:trPr>
        <w:tc>
          <w:tcPr>
            <w:tcW w:w="580" w:type="dxa"/>
            <w:tcBorders>
              <w:right w:val="nil"/>
            </w:tcBorders>
            <w:shd w:val="clear" w:color="auto" w:fill="auto"/>
            <w:tcMar>
              <w:top w:w="85" w:type="dxa"/>
              <w:left w:w="85" w:type="dxa"/>
              <w:bottom w:w="85" w:type="dxa"/>
            </w:tcMar>
          </w:tcPr>
          <w:p w14:paraId="2CC02261"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61F3BE20" w14:textId="77777777" w:rsidR="006C1C34" w:rsidRPr="006C1C34" w:rsidRDefault="006C1C34" w:rsidP="006C1C34">
            <w:pPr>
              <w:spacing w:after="0"/>
              <w:rPr>
                <w:noProof/>
                <w:sz w:val="20"/>
              </w:rPr>
            </w:pPr>
            <w:r>
              <w:rPr>
                <w:noProof/>
                <w:sz w:val="20"/>
              </w:rPr>
              <w:t xml:space="preserve">Javaslat – AZ EURÓPAI PARLAMENT ÉS A TANÁCS IRÁNYELVE a harmadik országok jogellenesen tartózkodó állampolgárainak visszatérésével kapcsolatban a tagállamokban használt közös normákról és eljárásokról (átdolgozás) </w:t>
            </w:r>
          </w:p>
        </w:tc>
        <w:tc>
          <w:tcPr>
            <w:tcW w:w="1979" w:type="dxa"/>
            <w:tcMar>
              <w:top w:w="85" w:type="dxa"/>
              <w:left w:w="85" w:type="dxa"/>
              <w:bottom w:w="85" w:type="dxa"/>
            </w:tcMar>
          </w:tcPr>
          <w:p w14:paraId="5ED1B820" w14:textId="77777777" w:rsidR="006C1C34" w:rsidRPr="006C1C34" w:rsidRDefault="006C1C34" w:rsidP="006C1C34">
            <w:pPr>
              <w:spacing w:after="0"/>
              <w:jc w:val="left"/>
              <w:rPr>
                <w:noProof/>
                <w:sz w:val="20"/>
              </w:rPr>
            </w:pPr>
            <w:r>
              <w:rPr>
                <w:noProof/>
                <w:sz w:val="20"/>
              </w:rPr>
              <w:t>COM(2018) 634 final</w:t>
            </w:r>
            <w:r>
              <w:rPr>
                <w:noProof/>
              </w:rPr>
              <w:t xml:space="preserve"> </w:t>
            </w:r>
            <w:r>
              <w:rPr>
                <w:noProof/>
              </w:rPr>
              <w:br/>
            </w:r>
            <w:r>
              <w:rPr>
                <w:noProof/>
                <w:sz w:val="20"/>
              </w:rPr>
              <w:t>2018/0329 (COD)</w:t>
            </w:r>
            <w:r>
              <w:rPr>
                <w:noProof/>
              </w:rPr>
              <w:t xml:space="preserve"> </w:t>
            </w:r>
            <w:r>
              <w:rPr>
                <w:noProof/>
              </w:rPr>
              <w:br/>
            </w:r>
            <w:r>
              <w:rPr>
                <w:noProof/>
                <w:sz w:val="20"/>
              </w:rPr>
              <w:t>2018.9.12.</w:t>
            </w:r>
          </w:p>
        </w:tc>
      </w:tr>
      <w:tr w:rsidR="006C1C34" w:rsidRPr="006C1C34" w14:paraId="2CC7415D" w14:textId="77777777" w:rsidTr="00E2101D">
        <w:trPr>
          <w:jc w:val="center"/>
        </w:trPr>
        <w:tc>
          <w:tcPr>
            <w:tcW w:w="580" w:type="dxa"/>
            <w:tcBorders>
              <w:right w:val="nil"/>
            </w:tcBorders>
            <w:shd w:val="clear" w:color="auto" w:fill="auto"/>
            <w:tcMar>
              <w:top w:w="85" w:type="dxa"/>
              <w:left w:w="85" w:type="dxa"/>
              <w:bottom w:w="85" w:type="dxa"/>
            </w:tcMar>
          </w:tcPr>
          <w:p w14:paraId="214FEFD5"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12B07F32" w14:textId="77777777" w:rsidR="006C1C34" w:rsidRPr="006C1C34" w:rsidRDefault="006C1C34" w:rsidP="006C1C34">
            <w:pPr>
              <w:spacing w:after="0"/>
              <w:rPr>
                <w:noProof/>
                <w:sz w:val="20"/>
              </w:rPr>
            </w:pPr>
            <w:r>
              <w:rPr>
                <w:noProof/>
                <w:sz w:val="20"/>
              </w:rPr>
              <w:t>Javaslat – AZ EURÓPAI PARLAMENT ÉS A TANÁCS RENDELETE az uniós áttelepítési keret létrehozásáról, valamint az 516/2014/EU európai parlamenti és tanácsi rendelet módosításáról</w:t>
            </w:r>
          </w:p>
        </w:tc>
        <w:tc>
          <w:tcPr>
            <w:tcW w:w="1979" w:type="dxa"/>
            <w:tcMar>
              <w:top w:w="85" w:type="dxa"/>
              <w:left w:w="85" w:type="dxa"/>
              <w:bottom w:w="85" w:type="dxa"/>
            </w:tcMar>
          </w:tcPr>
          <w:p w14:paraId="180C5937" w14:textId="77777777" w:rsidR="006C1C34" w:rsidRPr="006C1C34" w:rsidRDefault="006C1C34" w:rsidP="006C1C34">
            <w:pPr>
              <w:spacing w:after="0"/>
              <w:jc w:val="left"/>
              <w:rPr>
                <w:noProof/>
                <w:sz w:val="20"/>
              </w:rPr>
            </w:pPr>
            <w:r>
              <w:rPr>
                <w:noProof/>
                <w:sz w:val="20"/>
              </w:rPr>
              <w:t>COM(2016) 468 final</w:t>
            </w:r>
            <w:r>
              <w:rPr>
                <w:noProof/>
              </w:rPr>
              <w:t xml:space="preserve"> </w:t>
            </w:r>
            <w:r>
              <w:rPr>
                <w:noProof/>
              </w:rPr>
              <w:br/>
            </w:r>
            <w:r>
              <w:rPr>
                <w:noProof/>
                <w:sz w:val="20"/>
              </w:rPr>
              <w:t>2016/0225 (COD)</w:t>
            </w:r>
            <w:r>
              <w:rPr>
                <w:noProof/>
              </w:rPr>
              <w:t xml:space="preserve"> </w:t>
            </w:r>
            <w:r>
              <w:rPr>
                <w:noProof/>
              </w:rPr>
              <w:br/>
            </w:r>
            <w:r>
              <w:rPr>
                <w:noProof/>
                <w:sz w:val="20"/>
              </w:rPr>
              <w:t>2016.7.13.</w:t>
            </w:r>
          </w:p>
        </w:tc>
      </w:tr>
      <w:tr w:rsidR="006C1C34" w:rsidRPr="006C1C34" w14:paraId="1AC79200" w14:textId="77777777" w:rsidTr="00E2101D">
        <w:trPr>
          <w:jc w:val="center"/>
        </w:trPr>
        <w:tc>
          <w:tcPr>
            <w:tcW w:w="580" w:type="dxa"/>
            <w:tcBorders>
              <w:right w:val="nil"/>
            </w:tcBorders>
            <w:shd w:val="clear" w:color="auto" w:fill="auto"/>
            <w:tcMar>
              <w:top w:w="85" w:type="dxa"/>
              <w:left w:w="85" w:type="dxa"/>
              <w:bottom w:w="85" w:type="dxa"/>
            </w:tcMar>
          </w:tcPr>
          <w:p w14:paraId="732350F8"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2CE61F2C" w14:textId="77777777" w:rsidR="006C1C34" w:rsidRPr="006C1C34" w:rsidRDefault="006C1C34" w:rsidP="006C1C34">
            <w:pPr>
              <w:spacing w:after="0"/>
              <w:rPr>
                <w:noProof/>
                <w:sz w:val="20"/>
              </w:rPr>
            </w:pPr>
            <w:r>
              <w:rPr>
                <w:noProof/>
                <w:sz w:val="20"/>
              </w:rPr>
              <w:t xml:space="preserve">Javaslat – AZ EURÓPAI PARLAMENT ÉS A TANÁCS RENDELETE a harmadik országbeli állampolgárok és hontalan személyek nemzetközi védelemre jogosultként való elismerésére, az egységes menekült- vagy kiegészítő védelmet biztosító jogállásra, valamint a nyújtott védelem tartalmára vonatkozó szabályokról, továbbá a harmadik országok huzamos tartózkodási engedéllyel rendelkező állampolgárainak jogállásáról szóló, 2003. november 25-i 2003/109/EK tanácsi irányelv módosításáról </w:t>
            </w:r>
          </w:p>
        </w:tc>
        <w:tc>
          <w:tcPr>
            <w:tcW w:w="1979" w:type="dxa"/>
            <w:tcMar>
              <w:top w:w="85" w:type="dxa"/>
              <w:left w:w="85" w:type="dxa"/>
              <w:bottom w:w="85" w:type="dxa"/>
            </w:tcMar>
          </w:tcPr>
          <w:p w14:paraId="1346B62D" w14:textId="77777777" w:rsidR="006C1C34" w:rsidRPr="006C1C34" w:rsidRDefault="006C1C34" w:rsidP="006C1C34">
            <w:pPr>
              <w:spacing w:after="0"/>
              <w:jc w:val="left"/>
              <w:rPr>
                <w:noProof/>
                <w:sz w:val="20"/>
              </w:rPr>
            </w:pPr>
            <w:r>
              <w:rPr>
                <w:noProof/>
                <w:sz w:val="20"/>
              </w:rPr>
              <w:t>COM(2016) 466 final</w:t>
            </w:r>
            <w:r>
              <w:rPr>
                <w:noProof/>
              </w:rPr>
              <w:t xml:space="preserve"> </w:t>
            </w:r>
            <w:r>
              <w:rPr>
                <w:noProof/>
              </w:rPr>
              <w:br/>
            </w:r>
            <w:r>
              <w:rPr>
                <w:noProof/>
                <w:sz w:val="20"/>
              </w:rPr>
              <w:t>2016/0223 (COD)</w:t>
            </w:r>
            <w:r>
              <w:rPr>
                <w:noProof/>
              </w:rPr>
              <w:t xml:space="preserve"> </w:t>
            </w:r>
            <w:r>
              <w:rPr>
                <w:noProof/>
              </w:rPr>
              <w:br/>
            </w:r>
            <w:r>
              <w:rPr>
                <w:noProof/>
                <w:sz w:val="20"/>
              </w:rPr>
              <w:t>2016.7.13.</w:t>
            </w:r>
          </w:p>
        </w:tc>
      </w:tr>
      <w:tr w:rsidR="006C1C34" w:rsidRPr="006C1C34" w14:paraId="343CC467" w14:textId="77777777" w:rsidTr="00E2101D">
        <w:trPr>
          <w:jc w:val="center"/>
        </w:trPr>
        <w:tc>
          <w:tcPr>
            <w:tcW w:w="580" w:type="dxa"/>
            <w:tcBorders>
              <w:right w:val="nil"/>
            </w:tcBorders>
            <w:shd w:val="clear" w:color="auto" w:fill="auto"/>
            <w:tcMar>
              <w:top w:w="85" w:type="dxa"/>
              <w:left w:w="85" w:type="dxa"/>
              <w:bottom w:w="85" w:type="dxa"/>
            </w:tcMar>
          </w:tcPr>
          <w:p w14:paraId="7538BF92" w14:textId="77777777" w:rsidR="006C1C34" w:rsidRPr="006C1C34" w:rsidRDefault="006C1C34" w:rsidP="006C1C34">
            <w:pPr>
              <w:numPr>
                <w:ilvl w:val="0"/>
                <w:numId w:val="22"/>
              </w:numPr>
              <w:spacing w:after="0"/>
              <w:contextualSpacing/>
              <w:rPr>
                <w:b/>
                <w:noProof/>
                <w:sz w:val="20"/>
                <w:lang w:val="pt-PT" w:bidi="ne-NP"/>
              </w:rPr>
            </w:pPr>
          </w:p>
        </w:tc>
        <w:tc>
          <w:tcPr>
            <w:tcW w:w="11753" w:type="dxa"/>
            <w:shd w:val="clear" w:color="auto" w:fill="auto"/>
            <w:tcMar>
              <w:top w:w="85" w:type="dxa"/>
              <w:left w:w="85" w:type="dxa"/>
              <w:bottom w:w="85" w:type="dxa"/>
              <w:right w:w="85" w:type="dxa"/>
            </w:tcMar>
          </w:tcPr>
          <w:p w14:paraId="1D1A3F60" w14:textId="77777777" w:rsidR="006C1C34" w:rsidRPr="006C1C34" w:rsidRDefault="006C1C34" w:rsidP="006C1C34">
            <w:pPr>
              <w:spacing w:after="0"/>
              <w:rPr>
                <w:noProof/>
                <w:sz w:val="20"/>
              </w:rPr>
            </w:pPr>
            <w:r>
              <w:rPr>
                <w:noProof/>
                <w:sz w:val="20"/>
              </w:rPr>
              <w:t>Javaslat – AZ EURÓPAI PARLAMENT ÉS A TANÁCS IRÁNYELVE a nemzetközi védelmet kérelmezők befogadására vonatkozó szabályok megállapításáról (átdolgozás)</w:t>
            </w:r>
          </w:p>
        </w:tc>
        <w:tc>
          <w:tcPr>
            <w:tcW w:w="1979" w:type="dxa"/>
            <w:tcMar>
              <w:top w:w="85" w:type="dxa"/>
              <w:left w:w="85" w:type="dxa"/>
              <w:bottom w:w="85" w:type="dxa"/>
            </w:tcMar>
          </w:tcPr>
          <w:p w14:paraId="12FDF8C1" w14:textId="77777777" w:rsidR="006C1C34" w:rsidRPr="006C1C34" w:rsidRDefault="006C1C34" w:rsidP="006C1C34">
            <w:pPr>
              <w:spacing w:after="0"/>
              <w:jc w:val="left"/>
              <w:rPr>
                <w:noProof/>
                <w:sz w:val="20"/>
              </w:rPr>
            </w:pPr>
            <w:r>
              <w:rPr>
                <w:noProof/>
                <w:sz w:val="20"/>
              </w:rPr>
              <w:t>COM(2016) 465 final</w:t>
            </w:r>
            <w:r>
              <w:rPr>
                <w:noProof/>
              </w:rPr>
              <w:t xml:space="preserve"> </w:t>
            </w:r>
            <w:r>
              <w:rPr>
                <w:noProof/>
              </w:rPr>
              <w:br/>
            </w:r>
            <w:r>
              <w:rPr>
                <w:noProof/>
                <w:sz w:val="20"/>
              </w:rPr>
              <w:t>2016/0222 (COD)</w:t>
            </w:r>
            <w:r>
              <w:rPr>
                <w:noProof/>
              </w:rPr>
              <w:t xml:space="preserve"> </w:t>
            </w:r>
            <w:r>
              <w:rPr>
                <w:noProof/>
              </w:rPr>
              <w:br/>
            </w:r>
            <w:r>
              <w:rPr>
                <w:noProof/>
                <w:sz w:val="20"/>
              </w:rPr>
              <w:t>2016.7.13.</w:t>
            </w:r>
          </w:p>
        </w:tc>
      </w:tr>
      <w:tr w:rsidR="006C1C34" w:rsidRPr="006C1C34" w14:paraId="42BCE8BC" w14:textId="77777777" w:rsidTr="008E5108">
        <w:trPr>
          <w:jc w:val="center"/>
        </w:trPr>
        <w:tc>
          <w:tcPr>
            <w:tcW w:w="14312" w:type="dxa"/>
            <w:gridSpan w:val="3"/>
            <w:shd w:val="clear" w:color="auto" w:fill="00ADDC"/>
            <w:tcMar>
              <w:top w:w="85" w:type="dxa"/>
              <w:left w:w="85" w:type="dxa"/>
              <w:bottom w:w="85" w:type="dxa"/>
              <w:right w:w="85" w:type="dxa"/>
            </w:tcMar>
          </w:tcPr>
          <w:p w14:paraId="1A47776A" w14:textId="77777777" w:rsidR="006C1C34" w:rsidRPr="006C1C34" w:rsidRDefault="006C1C34" w:rsidP="006C1C34">
            <w:pPr>
              <w:spacing w:before="60" w:after="60"/>
              <w:jc w:val="left"/>
              <w:rPr>
                <w:b/>
                <w:bCs/>
                <w:noProof/>
                <w:color w:val="FFFFFF"/>
                <w:sz w:val="20"/>
              </w:rPr>
            </w:pPr>
            <w:r>
              <w:rPr>
                <w:noProof/>
              </w:rPr>
              <w:br w:type="page"/>
            </w:r>
            <w:r>
              <w:rPr>
                <w:b/>
                <w:noProof/>
                <w:color w:val="FFFFFF"/>
                <w:sz w:val="20"/>
              </w:rPr>
              <w:t>Az európai demokrácia megerősítése</w:t>
            </w:r>
          </w:p>
        </w:tc>
      </w:tr>
      <w:tr w:rsidR="006C1C34" w:rsidRPr="006C1C34" w14:paraId="073B0068" w14:textId="77777777" w:rsidTr="00E2101D">
        <w:trPr>
          <w:jc w:val="center"/>
        </w:trPr>
        <w:tc>
          <w:tcPr>
            <w:tcW w:w="580" w:type="dxa"/>
            <w:tcBorders>
              <w:right w:val="nil"/>
            </w:tcBorders>
            <w:shd w:val="clear" w:color="auto" w:fill="auto"/>
            <w:tcMar>
              <w:top w:w="85" w:type="dxa"/>
              <w:left w:w="85" w:type="dxa"/>
              <w:bottom w:w="85" w:type="dxa"/>
            </w:tcMar>
          </w:tcPr>
          <w:p w14:paraId="64395C38"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793CE14" w14:textId="77777777" w:rsidR="006C1C34" w:rsidRPr="006C1C34" w:rsidRDefault="006C1C34" w:rsidP="006C1C34">
            <w:pPr>
              <w:spacing w:after="0"/>
              <w:rPr>
                <w:noProof/>
                <w:sz w:val="20"/>
              </w:rPr>
            </w:pPr>
            <w:r>
              <w:rPr>
                <w:noProof/>
                <w:sz w:val="20"/>
              </w:rPr>
              <w:t>Javaslat – AZ EURÓPAI PARLAMENT ÉS A TANÁCS IRÁNYELVE az európai fogyatékossági kártya és a fogyatékossággal élő személyek európai parkolási kártyája létrehozásáról</w:t>
            </w:r>
          </w:p>
        </w:tc>
        <w:tc>
          <w:tcPr>
            <w:tcW w:w="1979" w:type="dxa"/>
            <w:tcMar>
              <w:top w:w="85" w:type="dxa"/>
              <w:left w:w="85" w:type="dxa"/>
              <w:bottom w:w="85" w:type="dxa"/>
            </w:tcMar>
          </w:tcPr>
          <w:p w14:paraId="4C5580CC" w14:textId="77777777" w:rsidR="006C1C34" w:rsidRPr="006C1C34" w:rsidRDefault="006C1C34" w:rsidP="006C1C34">
            <w:pPr>
              <w:spacing w:after="0"/>
              <w:jc w:val="left"/>
              <w:rPr>
                <w:noProof/>
                <w:sz w:val="20"/>
              </w:rPr>
            </w:pPr>
            <w:r>
              <w:rPr>
                <w:noProof/>
                <w:sz w:val="20"/>
              </w:rPr>
              <w:t>COM(2023) 512 final</w:t>
            </w:r>
            <w:r>
              <w:rPr>
                <w:noProof/>
              </w:rPr>
              <w:t xml:space="preserve"> </w:t>
            </w:r>
            <w:r>
              <w:rPr>
                <w:noProof/>
              </w:rPr>
              <w:br/>
            </w:r>
            <w:r>
              <w:rPr>
                <w:noProof/>
                <w:sz w:val="20"/>
              </w:rPr>
              <w:t>2023/0311 (COD)</w:t>
            </w:r>
            <w:r>
              <w:rPr>
                <w:noProof/>
              </w:rPr>
              <w:t xml:space="preserve"> </w:t>
            </w:r>
            <w:r>
              <w:rPr>
                <w:noProof/>
              </w:rPr>
              <w:br/>
            </w:r>
            <w:r>
              <w:rPr>
                <w:noProof/>
                <w:sz w:val="20"/>
              </w:rPr>
              <w:t>2023.9.6.</w:t>
            </w:r>
          </w:p>
        </w:tc>
      </w:tr>
      <w:tr w:rsidR="006C1C34" w:rsidRPr="006C1C34" w14:paraId="0DC92091" w14:textId="77777777" w:rsidTr="00E2101D">
        <w:trPr>
          <w:jc w:val="center"/>
        </w:trPr>
        <w:tc>
          <w:tcPr>
            <w:tcW w:w="580" w:type="dxa"/>
            <w:tcBorders>
              <w:right w:val="nil"/>
            </w:tcBorders>
            <w:shd w:val="clear" w:color="auto" w:fill="auto"/>
            <w:tcMar>
              <w:top w:w="85" w:type="dxa"/>
              <w:left w:w="85" w:type="dxa"/>
              <w:bottom w:w="85" w:type="dxa"/>
            </w:tcMar>
          </w:tcPr>
          <w:p w14:paraId="7D8B57A4"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65AE21D1" w14:textId="77777777" w:rsidR="006C1C34" w:rsidRPr="006C1C34" w:rsidRDefault="006C1C34" w:rsidP="006C1C34">
            <w:pPr>
              <w:spacing w:after="0"/>
              <w:rPr>
                <w:noProof/>
                <w:sz w:val="20"/>
              </w:rPr>
            </w:pPr>
            <w:r>
              <w:rPr>
                <w:noProof/>
                <w:sz w:val="20"/>
              </w:rPr>
              <w:t>Javaslat – AZ EURÓPAI PARLAMENT ÉS A TANÁCS IRÁNYELVE a bűncselekmények áldozatainak jogaira, támogatására és védelmére vonatkozó minimumszabályok megállapításáról és a 2001/220/IB tanácsi kerethatározat felváltásáról szóló 2012/29/EU irányelv módosításáról</w:t>
            </w:r>
          </w:p>
        </w:tc>
        <w:tc>
          <w:tcPr>
            <w:tcW w:w="1979" w:type="dxa"/>
            <w:tcMar>
              <w:top w:w="85" w:type="dxa"/>
              <w:left w:w="85" w:type="dxa"/>
              <w:bottom w:w="85" w:type="dxa"/>
            </w:tcMar>
          </w:tcPr>
          <w:p w14:paraId="645436D9" w14:textId="77777777" w:rsidR="006C1C34" w:rsidRPr="006C1C34" w:rsidRDefault="006C1C34" w:rsidP="006C1C34">
            <w:pPr>
              <w:spacing w:after="0"/>
              <w:jc w:val="left"/>
              <w:rPr>
                <w:noProof/>
                <w:sz w:val="20"/>
              </w:rPr>
            </w:pPr>
            <w:r>
              <w:rPr>
                <w:noProof/>
                <w:sz w:val="20"/>
              </w:rPr>
              <w:t>COM(2023) 424 final</w:t>
            </w:r>
            <w:r>
              <w:rPr>
                <w:noProof/>
              </w:rPr>
              <w:t xml:space="preserve"> </w:t>
            </w:r>
            <w:r>
              <w:rPr>
                <w:noProof/>
              </w:rPr>
              <w:br/>
            </w:r>
            <w:r>
              <w:rPr>
                <w:noProof/>
                <w:sz w:val="20"/>
              </w:rPr>
              <w:t>2023/0250 (COD)</w:t>
            </w:r>
            <w:r>
              <w:rPr>
                <w:noProof/>
              </w:rPr>
              <w:t xml:space="preserve"> </w:t>
            </w:r>
            <w:r>
              <w:rPr>
                <w:noProof/>
              </w:rPr>
              <w:br/>
            </w:r>
            <w:r>
              <w:rPr>
                <w:noProof/>
                <w:sz w:val="20"/>
              </w:rPr>
              <w:t>2023.7.11.</w:t>
            </w:r>
          </w:p>
        </w:tc>
      </w:tr>
      <w:tr w:rsidR="006C1C34" w:rsidRPr="006C1C34" w14:paraId="3186C4DF" w14:textId="77777777" w:rsidTr="00E2101D">
        <w:trPr>
          <w:jc w:val="center"/>
        </w:trPr>
        <w:tc>
          <w:tcPr>
            <w:tcW w:w="580" w:type="dxa"/>
            <w:tcBorders>
              <w:right w:val="nil"/>
            </w:tcBorders>
            <w:shd w:val="clear" w:color="auto" w:fill="auto"/>
            <w:tcMar>
              <w:top w:w="85" w:type="dxa"/>
              <w:left w:w="85" w:type="dxa"/>
              <w:bottom w:w="85" w:type="dxa"/>
            </w:tcMar>
          </w:tcPr>
          <w:p w14:paraId="77F30635"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1420D8C" w14:textId="77777777" w:rsidR="006C1C34" w:rsidRPr="006C1C34" w:rsidRDefault="006C1C34" w:rsidP="006C1C34">
            <w:pPr>
              <w:spacing w:after="0"/>
              <w:rPr>
                <w:noProof/>
                <w:sz w:val="20"/>
              </w:rPr>
            </w:pPr>
            <w:r>
              <w:rPr>
                <w:noProof/>
                <w:sz w:val="20"/>
              </w:rPr>
              <w:t>Javaslat – AZ EURÓPAI PARLAMENT ÉS A TANÁCS RENDELETE az (EU) 2016/679 rendelet végrehajtásával kapcsolatos további eljárási szabályok megállapításáról</w:t>
            </w:r>
          </w:p>
        </w:tc>
        <w:tc>
          <w:tcPr>
            <w:tcW w:w="1979" w:type="dxa"/>
            <w:tcMar>
              <w:top w:w="85" w:type="dxa"/>
              <w:left w:w="85" w:type="dxa"/>
              <w:bottom w:w="85" w:type="dxa"/>
            </w:tcMar>
          </w:tcPr>
          <w:p w14:paraId="1E0E9C16" w14:textId="77777777" w:rsidR="006C1C34" w:rsidRPr="006C1C34" w:rsidRDefault="006C1C34" w:rsidP="006C1C34">
            <w:pPr>
              <w:spacing w:after="0"/>
              <w:jc w:val="left"/>
              <w:rPr>
                <w:noProof/>
                <w:sz w:val="20"/>
              </w:rPr>
            </w:pPr>
            <w:r>
              <w:rPr>
                <w:noProof/>
                <w:sz w:val="20"/>
              </w:rPr>
              <w:t>COM(2023) 348 final</w:t>
            </w:r>
            <w:r>
              <w:rPr>
                <w:noProof/>
              </w:rPr>
              <w:t xml:space="preserve"> </w:t>
            </w:r>
            <w:r>
              <w:rPr>
                <w:noProof/>
              </w:rPr>
              <w:br/>
            </w:r>
            <w:r>
              <w:rPr>
                <w:noProof/>
                <w:sz w:val="20"/>
              </w:rPr>
              <w:t>2023/0202 (COD)</w:t>
            </w:r>
            <w:r>
              <w:rPr>
                <w:noProof/>
              </w:rPr>
              <w:t xml:space="preserve"> </w:t>
            </w:r>
            <w:r>
              <w:rPr>
                <w:noProof/>
              </w:rPr>
              <w:br/>
            </w:r>
            <w:r>
              <w:rPr>
                <w:noProof/>
                <w:sz w:val="20"/>
              </w:rPr>
              <w:t>2023.7.4.</w:t>
            </w:r>
          </w:p>
        </w:tc>
      </w:tr>
      <w:tr w:rsidR="006C1C34" w:rsidRPr="006C1C34" w14:paraId="7040C5D4" w14:textId="77777777" w:rsidTr="00E2101D">
        <w:trPr>
          <w:jc w:val="center"/>
        </w:trPr>
        <w:tc>
          <w:tcPr>
            <w:tcW w:w="580" w:type="dxa"/>
            <w:tcBorders>
              <w:right w:val="nil"/>
            </w:tcBorders>
            <w:shd w:val="clear" w:color="auto" w:fill="auto"/>
            <w:tcMar>
              <w:top w:w="85" w:type="dxa"/>
              <w:left w:w="85" w:type="dxa"/>
              <w:bottom w:w="85" w:type="dxa"/>
            </w:tcMar>
          </w:tcPr>
          <w:p w14:paraId="1A3B606D"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72EEFF06" w14:textId="77777777" w:rsidR="006C1C34" w:rsidRPr="006C1C34" w:rsidRDefault="006C1C34" w:rsidP="006C1C34">
            <w:pPr>
              <w:spacing w:after="0"/>
              <w:rPr>
                <w:noProof/>
                <w:sz w:val="20"/>
              </w:rPr>
            </w:pPr>
            <w:r>
              <w:rPr>
                <w:noProof/>
                <w:sz w:val="20"/>
              </w:rPr>
              <w:t>Javaslat – AZ EURÓPAI PARLAMENT ÉS A TANÁCS IRÁNYELVE a korrupció elleni küzdelemről, a 2003/568/IB tanácsi kerethatározat és az Európai Közösségek tisztviselőit és az Európai Unió tagállamainak tisztviselőit érintő korrupció elleni küzdelemről szóló egyezmény felváltásáról, valamint az (EU) 2017/1371 európai parlamenti és tanácsi irányelv módosításáról</w:t>
            </w:r>
          </w:p>
        </w:tc>
        <w:tc>
          <w:tcPr>
            <w:tcW w:w="1979" w:type="dxa"/>
            <w:tcMar>
              <w:top w:w="85" w:type="dxa"/>
              <w:left w:w="85" w:type="dxa"/>
              <w:bottom w:w="85" w:type="dxa"/>
            </w:tcMar>
          </w:tcPr>
          <w:p w14:paraId="55BA89AE" w14:textId="77777777" w:rsidR="006C1C34" w:rsidRPr="006C1C34" w:rsidRDefault="006C1C34" w:rsidP="006C1C34">
            <w:pPr>
              <w:spacing w:after="0"/>
              <w:jc w:val="left"/>
              <w:rPr>
                <w:noProof/>
                <w:sz w:val="20"/>
              </w:rPr>
            </w:pPr>
            <w:r>
              <w:rPr>
                <w:noProof/>
                <w:sz w:val="20"/>
              </w:rPr>
              <w:t>COM(2023) 234 final</w:t>
            </w:r>
            <w:r>
              <w:rPr>
                <w:noProof/>
              </w:rPr>
              <w:t xml:space="preserve"> </w:t>
            </w:r>
            <w:r>
              <w:rPr>
                <w:noProof/>
              </w:rPr>
              <w:br/>
            </w:r>
            <w:r>
              <w:rPr>
                <w:noProof/>
                <w:sz w:val="20"/>
              </w:rPr>
              <w:t>2023/0135 (COD)</w:t>
            </w:r>
            <w:r>
              <w:rPr>
                <w:noProof/>
              </w:rPr>
              <w:t xml:space="preserve"> </w:t>
            </w:r>
            <w:r>
              <w:rPr>
                <w:noProof/>
              </w:rPr>
              <w:br/>
            </w:r>
            <w:r>
              <w:rPr>
                <w:noProof/>
                <w:sz w:val="20"/>
              </w:rPr>
              <w:t>2023.5.3.</w:t>
            </w:r>
          </w:p>
        </w:tc>
      </w:tr>
      <w:tr w:rsidR="006C1C34" w:rsidRPr="006C1C34" w14:paraId="7F56B360" w14:textId="77777777" w:rsidTr="00E2101D">
        <w:trPr>
          <w:jc w:val="center"/>
        </w:trPr>
        <w:tc>
          <w:tcPr>
            <w:tcW w:w="580" w:type="dxa"/>
            <w:tcBorders>
              <w:right w:val="nil"/>
            </w:tcBorders>
            <w:shd w:val="clear" w:color="auto" w:fill="auto"/>
            <w:tcMar>
              <w:top w:w="85" w:type="dxa"/>
              <w:left w:w="85" w:type="dxa"/>
              <w:bottom w:w="85" w:type="dxa"/>
            </w:tcMar>
          </w:tcPr>
          <w:p w14:paraId="7FF24C40"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D64255F" w14:textId="77777777" w:rsidR="006C1C34" w:rsidRPr="006C1C34" w:rsidRDefault="006C1C34" w:rsidP="006C1C34">
            <w:pPr>
              <w:spacing w:after="0"/>
              <w:rPr>
                <w:noProof/>
                <w:sz w:val="20"/>
              </w:rPr>
            </w:pPr>
            <w:r>
              <w:rPr>
                <w:noProof/>
                <w:sz w:val="20"/>
              </w:rPr>
              <w:t>Javaslat – A TANÁCS IRÁNYELVE a személyek közötti, faji vagy etnikai származásra való tekintet nélküli egyenlő bánásmód, a foglalkoztatás és a munkavégzés terén a személyek közötti, vallásra vagy meggyőződésre, fogyatékosságra, életkorra vagy szexuális irányultságra való tekintet nélküli egyenlő bánásmód, a szociális biztonság, továbbá az árukhoz és szolgáltatásokhoz való hozzáférés, valamint azok értékesítése, illetve nyújtása terén a férfiak és a nők közötti egyenlő bánásmód tekintetében az egyenlőséggel foglalkozó szervekre vonatkozó normákról, valamint a 2000/43/EK irányelv 13. cikkének és a 2004/113/EK irányelv 12. cikkének hatályon kívül helyezéséről</w:t>
            </w:r>
          </w:p>
        </w:tc>
        <w:tc>
          <w:tcPr>
            <w:tcW w:w="1979" w:type="dxa"/>
            <w:tcMar>
              <w:top w:w="85" w:type="dxa"/>
              <w:left w:w="85" w:type="dxa"/>
              <w:bottom w:w="85" w:type="dxa"/>
            </w:tcMar>
          </w:tcPr>
          <w:p w14:paraId="55FA5333" w14:textId="46895B85" w:rsidR="006C1C34" w:rsidRPr="006C1C34" w:rsidRDefault="006C1C34" w:rsidP="006C1C34">
            <w:pPr>
              <w:spacing w:after="0"/>
              <w:jc w:val="left"/>
              <w:rPr>
                <w:noProof/>
                <w:sz w:val="20"/>
              </w:rPr>
            </w:pPr>
            <w:r>
              <w:rPr>
                <w:noProof/>
                <w:sz w:val="20"/>
              </w:rPr>
              <w:t>COM(2022) 689 final</w:t>
            </w:r>
            <w:r>
              <w:rPr>
                <w:noProof/>
              </w:rPr>
              <w:t xml:space="preserve"> </w:t>
            </w:r>
            <w:r>
              <w:rPr>
                <w:noProof/>
              </w:rPr>
              <w:br/>
            </w:r>
            <w:r>
              <w:rPr>
                <w:noProof/>
                <w:sz w:val="20"/>
              </w:rPr>
              <w:t>2022/0401 (APP)</w:t>
            </w:r>
            <w:r>
              <w:rPr>
                <w:noProof/>
              </w:rPr>
              <w:t xml:space="preserve"> </w:t>
            </w:r>
            <w:r>
              <w:rPr>
                <w:noProof/>
              </w:rPr>
              <w:br/>
            </w:r>
            <w:r>
              <w:rPr>
                <w:noProof/>
                <w:sz w:val="20"/>
              </w:rPr>
              <w:t>2022.12.7.</w:t>
            </w:r>
          </w:p>
        </w:tc>
      </w:tr>
      <w:tr w:rsidR="006C1C34" w:rsidRPr="006C1C34" w14:paraId="0BE744BD" w14:textId="77777777" w:rsidTr="00E2101D">
        <w:trPr>
          <w:jc w:val="center"/>
        </w:trPr>
        <w:tc>
          <w:tcPr>
            <w:tcW w:w="580" w:type="dxa"/>
            <w:tcBorders>
              <w:right w:val="nil"/>
            </w:tcBorders>
            <w:shd w:val="clear" w:color="auto" w:fill="auto"/>
            <w:tcMar>
              <w:top w:w="85" w:type="dxa"/>
              <w:left w:w="85" w:type="dxa"/>
              <w:bottom w:w="85" w:type="dxa"/>
            </w:tcMar>
          </w:tcPr>
          <w:p w14:paraId="3C2C60A3"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D842350" w14:textId="77777777" w:rsidR="006C1C34" w:rsidRPr="006C1C34" w:rsidRDefault="006C1C34" w:rsidP="006C1C34">
            <w:pPr>
              <w:spacing w:after="0"/>
              <w:rPr>
                <w:noProof/>
                <w:sz w:val="20"/>
              </w:rPr>
            </w:pPr>
            <w:r>
              <w:rPr>
                <w:noProof/>
                <w:sz w:val="20"/>
              </w:rPr>
              <w:t>Javaslat – AZ EURÓPAI PARLAMENT ÉS A TANÁCS IRÁNYELVE a foglalkoztatás és munkavégzés terén a nők és férfiak közötti egyenlő bánásmód és esélyegyenlőség tekintetében az egyenlőséggel foglalkozó szervekre vonatkozó normákról, valamint a 2006/54/EK irányelv 20. cikkének és a 2010/41/EU irányelv 11. cikkének hatályon kívül helyezéséről</w:t>
            </w:r>
          </w:p>
        </w:tc>
        <w:tc>
          <w:tcPr>
            <w:tcW w:w="1979" w:type="dxa"/>
            <w:tcMar>
              <w:top w:w="85" w:type="dxa"/>
              <w:left w:w="85" w:type="dxa"/>
              <w:bottom w:w="85" w:type="dxa"/>
            </w:tcMar>
          </w:tcPr>
          <w:p w14:paraId="631DDE55" w14:textId="76B38645" w:rsidR="006C1C34" w:rsidRPr="006C1C34" w:rsidRDefault="006C1C34" w:rsidP="006C1C34">
            <w:pPr>
              <w:spacing w:after="0"/>
              <w:jc w:val="left"/>
              <w:rPr>
                <w:noProof/>
                <w:sz w:val="20"/>
              </w:rPr>
            </w:pPr>
            <w:r>
              <w:rPr>
                <w:noProof/>
                <w:sz w:val="20"/>
              </w:rPr>
              <w:t>COM(2022) 688 final</w:t>
            </w:r>
            <w:r>
              <w:rPr>
                <w:noProof/>
              </w:rPr>
              <w:t xml:space="preserve"> </w:t>
            </w:r>
            <w:r>
              <w:rPr>
                <w:noProof/>
              </w:rPr>
              <w:br/>
            </w:r>
            <w:r>
              <w:rPr>
                <w:noProof/>
                <w:sz w:val="20"/>
              </w:rPr>
              <w:t>2022/0400 (COD)</w:t>
            </w:r>
            <w:r>
              <w:rPr>
                <w:noProof/>
              </w:rPr>
              <w:t xml:space="preserve"> </w:t>
            </w:r>
            <w:r>
              <w:rPr>
                <w:noProof/>
              </w:rPr>
              <w:br/>
            </w:r>
            <w:r>
              <w:rPr>
                <w:noProof/>
                <w:sz w:val="20"/>
              </w:rPr>
              <w:t>2022.12.7.</w:t>
            </w:r>
          </w:p>
        </w:tc>
      </w:tr>
      <w:tr w:rsidR="006C1C34" w:rsidRPr="006C1C34" w14:paraId="59C4ED66" w14:textId="77777777" w:rsidTr="00E2101D">
        <w:trPr>
          <w:jc w:val="center"/>
        </w:trPr>
        <w:tc>
          <w:tcPr>
            <w:tcW w:w="580" w:type="dxa"/>
            <w:tcBorders>
              <w:right w:val="nil"/>
            </w:tcBorders>
            <w:shd w:val="clear" w:color="auto" w:fill="auto"/>
            <w:tcMar>
              <w:top w:w="85" w:type="dxa"/>
              <w:left w:w="85" w:type="dxa"/>
              <w:bottom w:w="85" w:type="dxa"/>
            </w:tcMar>
          </w:tcPr>
          <w:p w14:paraId="4244C2A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62ED53A4" w14:textId="77777777" w:rsidR="006C1C34" w:rsidRPr="006C1C34" w:rsidRDefault="006C1C34" w:rsidP="006C1C34">
            <w:pPr>
              <w:spacing w:after="0"/>
              <w:rPr>
                <w:noProof/>
                <w:sz w:val="20"/>
              </w:rPr>
            </w:pPr>
            <w:r>
              <w:rPr>
                <w:noProof/>
                <w:sz w:val="20"/>
              </w:rPr>
              <w:t>Javaslat – AZ EURÓPAI PARLAMENT ÉS A TANÁCS RENDELETE a belső piaci médiaszolgáltatások közös keretének létrehozásáról (az európai tömegtájékoztatás szabadságáról szóló jogszabály) és a 2010/13/EU irányelv módosításáról</w:t>
            </w:r>
          </w:p>
        </w:tc>
        <w:tc>
          <w:tcPr>
            <w:tcW w:w="1979" w:type="dxa"/>
            <w:tcMar>
              <w:top w:w="85" w:type="dxa"/>
              <w:left w:w="85" w:type="dxa"/>
              <w:bottom w:w="85" w:type="dxa"/>
            </w:tcMar>
          </w:tcPr>
          <w:p w14:paraId="45AEB0E4" w14:textId="23829A9E" w:rsidR="006C1C34" w:rsidRPr="006C1C34" w:rsidRDefault="006C1C34" w:rsidP="006C1C34">
            <w:pPr>
              <w:spacing w:after="0"/>
              <w:jc w:val="left"/>
              <w:rPr>
                <w:noProof/>
                <w:sz w:val="20"/>
              </w:rPr>
            </w:pPr>
            <w:r>
              <w:rPr>
                <w:noProof/>
                <w:sz w:val="20"/>
              </w:rPr>
              <w:t>COM(2022) 457 final</w:t>
            </w:r>
            <w:r>
              <w:rPr>
                <w:noProof/>
              </w:rPr>
              <w:t xml:space="preserve"> </w:t>
            </w:r>
            <w:r>
              <w:rPr>
                <w:noProof/>
              </w:rPr>
              <w:br/>
            </w:r>
            <w:r>
              <w:rPr>
                <w:noProof/>
                <w:sz w:val="20"/>
              </w:rPr>
              <w:t>2022/0277 (COD)</w:t>
            </w:r>
            <w:r>
              <w:rPr>
                <w:noProof/>
              </w:rPr>
              <w:t xml:space="preserve"> </w:t>
            </w:r>
            <w:r>
              <w:rPr>
                <w:noProof/>
              </w:rPr>
              <w:br/>
            </w:r>
            <w:r>
              <w:rPr>
                <w:noProof/>
                <w:sz w:val="20"/>
              </w:rPr>
              <w:t>2022.9.16.</w:t>
            </w:r>
          </w:p>
        </w:tc>
      </w:tr>
      <w:tr w:rsidR="006C1C34" w:rsidRPr="006C1C34" w14:paraId="187F4083" w14:textId="77777777" w:rsidTr="00E2101D">
        <w:trPr>
          <w:jc w:val="center"/>
        </w:trPr>
        <w:tc>
          <w:tcPr>
            <w:tcW w:w="580" w:type="dxa"/>
            <w:tcBorders>
              <w:right w:val="nil"/>
            </w:tcBorders>
            <w:shd w:val="clear" w:color="auto" w:fill="auto"/>
            <w:tcMar>
              <w:top w:w="85" w:type="dxa"/>
              <w:left w:w="85" w:type="dxa"/>
              <w:bottom w:w="85" w:type="dxa"/>
            </w:tcMar>
          </w:tcPr>
          <w:p w14:paraId="72D44256"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5401C6BE" w14:textId="77777777" w:rsidR="006C1C34" w:rsidRPr="006C1C34" w:rsidRDefault="006C1C34" w:rsidP="006C1C34">
            <w:pPr>
              <w:spacing w:after="0"/>
              <w:rPr>
                <w:noProof/>
                <w:sz w:val="20"/>
              </w:rPr>
            </w:pPr>
            <w:r>
              <w:rPr>
                <w:noProof/>
                <w:sz w:val="20"/>
              </w:rPr>
              <w:t>Javaslat – AZ EURÓPAI PARLAMENT ÉS A TANÁCS IRÁNYELVE a közéletben részt vevő személyeknek a nyilvánvalóan megalapozatlan vagy visszaélésszerű bírósági eljárásokkal (közéleti részvételt akadályozó stratégiai perekkel) szembeni védelméről</w:t>
            </w:r>
          </w:p>
        </w:tc>
        <w:tc>
          <w:tcPr>
            <w:tcW w:w="1979" w:type="dxa"/>
            <w:tcMar>
              <w:top w:w="85" w:type="dxa"/>
              <w:left w:w="85" w:type="dxa"/>
              <w:bottom w:w="85" w:type="dxa"/>
            </w:tcMar>
          </w:tcPr>
          <w:p w14:paraId="63323745" w14:textId="77777777" w:rsidR="006C1C34" w:rsidRPr="006C1C34" w:rsidRDefault="006C1C34" w:rsidP="006C1C34">
            <w:pPr>
              <w:spacing w:after="0"/>
              <w:jc w:val="left"/>
              <w:rPr>
                <w:noProof/>
                <w:sz w:val="20"/>
              </w:rPr>
            </w:pPr>
            <w:r>
              <w:rPr>
                <w:noProof/>
                <w:sz w:val="20"/>
              </w:rPr>
              <w:t>COM(2022) 177 final</w:t>
            </w:r>
            <w:r>
              <w:rPr>
                <w:noProof/>
              </w:rPr>
              <w:t xml:space="preserve"> </w:t>
            </w:r>
            <w:r>
              <w:rPr>
                <w:noProof/>
              </w:rPr>
              <w:br/>
            </w:r>
            <w:r>
              <w:rPr>
                <w:noProof/>
                <w:sz w:val="20"/>
              </w:rPr>
              <w:t>2022/0117 (COD)</w:t>
            </w:r>
            <w:r>
              <w:rPr>
                <w:noProof/>
              </w:rPr>
              <w:t xml:space="preserve"> </w:t>
            </w:r>
            <w:r>
              <w:rPr>
                <w:noProof/>
              </w:rPr>
              <w:br/>
            </w:r>
            <w:r>
              <w:rPr>
                <w:noProof/>
                <w:sz w:val="20"/>
              </w:rPr>
              <w:t>2022.4.27.</w:t>
            </w:r>
          </w:p>
        </w:tc>
      </w:tr>
      <w:tr w:rsidR="006C1C34" w:rsidRPr="006C1C34" w14:paraId="1A98D995" w14:textId="77777777" w:rsidTr="00E2101D">
        <w:trPr>
          <w:jc w:val="center"/>
        </w:trPr>
        <w:tc>
          <w:tcPr>
            <w:tcW w:w="580" w:type="dxa"/>
            <w:tcBorders>
              <w:right w:val="nil"/>
            </w:tcBorders>
            <w:shd w:val="clear" w:color="auto" w:fill="auto"/>
            <w:tcMar>
              <w:top w:w="85" w:type="dxa"/>
              <w:left w:w="85" w:type="dxa"/>
              <w:bottom w:w="85" w:type="dxa"/>
            </w:tcMar>
          </w:tcPr>
          <w:p w14:paraId="64DAB163"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34D40DF7" w14:textId="77777777" w:rsidR="006C1C34" w:rsidRPr="006C1C34" w:rsidRDefault="006C1C34" w:rsidP="006C1C34">
            <w:pPr>
              <w:spacing w:after="0"/>
              <w:rPr>
                <w:noProof/>
                <w:sz w:val="20"/>
              </w:rPr>
            </w:pPr>
            <w:r>
              <w:rPr>
                <w:noProof/>
                <w:sz w:val="20"/>
              </w:rPr>
              <w:t>Javaslat – AZ EURÓPAI PARLAMENT ÉS A TANÁCS IRÁNYELVE a nők elleni erőszak és a kapcsolati erőszak elleni küzdelemről</w:t>
            </w:r>
          </w:p>
        </w:tc>
        <w:tc>
          <w:tcPr>
            <w:tcW w:w="1979" w:type="dxa"/>
            <w:tcMar>
              <w:top w:w="85" w:type="dxa"/>
              <w:left w:w="85" w:type="dxa"/>
              <w:bottom w:w="85" w:type="dxa"/>
            </w:tcMar>
          </w:tcPr>
          <w:p w14:paraId="46287EE4" w14:textId="77777777" w:rsidR="006C1C34" w:rsidRPr="006C1C34" w:rsidRDefault="006C1C34" w:rsidP="006C1C34">
            <w:pPr>
              <w:spacing w:after="0"/>
              <w:jc w:val="left"/>
              <w:rPr>
                <w:noProof/>
                <w:sz w:val="20"/>
              </w:rPr>
            </w:pPr>
            <w:r>
              <w:rPr>
                <w:noProof/>
                <w:sz w:val="20"/>
              </w:rPr>
              <w:t>COM(2022) 105 final</w:t>
            </w:r>
            <w:r>
              <w:rPr>
                <w:noProof/>
              </w:rPr>
              <w:t xml:space="preserve"> </w:t>
            </w:r>
            <w:r>
              <w:rPr>
                <w:noProof/>
              </w:rPr>
              <w:br/>
            </w:r>
            <w:r>
              <w:rPr>
                <w:noProof/>
                <w:sz w:val="20"/>
              </w:rPr>
              <w:t>2022/0066 (COD)</w:t>
            </w:r>
            <w:r>
              <w:rPr>
                <w:noProof/>
              </w:rPr>
              <w:t xml:space="preserve"> </w:t>
            </w:r>
            <w:r>
              <w:rPr>
                <w:noProof/>
              </w:rPr>
              <w:br/>
            </w:r>
            <w:r>
              <w:rPr>
                <w:noProof/>
                <w:sz w:val="20"/>
              </w:rPr>
              <w:t>2022.3.8.</w:t>
            </w:r>
          </w:p>
        </w:tc>
      </w:tr>
      <w:tr w:rsidR="006C1C34" w:rsidRPr="006C1C34" w14:paraId="2A83FBBC" w14:textId="77777777" w:rsidTr="00E2101D">
        <w:trPr>
          <w:jc w:val="center"/>
        </w:trPr>
        <w:tc>
          <w:tcPr>
            <w:tcW w:w="580" w:type="dxa"/>
            <w:tcBorders>
              <w:right w:val="nil"/>
            </w:tcBorders>
            <w:shd w:val="clear" w:color="auto" w:fill="auto"/>
            <w:tcMar>
              <w:top w:w="85" w:type="dxa"/>
              <w:left w:w="85" w:type="dxa"/>
              <w:bottom w:w="85" w:type="dxa"/>
            </w:tcMar>
          </w:tcPr>
          <w:p w14:paraId="74DFDA0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4ABD3C61" w14:textId="77777777" w:rsidR="006C1C34" w:rsidRPr="006C1C34" w:rsidRDefault="006C1C34" w:rsidP="006C1C34">
            <w:pPr>
              <w:spacing w:after="0"/>
              <w:rPr>
                <w:bCs/>
                <w:noProof/>
                <w:sz w:val="20"/>
              </w:rPr>
            </w:pPr>
            <w:r>
              <w:rPr>
                <w:noProof/>
                <w:sz w:val="20"/>
              </w:rPr>
              <w:t>Javaslat – AZ EURÓPAI PARLAMENT ÉS A TANÁCS IRÁNYELVE a környezet büntetőjog általi védelméről, valamint a 2008/99/EK irányelv felváltásáról</w:t>
            </w:r>
          </w:p>
        </w:tc>
        <w:tc>
          <w:tcPr>
            <w:tcW w:w="1979" w:type="dxa"/>
            <w:tcMar>
              <w:top w:w="85" w:type="dxa"/>
              <w:left w:w="85" w:type="dxa"/>
              <w:bottom w:w="85" w:type="dxa"/>
            </w:tcMar>
          </w:tcPr>
          <w:p w14:paraId="58C2214A" w14:textId="77777777" w:rsidR="006C1C34" w:rsidRPr="006C1C34" w:rsidRDefault="006C1C34" w:rsidP="006C1C34">
            <w:pPr>
              <w:spacing w:after="0"/>
              <w:jc w:val="left"/>
              <w:rPr>
                <w:bCs/>
                <w:noProof/>
                <w:sz w:val="20"/>
              </w:rPr>
            </w:pPr>
            <w:r>
              <w:rPr>
                <w:noProof/>
                <w:sz w:val="20"/>
              </w:rPr>
              <w:t>COM(2021) 851 final</w:t>
            </w:r>
            <w:r>
              <w:rPr>
                <w:noProof/>
              </w:rPr>
              <w:t xml:space="preserve"> </w:t>
            </w:r>
            <w:r>
              <w:rPr>
                <w:noProof/>
              </w:rPr>
              <w:br/>
            </w:r>
            <w:r>
              <w:rPr>
                <w:noProof/>
                <w:sz w:val="20"/>
              </w:rPr>
              <w:t>2021/0422 (COD)</w:t>
            </w:r>
            <w:r>
              <w:rPr>
                <w:noProof/>
              </w:rPr>
              <w:t xml:space="preserve"> </w:t>
            </w:r>
            <w:r>
              <w:rPr>
                <w:noProof/>
              </w:rPr>
              <w:br/>
            </w:r>
            <w:r>
              <w:rPr>
                <w:noProof/>
                <w:sz w:val="20"/>
              </w:rPr>
              <w:t>2021.12.15.</w:t>
            </w:r>
          </w:p>
        </w:tc>
      </w:tr>
      <w:tr w:rsidR="006C1C34" w:rsidRPr="006C1C34" w14:paraId="2DCC23BD" w14:textId="77777777" w:rsidTr="00E2101D">
        <w:trPr>
          <w:jc w:val="center"/>
        </w:trPr>
        <w:tc>
          <w:tcPr>
            <w:tcW w:w="580" w:type="dxa"/>
            <w:tcBorders>
              <w:right w:val="nil"/>
            </w:tcBorders>
            <w:shd w:val="clear" w:color="auto" w:fill="auto"/>
            <w:tcMar>
              <w:top w:w="85" w:type="dxa"/>
              <w:left w:w="85" w:type="dxa"/>
              <w:bottom w:w="85" w:type="dxa"/>
            </w:tcMar>
          </w:tcPr>
          <w:p w14:paraId="245D2BB2"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256221AF" w14:textId="77777777" w:rsidR="006C1C34" w:rsidRPr="006C1C34" w:rsidRDefault="006C1C34" w:rsidP="006C1C34">
            <w:pPr>
              <w:spacing w:after="0"/>
              <w:rPr>
                <w:bCs/>
                <w:noProof/>
                <w:sz w:val="20"/>
              </w:rPr>
            </w:pPr>
            <w:r>
              <w:rPr>
                <w:noProof/>
                <w:sz w:val="20"/>
              </w:rPr>
              <w:t xml:space="preserve">Inkluzívabb és védelmezőbb Európa: az uniós bűncselekmények listájának kibővítése a gyűlöletbeszéddel és a gyűlölet-bűncselekményekkel </w:t>
            </w:r>
          </w:p>
        </w:tc>
        <w:tc>
          <w:tcPr>
            <w:tcW w:w="1979" w:type="dxa"/>
            <w:tcMar>
              <w:top w:w="85" w:type="dxa"/>
              <w:left w:w="85" w:type="dxa"/>
              <w:bottom w:w="85" w:type="dxa"/>
            </w:tcMar>
          </w:tcPr>
          <w:p w14:paraId="40B2FE22" w14:textId="77777777" w:rsidR="006C1C34" w:rsidRPr="006C1C34" w:rsidRDefault="006C1C34" w:rsidP="006C1C34">
            <w:pPr>
              <w:spacing w:after="0"/>
              <w:jc w:val="left"/>
              <w:rPr>
                <w:bCs/>
                <w:noProof/>
                <w:sz w:val="20"/>
              </w:rPr>
            </w:pPr>
            <w:r>
              <w:rPr>
                <w:noProof/>
                <w:sz w:val="20"/>
              </w:rPr>
              <w:t>COM(2021) 777 final</w:t>
            </w:r>
            <w:r>
              <w:rPr>
                <w:noProof/>
              </w:rPr>
              <w:t xml:space="preserve"> </w:t>
            </w:r>
            <w:r>
              <w:rPr>
                <w:noProof/>
              </w:rPr>
              <w:br/>
            </w:r>
            <w:r>
              <w:rPr>
                <w:noProof/>
                <w:sz w:val="20"/>
              </w:rPr>
              <w:t>2021.12.9.</w:t>
            </w:r>
          </w:p>
        </w:tc>
      </w:tr>
      <w:tr w:rsidR="006C1C34" w:rsidRPr="006C1C34" w14:paraId="53C439F7" w14:textId="77777777" w:rsidTr="00E2101D">
        <w:trPr>
          <w:jc w:val="center"/>
        </w:trPr>
        <w:tc>
          <w:tcPr>
            <w:tcW w:w="580" w:type="dxa"/>
            <w:tcBorders>
              <w:right w:val="nil"/>
            </w:tcBorders>
            <w:shd w:val="clear" w:color="auto" w:fill="auto"/>
            <w:tcMar>
              <w:top w:w="85" w:type="dxa"/>
              <w:left w:w="85" w:type="dxa"/>
              <w:bottom w:w="85" w:type="dxa"/>
            </w:tcMar>
          </w:tcPr>
          <w:p w14:paraId="0B83C4C8"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5920EC32" w14:textId="77777777" w:rsidR="006C1C34" w:rsidRPr="006C1C34" w:rsidRDefault="006C1C34" w:rsidP="006C1C34">
            <w:pPr>
              <w:spacing w:after="0"/>
              <w:rPr>
                <w:noProof/>
                <w:sz w:val="20"/>
              </w:rPr>
            </w:pPr>
            <w:r>
              <w:rPr>
                <w:noProof/>
                <w:sz w:val="20"/>
              </w:rPr>
              <w:t>Javaslat – AZ EURÓPAI PARLAMENT ÉS A TANÁCS RENDELETE az európai politikai pártok és az európai politikai alapítványok jogállásáról és finanszírozásáról (átdolgozás)</w:t>
            </w:r>
          </w:p>
        </w:tc>
        <w:tc>
          <w:tcPr>
            <w:tcW w:w="1979" w:type="dxa"/>
            <w:tcMar>
              <w:top w:w="85" w:type="dxa"/>
              <w:left w:w="85" w:type="dxa"/>
              <w:bottom w:w="85" w:type="dxa"/>
            </w:tcMar>
          </w:tcPr>
          <w:p w14:paraId="5F121533" w14:textId="77777777" w:rsidR="006C1C34" w:rsidRPr="006C1C34" w:rsidRDefault="006C1C34" w:rsidP="006C1C34">
            <w:pPr>
              <w:spacing w:after="0"/>
              <w:jc w:val="left"/>
              <w:rPr>
                <w:noProof/>
                <w:sz w:val="20"/>
              </w:rPr>
            </w:pPr>
            <w:r>
              <w:rPr>
                <w:noProof/>
                <w:sz w:val="20"/>
              </w:rPr>
              <w:t>COM(2021) 734 final</w:t>
            </w:r>
            <w:r>
              <w:rPr>
                <w:noProof/>
              </w:rPr>
              <w:t xml:space="preserve"> </w:t>
            </w:r>
            <w:r>
              <w:rPr>
                <w:noProof/>
              </w:rPr>
              <w:br/>
            </w:r>
            <w:r>
              <w:rPr>
                <w:noProof/>
                <w:sz w:val="20"/>
              </w:rPr>
              <w:t>2021/0375 (COD)</w:t>
            </w:r>
            <w:r>
              <w:rPr>
                <w:noProof/>
              </w:rPr>
              <w:t xml:space="preserve"> </w:t>
            </w:r>
            <w:r>
              <w:rPr>
                <w:noProof/>
              </w:rPr>
              <w:br/>
            </w:r>
            <w:r>
              <w:rPr>
                <w:noProof/>
                <w:sz w:val="20"/>
              </w:rPr>
              <w:t>2021.11.25.</w:t>
            </w:r>
          </w:p>
        </w:tc>
      </w:tr>
      <w:tr w:rsidR="006C1C34" w:rsidRPr="006C1C34" w14:paraId="07DB6470" w14:textId="77777777" w:rsidTr="00E2101D">
        <w:trPr>
          <w:jc w:val="center"/>
        </w:trPr>
        <w:tc>
          <w:tcPr>
            <w:tcW w:w="580" w:type="dxa"/>
            <w:tcBorders>
              <w:right w:val="nil"/>
            </w:tcBorders>
            <w:shd w:val="clear" w:color="auto" w:fill="auto"/>
            <w:tcMar>
              <w:top w:w="85" w:type="dxa"/>
              <w:left w:w="85" w:type="dxa"/>
              <w:bottom w:w="85" w:type="dxa"/>
            </w:tcMar>
          </w:tcPr>
          <w:p w14:paraId="29F09CE9"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EC06ADE" w14:textId="77777777" w:rsidR="006C1C34" w:rsidRPr="006C1C34" w:rsidRDefault="006C1C34" w:rsidP="006C1C34">
            <w:pPr>
              <w:spacing w:after="0"/>
              <w:rPr>
                <w:bCs/>
                <w:noProof/>
                <w:sz w:val="20"/>
              </w:rPr>
            </w:pPr>
            <w:r>
              <w:rPr>
                <w:noProof/>
                <w:sz w:val="20"/>
              </w:rPr>
              <w:t>Javaslat – A TANÁCS IRÁNYELVE az állampolgárságuktól eltérő tagállamban lakóhellyel rendelkező uniós polgárok aktív és passzív választójogának a helyhatósági választásokon történő gyakorlására vonatkozó részletes szabályok megállapításáról (átdolgozás)</w:t>
            </w:r>
          </w:p>
        </w:tc>
        <w:tc>
          <w:tcPr>
            <w:tcW w:w="1979" w:type="dxa"/>
            <w:tcMar>
              <w:top w:w="85" w:type="dxa"/>
              <w:left w:w="85" w:type="dxa"/>
              <w:bottom w:w="85" w:type="dxa"/>
            </w:tcMar>
          </w:tcPr>
          <w:p w14:paraId="06D0806C" w14:textId="77777777" w:rsidR="006C1C34" w:rsidRPr="006C1C34" w:rsidRDefault="006C1C34" w:rsidP="006C1C34">
            <w:pPr>
              <w:spacing w:after="0"/>
              <w:jc w:val="left"/>
              <w:rPr>
                <w:bCs/>
                <w:noProof/>
                <w:sz w:val="20"/>
              </w:rPr>
            </w:pPr>
            <w:r>
              <w:rPr>
                <w:noProof/>
                <w:sz w:val="20"/>
              </w:rPr>
              <w:t>COM(2021) 733 final</w:t>
            </w:r>
            <w:r>
              <w:rPr>
                <w:noProof/>
              </w:rPr>
              <w:t xml:space="preserve"> </w:t>
            </w:r>
            <w:r>
              <w:rPr>
                <w:noProof/>
              </w:rPr>
              <w:br/>
            </w:r>
            <w:r>
              <w:rPr>
                <w:noProof/>
                <w:sz w:val="20"/>
              </w:rPr>
              <w:t>2021/0373 (CNS)</w:t>
            </w:r>
            <w:r>
              <w:rPr>
                <w:noProof/>
              </w:rPr>
              <w:t xml:space="preserve"> </w:t>
            </w:r>
            <w:r>
              <w:rPr>
                <w:noProof/>
              </w:rPr>
              <w:br/>
            </w:r>
            <w:r>
              <w:rPr>
                <w:noProof/>
                <w:sz w:val="20"/>
              </w:rPr>
              <w:t>2021.11.25.</w:t>
            </w:r>
          </w:p>
        </w:tc>
      </w:tr>
      <w:tr w:rsidR="006C1C34" w:rsidRPr="006C1C34" w14:paraId="295A78C6" w14:textId="77777777" w:rsidTr="00E2101D">
        <w:trPr>
          <w:jc w:val="center"/>
        </w:trPr>
        <w:tc>
          <w:tcPr>
            <w:tcW w:w="580" w:type="dxa"/>
            <w:tcBorders>
              <w:right w:val="nil"/>
            </w:tcBorders>
            <w:shd w:val="clear" w:color="auto" w:fill="auto"/>
            <w:tcMar>
              <w:top w:w="85" w:type="dxa"/>
              <w:left w:w="85" w:type="dxa"/>
              <w:bottom w:w="85" w:type="dxa"/>
            </w:tcMar>
          </w:tcPr>
          <w:p w14:paraId="06A8CED1"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1512EF43" w14:textId="77777777" w:rsidR="006C1C34" w:rsidRPr="006C1C34" w:rsidRDefault="006C1C34" w:rsidP="006C1C34">
            <w:pPr>
              <w:spacing w:after="0"/>
              <w:contextualSpacing/>
              <w:rPr>
                <w:bCs/>
                <w:noProof/>
                <w:sz w:val="20"/>
              </w:rPr>
            </w:pPr>
            <w:r>
              <w:rPr>
                <w:noProof/>
                <w:sz w:val="20"/>
              </w:rPr>
              <w:t>Javaslat – A TANÁCS IRÁNYELVE az állampolgárságuktól eltérő tagállamban lakóhellyel rendelkező uniós polgárok aktív és passzív választójogának az európai parlamenti választásokon történő gyakorlására vonatkozó részletes szabályok megállapításáról (átdolgozás)</w:t>
            </w:r>
          </w:p>
        </w:tc>
        <w:tc>
          <w:tcPr>
            <w:tcW w:w="1979" w:type="dxa"/>
            <w:tcMar>
              <w:top w:w="85" w:type="dxa"/>
              <w:left w:w="85" w:type="dxa"/>
              <w:bottom w:w="85" w:type="dxa"/>
            </w:tcMar>
          </w:tcPr>
          <w:p w14:paraId="12718DD2" w14:textId="77777777" w:rsidR="006C1C34" w:rsidRPr="006C1C34" w:rsidRDefault="006C1C34" w:rsidP="006C1C34">
            <w:pPr>
              <w:spacing w:after="0"/>
              <w:jc w:val="left"/>
              <w:rPr>
                <w:bCs/>
                <w:noProof/>
                <w:sz w:val="20"/>
              </w:rPr>
            </w:pPr>
            <w:r>
              <w:rPr>
                <w:noProof/>
                <w:sz w:val="20"/>
              </w:rPr>
              <w:t>COM(2021) 732 final</w:t>
            </w:r>
            <w:r>
              <w:rPr>
                <w:noProof/>
              </w:rPr>
              <w:t xml:space="preserve"> </w:t>
            </w:r>
            <w:r>
              <w:rPr>
                <w:noProof/>
              </w:rPr>
              <w:br/>
            </w:r>
            <w:r>
              <w:rPr>
                <w:noProof/>
                <w:sz w:val="20"/>
              </w:rPr>
              <w:t>2021/0372 (CNS)</w:t>
            </w:r>
            <w:r>
              <w:rPr>
                <w:noProof/>
              </w:rPr>
              <w:t xml:space="preserve"> </w:t>
            </w:r>
            <w:r>
              <w:rPr>
                <w:noProof/>
              </w:rPr>
              <w:br/>
            </w:r>
            <w:r>
              <w:rPr>
                <w:noProof/>
                <w:sz w:val="20"/>
              </w:rPr>
              <w:t>2021.11.25.</w:t>
            </w:r>
          </w:p>
        </w:tc>
      </w:tr>
      <w:tr w:rsidR="006C1C34" w:rsidRPr="006C1C34" w14:paraId="05EC0E3D" w14:textId="77777777" w:rsidTr="00E2101D">
        <w:trPr>
          <w:jc w:val="center"/>
        </w:trPr>
        <w:tc>
          <w:tcPr>
            <w:tcW w:w="580" w:type="dxa"/>
            <w:tcBorders>
              <w:right w:val="nil"/>
            </w:tcBorders>
            <w:shd w:val="clear" w:color="auto" w:fill="auto"/>
            <w:tcMar>
              <w:top w:w="85" w:type="dxa"/>
              <w:left w:w="85" w:type="dxa"/>
              <w:bottom w:w="85" w:type="dxa"/>
            </w:tcMar>
          </w:tcPr>
          <w:p w14:paraId="0ED80259"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FDECF93" w14:textId="77777777" w:rsidR="006C1C34" w:rsidRPr="006C1C34" w:rsidRDefault="006C1C34" w:rsidP="006C1C34">
            <w:pPr>
              <w:spacing w:after="0"/>
              <w:rPr>
                <w:bCs/>
                <w:noProof/>
                <w:sz w:val="20"/>
              </w:rPr>
            </w:pPr>
            <w:r>
              <w:rPr>
                <w:noProof/>
                <w:sz w:val="20"/>
              </w:rPr>
              <w:t>Javaslat – AZ EURÓPAI PARLAMENT ÉS A TANÁCS RENDELETE a politikai reklám átláthatóságáról és targetálásáról</w:t>
            </w:r>
          </w:p>
        </w:tc>
        <w:tc>
          <w:tcPr>
            <w:tcW w:w="1979" w:type="dxa"/>
            <w:tcMar>
              <w:top w:w="85" w:type="dxa"/>
              <w:left w:w="85" w:type="dxa"/>
              <w:bottom w:w="85" w:type="dxa"/>
            </w:tcMar>
          </w:tcPr>
          <w:p w14:paraId="71CDF990" w14:textId="77777777" w:rsidR="006C1C34" w:rsidRPr="006C1C34" w:rsidRDefault="006C1C34" w:rsidP="006C1C34">
            <w:pPr>
              <w:spacing w:after="0"/>
              <w:jc w:val="left"/>
              <w:rPr>
                <w:bCs/>
                <w:noProof/>
                <w:sz w:val="20"/>
              </w:rPr>
            </w:pPr>
            <w:r>
              <w:rPr>
                <w:noProof/>
                <w:sz w:val="20"/>
              </w:rPr>
              <w:t>COM(2021) 731 final</w:t>
            </w:r>
            <w:r>
              <w:rPr>
                <w:noProof/>
              </w:rPr>
              <w:t xml:space="preserve"> </w:t>
            </w:r>
            <w:r>
              <w:rPr>
                <w:noProof/>
              </w:rPr>
              <w:br/>
            </w:r>
            <w:r>
              <w:rPr>
                <w:noProof/>
                <w:sz w:val="20"/>
              </w:rPr>
              <w:t>2021/0381 (COD)</w:t>
            </w:r>
            <w:r>
              <w:rPr>
                <w:noProof/>
              </w:rPr>
              <w:t xml:space="preserve"> </w:t>
            </w:r>
            <w:r>
              <w:rPr>
                <w:noProof/>
              </w:rPr>
              <w:br/>
            </w:r>
            <w:r>
              <w:rPr>
                <w:noProof/>
                <w:sz w:val="20"/>
              </w:rPr>
              <w:t>2021.11.25.</w:t>
            </w:r>
          </w:p>
        </w:tc>
      </w:tr>
      <w:tr w:rsidR="006C1C34" w:rsidRPr="006C1C34" w14:paraId="6889D01D" w14:textId="77777777" w:rsidTr="00E2101D">
        <w:trPr>
          <w:jc w:val="center"/>
        </w:trPr>
        <w:tc>
          <w:tcPr>
            <w:tcW w:w="580" w:type="dxa"/>
          </w:tcPr>
          <w:p w14:paraId="4BEAF6A0" w14:textId="77777777" w:rsidR="006C1C34" w:rsidRPr="006C1C34" w:rsidRDefault="006C1C34" w:rsidP="006C1C34">
            <w:pPr>
              <w:numPr>
                <w:ilvl w:val="0"/>
                <w:numId w:val="22"/>
              </w:numPr>
              <w:spacing w:after="0"/>
              <w:contextualSpacing/>
              <w:rPr>
                <w:b/>
                <w:noProof/>
                <w:sz w:val="20"/>
                <w:lang w:bidi="ne-NP"/>
              </w:rPr>
            </w:pPr>
          </w:p>
        </w:tc>
        <w:tc>
          <w:tcPr>
            <w:tcW w:w="11753" w:type="dxa"/>
            <w:tcMar>
              <w:top w:w="85" w:type="dxa"/>
              <w:left w:w="85" w:type="dxa"/>
              <w:bottom w:w="85" w:type="dxa"/>
              <w:right w:w="85" w:type="dxa"/>
            </w:tcMar>
          </w:tcPr>
          <w:p w14:paraId="1004485F" w14:textId="77777777" w:rsidR="006C1C34" w:rsidRPr="006C1C34" w:rsidRDefault="006C1C34" w:rsidP="006C1C34">
            <w:pPr>
              <w:spacing w:after="0"/>
              <w:rPr>
                <w:noProof/>
                <w:sz w:val="20"/>
              </w:rPr>
            </w:pPr>
            <w:r>
              <w:rPr>
                <w:noProof/>
                <w:sz w:val="20"/>
              </w:rPr>
              <w:t>Javaslat – AZ EURÓPAI PARLAMENT ÉS A TANÁCS RENDELETE a követelések engedményezésének harmadik felekre kifejtett hatásaira alkalmazandó jogról</w:t>
            </w:r>
          </w:p>
        </w:tc>
        <w:tc>
          <w:tcPr>
            <w:tcW w:w="1979" w:type="dxa"/>
          </w:tcPr>
          <w:p w14:paraId="0F591BBD" w14:textId="77777777" w:rsidR="006C1C34" w:rsidRPr="006C1C34" w:rsidRDefault="006C1C34" w:rsidP="006C1C34">
            <w:pPr>
              <w:spacing w:after="0"/>
              <w:jc w:val="left"/>
              <w:rPr>
                <w:noProof/>
                <w:sz w:val="20"/>
              </w:rPr>
            </w:pPr>
            <w:r>
              <w:rPr>
                <w:noProof/>
                <w:sz w:val="20"/>
              </w:rPr>
              <w:t>COM(2018) 96 final</w:t>
            </w:r>
            <w:r>
              <w:rPr>
                <w:noProof/>
              </w:rPr>
              <w:t xml:space="preserve"> </w:t>
            </w:r>
            <w:r>
              <w:rPr>
                <w:noProof/>
              </w:rPr>
              <w:br/>
            </w:r>
            <w:r>
              <w:rPr>
                <w:noProof/>
                <w:sz w:val="20"/>
              </w:rPr>
              <w:t>2018/0044 (COD)</w:t>
            </w:r>
            <w:r>
              <w:rPr>
                <w:noProof/>
              </w:rPr>
              <w:t xml:space="preserve"> </w:t>
            </w:r>
            <w:r>
              <w:rPr>
                <w:noProof/>
              </w:rPr>
              <w:br/>
            </w:r>
            <w:r>
              <w:rPr>
                <w:noProof/>
                <w:sz w:val="20"/>
              </w:rPr>
              <w:t>2018.3.12.</w:t>
            </w:r>
          </w:p>
        </w:tc>
      </w:tr>
      <w:tr w:rsidR="006C1C34" w:rsidRPr="006C1C34" w14:paraId="2F64078D" w14:textId="77777777" w:rsidTr="00E2101D">
        <w:trPr>
          <w:jc w:val="center"/>
        </w:trPr>
        <w:tc>
          <w:tcPr>
            <w:tcW w:w="580" w:type="dxa"/>
            <w:tcBorders>
              <w:right w:val="nil"/>
            </w:tcBorders>
            <w:shd w:val="clear" w:color="auto" w:fill="auto"/>
            <w:tcMar>
              <w:top w:w="85" w:type="dxa"/>
              <w:left w:w="85" w:type="dxa"/>
              <w:bottom w:w="85" w:type="dxa"/>
            </w:tcMar>
          </w:tcPr>
          <w:p w14:paraId="0A01DA0E" w14:textId="77777777" w:rsidR="006C1C34" w:rsidRPr="006C1C34" w:rsidRDefault="006C1C34" w:rsidP="006C1C34">
            <w:pPr>
              <w:numPr>
                <w:ilvl w:val="0"/>
                <w:numId w:val="22"/>
              </w:numPr>
              <w:spacing w:after="0"/>
              <w:contextualSpacing/>
              <w:rPr>
                <w:b/>
                <w:noProof/>
                <w:sz w:val="20"/>
                <w:lang w:bidi="ne-NP"/>
              </w:rPr>
            </w:pPr>
          </w:p>
        </w:tc>
        <w:tc>
          <w:tcPr>
            <w:tcW w:w="11753" w:type="dxa"/>
            <w:tcBorders>
              <w:bottom w:val="single" w:sz="4" w:space="0" w:color="auto"/>
            </w:tcBorders>
            <w:shd w:val="clear" w:color="auto" w:fill="auto"/>
            <w:tcMar>
              <w:top w:w="85" w:type="dxa"/>
              <w:left w:w="85" w:type="dxa"/>
              <w:bottom w:w="85" w:type="dxa"/>
              <w:right w:w="85" w:type="dxa"/>
            </w:tcMar>
          </w:tcPr>
          <w:p w14:paraId="041705AF" w14:textId="77777777" w:rsidR="006C1C34" w:rsidRPr="006C1C34" w:rsidRDefault="006C1C34" w:rsidP="006C1C34">
            <w:pPr>
              <w:spacing w:after="0"/>
              <w:rPr>
                <w:noProof/>
                <w:sz w:val="20"/>
              </w:rPr>
            </w:pPr>
            <w:r>
              <w:rPr>
                <w:noProof/>
                <w:sz w:val="20"/>
              </w:rPr>
              <w:t>Javaslat – A TANÁCS IRÁNYELVE a személyek közötti, vallásra vagy meggyőződésre, fogyatékosságra, életkorra vagy szexuális irányultságra való tekintet nélküli egyenlő bánásmód elvének alkalmazásáról</w:t>
            </w:r>
          </w:p>
        </w:tc>
        <w:tc>
          <w:tcPr>
            <w:tcW w:w="1979" w:type="dxa"/>
            <w:tcMar>
              <w:top w:w="85" w:type="dxa"/>
              <w:left w:w="85" w:type="dxa"/>
              <w:bottom w:w="85" w:type="dxa"/>
            </w:tcMar>
          </w:tcPr>
          <w:p w14:paraId="0241BFB4" w14:textId="77777777" w:rsidR="006C1C34" w:rsidRPr="006C1C34" w:rsidRDefault="006C1C34" w:rsidP="006C1C34">
            <w:pPr>
              <w:spacing w:after="0"/>
              <w:jc w:val="left"/>
              <w:rPr>
                <w:noProof/>
                <w:sz w:val="20"/>
              </w:rPr>
            </w:pPr>
            <w:r>
              <w:rPr>
                <w:noProof/>
                <w:sz w:val="20"/>
              </w:rPr>
              <w:t>COM(2008) 426 végleges</w:t>
            </w:r>
            <w:r>
              <w:rPr>
                <w:noProof/>
              </w:rPr>
              <w:t xml:space="preserve"> </w:t>
            </w:r>
            <w:r>
              <w:rPr>
                <w:noProof/>
              </w:rPr>
              <w:br/>
            </w:r>
            <w:r>
              <w:rPr>
                <w:noProof/>
                <w:sz w:val="20"/>
              </w:rPr>
              <w:t>2008/0140 (CNS)</w:t>
            </w:r>
            <w:r>
              <w:rPr>
                <w:noProof/>
              </w:rPr>
              <w:t xml:space="preserve"> </w:t>
            </w:r>
            <w:r>
              <w:rPr>
                <w:noProof/>
              </w:rPr>
              <w:br/>
            </w:r>
            <w:r>
              <w:rPr>
                <w:noProof/>
                <w:sz w:val="20"/>
              </w:rPr>
              <w:t>2008.7.2.</w:t>
            </w:r>
          </w:p>
        </w:tc>
      </w:tr>
    </w:tbl>
    <w:p w14:paraId="2B8277AE" w14:textId="76F6E0F2" w:rsidR="006C1C34" w:rsidRDefault="006C1C34" w:rsidP="006C1C34">
      <w:pPr>
        <w:rPr>
          <w:noProof/>
        </w:rPr>
      </w:pPr>
      <w:r>
        <w:rPr>
          <w:noProof/>
        </w:rPr>
        <w:br w:type="page"/>
      </w:r>
    </w:p>
    <w:p w14:paraId="3FD566AA" w14:textId="7F30631B" w:rsidR="008D703E" w:rsidRPr="00CB781C" w:rsidRDefault="008D703E" w:rsidP="008D703E">
      <w:pPr>
        <w:spacing w:after="600"/>
        <w:jc w:val="center"/>
        <w:rPr>
          <w:b/>
          <w:noProof/>
          <w:sz w:val="28"/>
          <w:szCs w:val="28"/>
          <w:u w:val="single"/>
        </w:rPr>
      </w:pPr>
      <w:r>
        <w:rPr>
          <w:b/>
          <w:noProof/>
          <w:sz w:val="28"/>
          <w:u w:val="single"/>
        </w:rPr>
        <w:t>IV. melléklet: Visszavonandó javaslatok</w:t>
      </w:r>
      <w:r>
        <w:rPr>
          <w:rStyle w:val="FootnoteReference"/>
          <w:b/>
          <w:bCs/>
          <w:noProof/>
          <w:sz w:val="28"/>
          <w:szCs w:val="28"/>
          <w:u w:val="single"/>
        </w:rPr>
        <w:footnoteReference w:id="7"/>
      </w:r>
    </w:p>
    <w:tbl>
      <w:tblPr>
        <w:tblStyle w:val="TableGrid"/>
        <w:tblW w:w="14827" w:type="dxa"/>
        <w:tblLayout w:type="fixed"/>
        <w:tblCellMar>
          <w:top w:w="57" w:type="dxa"/>
          <w:left w:w="85" w:type="dxa"/>
          <w:bottom w:w="57" w:type="dxa"/>
          <w:right w:w="85" w:type="dxa"/>
        </w:tblCellMar>
        <w:tblLook w:val="04A0" w:firstRow="1" w:lastRow="0" w:firstColumn="1" w:lastColumn="0" w:noHBand="0" w:noVBand="1"/>
      </w:tblPr>
      <w:tblGrid>
        <w:gridCol w:w="511"/>
        <w:gridCol w:w="2067"/>
        <w:gridCol w:w="7836"/>
        <w:gridCol w:w="4413"/>
      </w:tblGrid>
      <w:tr w:rsidR="008D703E" w:rsidRPr="00290720" w14:paraId="6AD3801E" w14:textId="77777777" w:rsidTr="00914DEC">
        <w:trPr>
          <w:cantSplit/>
          <w:trHeight w:val="420"/>
          <w:tblHeader/>
        </w:trPr>
        <w:tc>
          <w:tcPr>
            <w:tcW w:w="511" w:type="dxa"/>
            <w:tcBorders>
              <w:top w:val="single" w:sz="4" w:space="0" w:color="auto"/>
              <w:left w:val="single" w:sz="4" w:space="0" w:color="auto"/>
              <w:bottom w:val="single" w:sz="4" w:space="0" w:color="auto"/>
              <w:right w:val="nil"/>
            </w:tcBorders>
            <w:shd w:val="clear" w:color="auto" w:fill="99CCFF"/>
            <w:tcMar>
              <w:top w:w="85" w:type="dxa"/>
              <w:bottom w:w="85" w:type="dxa"/>
              <w:right w:w="85" w:type="dxa"/>
            </w:tcMar>
          </w:tcPr>
          <w:p w14:paraId="78D0632B" w14:textId="77777777" w:rsidR="008D703E" w:rsidRPr="003C4947" w:rsidRDefault="008D703E" w:rsidP="00914DEC">
            <w:pPr>
              <w:spacing w:before="60" w:after="60"/>
              <w:rPr>
                <w:b/>
                <w:bCs/>
                <w:noProof/>
                <w:sz w:val="20"/>
              </w:rPr>
            </w:pPr>
            <w:r>
              <w:rPr>
                <w:b/>
                <w:noProof/>
                <w:sz w:val="20"/>
              </w:rPr>
              <w:t>Szám</w:t>
            </w:r>
          </w:p>
        </w:tc>
        <w:tc>
          <w:tcPr>
            <w:tcW w:w="2067" w:type="dxa"/>
            <w:tcBorders>
              <w:top w:val="single" w:sz="4" w:space="0" w:color="auto"/>
              <w:left w:val="single" w:sz="4" w:space="0" w:color="auto"/>
              <w:bottom w:val="single" w:sz="4" w:space="0" w:color="auto"/>
              <w:right w:val="single" w:sz="4" w:space="0" w:color="auto"/>
            </w:tcBorders>
            <w:shd w:val="clear" w:color="auto" w:fill="99CCFF"/>
            <w:tcMar>
              <w:top w:w="85" w:type="dxa"/>
              <w:bottom w:w="85" w:type="dxa"/>
              <w:right w:w="85" w:type="dxa"/>
            </w:tcMar>
          </w:tcPr>
          <w:p w14:paraId="6D795989" w14:textId="77777777" w:rsidR="008D703E" w:rsidRPr="003C4947" w:rsidRDefault="008D703E" w:rsidP="00914DEC">
            <w:pPr>
              <w:spacing w:before="60" w:after="60"/>
              <w:jc w:val="center"/>
              <w:rPr>
                <w:b/>
                <w:bCs/>
                <w:noProof/>
                <w:sz w:val="20"/>
              </w:rPr>
            </w:pPr>
            <w:r>
              <w:rPr>
                <w:b/>
                <w:noProof/>
                <w:sz w:val="20"/>
              </w:rPr>
              <w:t>Hivatkozások</w:t>
            </w:r>
          </w:p>
        </w:tc>
        <w:tc>
          <w:tcPr>
            <w:tcW w:w="7836" w:type="dxa"/>
            <w:tcBorders>
              <w:top w:val="single" w:sz="4" w:space="0" w:color="auto"/>
              <w:left w:val="single" w:sz="4" w:space="0" w:color="auto"/>
              <w:bottom w:val="single" w:sz="4" w:space="0" w:color="auto"/>
              <w:right w:val="single" w:sz="4" w:space="0" w:color="auto"/>
            </w:tcBorders>
            <w:shd w:val="clear" w:color="auto" w:fill="99CCFF"/>
            <w:tcMar>
              <w:top w:w="85" w:type="dxa"/>
              <w:bottom w:w="85" w:type="dxa"/>
              <w:right w:w="85" w:type="dxa"/>
            </w:tcMar>
          </w:tcPr>
          <w:p w14:paraId="636CD2C8" w14:textId="77777777" w:rsidR="008D703E" w:rsidRPr="003C4947" w:rsidRDefault="008D703E" w:rsidP="00914DEC">
            <w:pPr>
              <w:spacing w:before="60" w:after="60"/>
              <w:jc w:val="center"/>
              <w:rPr>
                <w:b/>
                <w:bCs/>
                <w:noProof/>
                <w:sz w:val="20"/>
              </w:rPr>
            </w:pPr>
            <w:r>
              <w:rPr>
                <w:b/>
                <w:noProof/>
                <w:sz w:val="20"/>
              </w:rPr>
              <w:t>Cím</w:t>
            </w:r>
          </w:p>
        </w:tc>
        <w:tc>
          <w:tcPr>
            <w:tcW w:w="4413" w:type="dxa"/>
            <w:tcBorders>
              <w:top w:val="single" w:sz="4" w:space="0" w:color="auto"/>
              <w:left w:val="single" w:sz="4" w:space="0" w:color="auto"/>
              <w:bottom w:val="single" w:sz="4" w:space="0" w:color="auto"/>
              <w:right w:val="single" w:sz="4" w:space="0" w:color="auto"/>
            </w:tcBorders>
            <w:shd w:val="clear" w:color="auto" w:fill="99CCFF"/>
            <w:tcMar>
              <w:top w:w="85" w:type="dxa"/>
              <w:bottom w:w="85" w:type="dxa"/>
              <w:right w:w="85" w:type="dxa"/>
            </w:tcMar>
          </w:tcPr>
          <w:p w14:paraId="60DF1FCA" w14:textId="77777777" w:rsidR="008D703E" w:rsidRPr="003C4947" w:rsidRDefault="008D703E" w:rsidP="00914DEC">
            <w:pPr>
              <w:spacing w:before="60" w:after="60"/>
              <w:jc w:val="center"/>
              <w:rPr>
                <w:b/>
                <w:bCs/>
                <w:noProof/>
                <w:sz w:val="20"/>
              </w:rPr>
            </w:pPr>
            <w:r>
              <w:rPr>
                <w:b/>
                <w:noProof/>
                <w:sz w:val="20"/>
              </w:rPr>
              <w:t>A visszavonás okai</w:t>
            </w:r>
          </w:p>
        </w:tc>
      </w:tr>
      <w:tr w:rsidR="008D703E" w:rsidRPr="00290720" w14:paraId="0A96CB15" w14:textId="77777777" w:rsidTr="00914DEC">
        <w:trPr>
          <w:cantSplit/>
        </w:trPr>
        <w:tc>
          <w:tcPr>
            <w:tcW w:w="14827" w:type="dxa"/>
            <w:gridSpan w:val="4"/>
            <w:tcBorders>
              <w:top w:val="single" w:sz="4" w:space="0" w:color="auto"/>
              <w:left w:val="single" w:sz="4" w:space="0" w:color="auto"/>
              <w:bottom w:val="single" w:sz="4" w:space="0" w:color="auto"/>
            </w:tcBorders>
            <w:shd w:val="clear" w:color="auto" w:fill="9ACA3C" w:themeFill="accent1"/>
            <w:tcMar>
              <w:top w:w="85" w:type="dxa"/>
              <w:bottom w:w="85" w:type="dxa"/>
              <w:right w:w="85" w:type="dxa"/>
            </w:tcMar>
          </w:tcPr>
          <w:p w14:paraId="4EE6E2C7" w14:textId="77777777" w:rsidR="008D703E" w:rsidRPr="003C4947" w:rsidRDefault="008D703E" w:rsidP="00914DEC">
            <w:pPr>
              <w:keepNext/>
              <w:spacing w:before="60" w:after="60"/>
              <w:rPr>
                <w:noProof/>
                <w:sz w:val="20"/>
              </w:rPr>
            </w:pPr>
            <w:r>
              <w:rPr>
                <w:b/>
                <w:noProof/>
                <w:color w:val="FFFFFF" w:themeColor="background1"/>
                <w:sz w:val="20"/>
              </w:rPr>
              <w:t>Európai zöld megállapodás</w:t>
            </w:r>
          </w:p>
        </w:tc>
      </w:tr>
      <w:tr w:rsidR="008D703E" w:rsidRPr="00290720" w14:paraId="5BEB9A4E" w14:textId="77777777" w:rsidTr="00914DEC">
        <w:trPr>
          <w:cantSplit/>
          <w:trHeight w:val="2425"/>
        </w:trPr>
        <w:tc>
          <w:tcPr>
            <w:tcW w:w="511" w:type="dxa"/>
            <w:tcBorders>
              <w:right w:val="nil"/>
            </w:tcBorders>
            <w:shd w:val="clear" w:color="auto" w:fill="auto"/>
            <w:tcMar>
              <w:top w:w="85" w:type="dxa"/>
              <w:bottom w:w="85" w:type="dxa"/>
              <w:right w:w="108" w:type="dxa"/>
            </w:tcMar>
          </w:tcPr>
          <w:p w14:paraId="55F98F7D" w14:textId="77777777" w:rsidR="008D703E" w:rsidRPr="00290720" w:rsidRDefault="008D703E" w:rsidP="00914DEC">
            <w:pPr>
              <w:pStyle w:val="ListParagraph"/>
              <w:numPr>
                <w:ilvl w:val="0"/>
                <w:numId w:val="19"/>
              </w:numPr>
              <w:spacing w:after="0"/>
              <w:ind w:left="426"/>
              <w:rPr>
                <w:noProof/>
                <w:sz w:val="20"/>
              </w:rPr>
            </w:pPr>
          </w:p>
        </w:tc>
        <w:tc>
          <w:tcPr>
            <w:tcW w:w="2067" w:type="dxa"/>
            <w:tcMar>
              <w:top w:w="85" w:type="dxa"/>
              <w:bottom w:w="85" w:type="dxa"/>
              <w:right w:w="108" w:type="dxa"/>
            </w:tcMar>
          </w:tcPr>
          <w:p w14:paraId="6202845A" w14:textId="77777777" w:rsidR="008D703E" w:rsidRPr="00580E83" w:rsidRDefault="008D703E" w:rsidP="00914DEC">
            <w:pPr>
              <w:spacing w:after="0"/>
              <w:jc w:val="left"/>
              <w:rPr>
                <w:noProof/>
                <w:sz w:val="20"/>
              </w:rPr>
            </w:pPr>
            <w:r>
              <w:rPr>
                <w:noProof/>
                <w:sz w:val="20"/>
              </w:rPr>
              <w:t>COM(2021) 74 final</w:t>
            </w:r>
            <w:r>
              <w:rPr>
                <w:noProof/>
              </w:rPr>
              <w:t xml:space="preserve"> </w:t>
            </w:r>
            <w:r>
              <w:rPr>
                <w:noProof/>
              </w:rPr>
              <w:br/>
            </w:r>
            <w:r>
              <w:rPr>
                <w:noProof/>
                <w:sz w:val="20"/>
              </w:rPr>
              <w:t>2021/0040 (NLE)</w:t>
            </w:r>
          </w:p>
        </w:tc>
        <w:tc>
          <w:tcPr>
            <w:tcW w:w="7836" w:type="dxa"/>
            <w:shd w:val="clear" w:color="auto" w:fill="auto"/>
            <w:tcMar>
              <w:top w:w="85" w:type="dxa"/>
              <w:bottom w:w="85" w:type="dxa"/>
              <w:right w:w="108" w:type="dxa"/>
            </w:tcMar>
          </w:tcPr>
          <w:p w14:paraId="159C57A6" w14:textId="77777777" w:rsidR="008D703E" w:rsidRPr="00CD3468" w:rsidRDefault="008D703E" w:rsidP="00914DEC">
            <w:pPr>
              <w:spacing w:after="0"/>
              <w:rPr>
                <w:noProof/>
                <w:sz w:val="20"/>
              </w:rPr>
            </w:pPr>
            <w:r>
              <w:rPr>
                <w:noProof/>
                <w:sz w:val="20"/>
              </w:rPr>
              <w:t>Javaslat – A TANÁCS HATÁROZATA az Európai Unió által a Nemzetközi Polgári Repülési Szervezetben a nemzetközi polgári repülésről szóló egyezmény 6. függelékének II. részében foglaltaktól való eltérések bejelentésével kapcsolatban képviselendő álláspontról</w:t>
            </w:r>
          </w:p>
        </w:tc>
        <w:tc>
          <w:tcPr>
            <w:tcW w:w="4413" w:type="dxa"/>
            <w:tcMar>
              <w:top w:w="85" w:type="dxa"/>
              <w:bottom w:w="85" w:type="dxa"/>
              <w:right w:w="108" w:type="dxa"/>
            </w:tcMar>
          </w:tcPr>
          <w:p w14:paraId="29DB44D0" w14:textId="77777777" w:rsidR="008D703E" w:rsidRPr="00EB5090" w:rsidRDefault="008D703E" w:rsidP="00914DEC">
            <w:pPr>
              <w:spacing w:after="0"/>
              <w:rPr>
                <w:b/>
                <w:bCs/>
                <w:noProof/>
                <w:sz w:val="20"/>
              </w:rPr>
            </w:pPr>
            <w:r>
              <w:rPr>
                <w:noProof/>
                <w:sz w:val="20"/>
              </w:rPr>
              <w:t>Elavult: A Nemzetközi Polgári Repülési Szervezetben nemzetközi szabványok és ajánlott gyakorlatok elfogadása vagy módosítása, valamint az elfogadott nemzetközi szabványoktól való eltérések bejelentése tekintetében az Európai Unió által képviselendő álláspont meghatározására vonatkozó kritériumok és eljárás meghatározásáról szóló (EU) 2023/746 tanácsi határozatot 2023. március 28-án elfogadták, így ez a javaslat ebben a formában elavulttá vált. A dokumentum háttéranyagként ismét benyújtásra kerül.</w:t>
            </w:r>
          </w:p>
        </w:tc>
      </w:tr>
      <w:tr w:rsidR="008D703E" w:rsidRPr="00290720" w14:paraId="3C869AF8" w14:textId="77777777" w:rsidTr="00914DEC">
        <w:trPr>
          <w:cantSplit/>
          <w:trHeight w:val="803"/>
        </w:trPr>
        <w:tc>
          <w:tcPr>
            <w:tcW w:w="511" w:type="dxa"/>
            <w:tcBorders>
              <w:right w:val="nil"/>
            </w:tcBorders>
            <w:shd w:val="clear" w:color="auto" w:fill="auto"/>
            <w:tcMar>
              <w:top w:w="85" w:type="dxa"/>
              <w:bottom w:w="85" w:type="dxa"/>
              <w:right w:w="108" w:type="dxa"/>
            </w:tcMar>
          </w:tcPr>
          <w:p w14:paraId="788B8BC2" w14:textId="77777777" w:rsidR="008D703E" w:rsidRPr="00290720" w:rsidRDefault="008D703E" w:rsidP="00914DEC">
            <w:pPr>
              <w:pStyle w:val="ListParagraph"/>
              <w:numPr>
                <w:ilvl w:val="0"/>
                <w:numId w:val="19"/>
              </w:numPr>
              <w:spacing w:after="0"/>
              <w:ind w:left="426"/>
              <w:rPr>
                <w:noProof/>
                <w:sz w:val="20"/>
              </w:rPr>
            </w:pPr>
          </w:p>
        </w:tc>
        <w:tc>
          <w:tcPr>
            <w:tcW w:w="2067" w:type="dxa"/>
            <w:tcMar>
              <w:top w:w="85" w:type="dxa"/>
              <w:bottom w:w="85" w:type="dxa"/>
              <w:right w:w="108" w:type="dxa"/>
            </w:tcMar>
          </w:tcPr>
          <w:p w14:paraId="1C7D811F" w14:textId="77777777" w:rsidR="008D703E" w:rsidRPr="005B2634" w:rsidRDefault="008D703E" w:rsidP="00914DEC">
            <w:pPr>
              <w:spacing w:after="0"/>
              <w:jc w:val="left"/>
              <w:rPr>
                <w:noProof/>
                <w:sz w:val="20"/>
              </w:rPr>
            </w:pPr>
            <w:r>
              <w:rPr>
                <w:noProof/>
                <w:sz w:val="20"/>
              </w:rPr>
              <w:t>COM(2020) 247 final</w:t>
            </w:r>
            <w:r>
              <w:rPr>
                <w:noProof/>
              </w:rPr>
              <w:t xml:space="preserve"> </w:t>
            </w:r>
            <w:r>
              <w:rPr>
                <w:noProof/>
              </w:rPr>
              <w:br/>
            </w:r>
            <w:r>
              <w:rPr>
                <w:noProof/>
                <w:sz w:val="20"/>
              </w:rPr>
              <w:t>2020/0120 (NLE)</w:t>
            </w:r>
          </w:p>
        </w:tc>
        <w:tc>
          <w:tcPr>
            <w:tcW w:w="7836" w:type="dxa"/>
            <w:shd w:val="clear" w:color="auto" w:fill="auto"/>
            <w:tcMar>
              <w:top w:w="85" w:type="dxa"/>
              <w:bottom w:w="85" w:type="dxa"/>
              <w:right w:w="108" w:type="dxa"/>
            </w:tcMar>
          </w:tcPr>
          <w:p w14:paraId="15CF4E9E" w14:textId="77777777" w:rsidR="008D703E" w:rsidRPr="005B2634" w:rsidRDefault="008D703E" w:rsidP="00914DEC">
            <w:pPr>
              <w:spacing w:after="0"/>
              <w:rPr>
                <w:noProof/>
                <w:sz w:val="20"/>
              </w:rPr>
            </w:pPr>
            <w:r>
              <w:rPr>
                <w:noProof/>
                <w:sz w:val="20"/>
              </w:rPr>
              <w:t>Javaslat – A TANÁCS HATÁROZATA az Európai Unió által a Nemzetközi Polgári Repülési Szervezetben a nemzetközi polgári repülésről szóló egyezmény 1. és 6. mellékletében foglaltaktól való, a Covid19-világjárvánnyal kapcsolatos eltérések bejelentése vonatkozásában képviselendő álláspontról</w:t>
            </w:r>
          </w:p>
        </w:tc>
        <w:tc>
          <w:tcPr>
            <w:tcW w:w="4413" w:type="dxa"/>
            <w:tcMar>
              <w:top w:w="85" w:type="dxa"/>
              <w:bottom w:w="85" w:type="dxa"/>
              <w:right w:w="108" w:type="dxa"/>
            </w:tcMar>
          </w:tcPr>
          <w:p w14:paraId="4D07BA65" w14:textId="77777777" w:rsidR="008D703E" w:rsidRPr="003C4947" w:rsidRDefault="008D703E" w:rsidP="00914DEC">
            <w:pPr>
              <w:spacing w:after="0"/>
              <w:rPr>
                <w:noProof/>
                <w:sz w:val="20"/>
              </w:rPr>
            </w:pPr>
            <w:r>
              <w:rPr>
                <w:noProof/>
                <w:sz w:val="20"/>
              </w:rPr>
              <w:t>Elavult: a Nemzetközi Polgári Repülési Szervezet csak 2022-ig engedélyezte az eltérések bejelentését.</w:t>
            </w:r>
          </w:p>
        </w:tc>
      </w:tr>
      <w:tr w:rsidR="008D703E" w:rsidRPr="00290720" w14:paraId="33D58782" w14:textId="77777777" w:rsidTr="00914DEC">
        <w:trPr>
          <w:cantSplit/>
        </w:trPr>
        <w:tc>
          <w:tcPr>
            <w:tcW w:w="14827" w:type="dxa"/>
            <w:gridSpan w:val="4"/>
            <w:shd w:val="clear" w:color="auto" w:fill="F68A42" w:themeFill="accent3"/>
            <w:tcMar>
              <w:top w:w="85" w:type="dxa"/>
              <w:bottom w:w="85" w:type="dxa"/>
              <w:right w:w="85" w:type="dxa"/>
            </w:tcMar>
          </w:tcPr>
          <w:p w14:paraId="12F3F39D" w14:textId="77777777" w:rsidR="008D703E" w:rsidRPr="003C4947" w:rsidRDefault="008D703E" w:rsidP="00914DEC">
            <w:pPr>
              <w:keepNext/>
              <w:spacing w:before="60" w:after="60"/>
              <w:jc w:val="left"/>
              <w:rPr>
                <w:noProof/>
                <w:sz w:val="20"/>
              </w:rPr>
            </w:pPr>
            <w:r>
              <w:rPr>
                <w:b/>
                <w:noProof/>
                <w:color w:val="FFFFFF" w:themeColor="background1"/>
                <w:sz w:val="20"/>
              </w:rPr>
              <w:t>Emberközpontú gazdaság</w:t>
            </w:r>
          </w:p>
        </w:tc>
      </w:tr>
      <w:tr w:rsidR="008D703E" w:rsidRPr="00290720" w14:paraId="0F1FF7CD" w14:textId="77777777" w:rsidTr="00914DEC">
        <w:trPr>
          <w:cantSplit/>
          <w:trHeight w:val="447"/>
        </w:trPr>
        <w:tc>
          <w:tcPr>
            <w:tcW w:w="511" w:type="dxa"/>
            <w:tcBorders>
              <w:right w:val="nil"/>
            </w:tcBorders>
            <w:shd w:val="clear" w:color="auto" w:fill="auto"/>
            <w:tcMar>
              <w:top w:w="85" w:type="dxa"/>
              <w:bottom w:w="85" w:type="dxa"/>
              <w:right w:w="108" w:type="dxa"/>
            </w:tcMar>
          </w:tcPr>
          <w:p w14:paraId="21BC45EB" w14:textId="77777777" w:rsidR="008D703E" w:rsidRPr="00290720" w:rsidRDefault="008D703E" w:rsidP="00914DEC">
            <w:pPr>
              <w:pStyle w:val="ListParagraph"/>
              <w:numPr>
                <w:ilvl w:val="0"/>
                <w:numId w:val="19"/>
              </w:numPr>
              <w:spacing w:after="0"/>
              <w:ind w:left="426"/>
              <w:rPr>
                <w:noProof/>
                <w:sz w:val="20"/>
              </w:rPr>
            </w:pPr>
          </w:p>
        </w:tc>
        <w:tc>
          <w:tcPr>
            <w:tcW w:w="2067" w:type="dxa"/>
            <w:tcMar>
              <w:top w:w="85" w:type="dxa"/>
              <w:bottom w:w="85" w:type="dxa"/>
              <w:right w:w="108" w:type="dxa"/>
            </w:tcMar>
          </w:tcPr>
          <w:p w14:paraId="4ED30AFB" w14:textId="77777777" w:rsidR="008D703E" w:rsidRPr="003C4947" w:rsidRDefault="008D703E" w:rsidP="00914DEC">
            <w:pPr>
              <w:spacing w:after="0"/>
              <w:jc w:val="left"/>
              <w:rPr>
                <w:noProof/>
                <w:sz w:val="20"/>
              </w:rPr>
            </w:pPr>
            <w:r>
              <w:rPr>
                <w:noProof/>
                <w:sz w:val="20"/>
              </w:rPr>
              <w:t>COM(2021) 569 final</w:t>
            </w:r>
            <w:r>
              <w:rPr>
                <w:noProof/>
              </w:rPr>
              <w:t xml:space="preserve"> </w:t>
            </w:r>
            <w:r>
              <w:rPr>
                <w:noProof/>
              </w:rPr>
              <w:br/>
            </w:r>
            <w:r>
              <w:rPr>
                <w:noProof/>
                <w:sz w:val="20"/>
              </w:rPr>
              <w:t>2021/0429 (APP)</w:t>
            </w:r>
          </w:p>
        </w:tc>
        <w:tc>
          <w:tcPr>
            <w:tcW w:w="7836" w:type="dxa"/>
            <w:shd w:val="clear" w:color="auto" w:fill="auto"/>
            <w:tcMar>
              <w:top w:w="85" w:type="dxa"/>
              <w:bottom w:w="85" w:type="dxa"/>
              <w:right w:w="108" w:type="dxa"/>
            </w:tcMar>
          </w:tcPr>
          <w:p w14:paraId="11592B62" w14:textId="77777777" w:rsidR="008D703E" w:rsidRPr="00F97963" w:rsidRDefault="008D703E" w:rsidP="00914DEC">
            <w:pPr>
              <w:spacing w:after="0"/>
              <w:rPr>
                <w:noProof/>
                <w:sz w:val="20"/>
              </w:rPr>
            </w:pPr>
            <w:r>
              <w:rPr>
                <w:noProof/>
                <w:sz w:val="20"/>
              </w:rPr>
              <w:t>Javaslat – A TANÁCS RENDELETE a 2021–2027-es időszakra vonatkozó többéves pénzügyi keretről szóló (EU, Euratom) 2020/2093 rendelet módosításáról</w:t>
            </w:r>
          </w:p>
        </w:tc>
        <w:tc>
          <w:tcPr>
            <w:tcW w:w="4413" w:type="dxa"/>
            <w:tcMar>
              <w:top w:w="85" w:type="dxa"/>
              <w:bottom w:w="85" w:type="dxa"/>
              <w:right w:w="108" w:type="dxa"/>
            </w:tcMar>
          </w:tcPr>
          <w:p w14:paraId="24E20D2B" w14:textId="77777777" w:rsidR="008D703E" w:rsidRPr="003C4947" w:rsidRDefault="008D703E" w:rsidP="00914DEC">
            <w:pPr>
              <w:spacing w:after="0"/>
              <w:rPr>
                <w:noProof/>
                <w:szCs w:val="24"/>
              </w:rPr>
            </w:pPr>
            <w:r>
              <w:rPr>
                <w:noProof/>
                <w:sz w:val="20"/>
              </w:rPr>
              <w:t>Elavult: a javaslatot hatályon kívül helyezte és felváltotta a 2021–2027-es időszakra vonatkozó többéves pénzügyi keret félidős felülvizsgálata keretében előterjesztett, 2023. június 20-i COM(2023) 337 bizottsági javaslat.</w:t>
            </w:r>
          </w:p>
        </w:tc>
      </w:tr>
      <w:tr w:rsidR="008D703E" w:rsidRPr="00290720" w14:paraId="13F89310" w14:textId="77777777" w:rsidTr="00914DEC">
        <w:trPr>
          <w:cantSplit/>
          <w:trHeight w:val="447"/>
        </w:trPr>
        <w:tc>
          <w:tcPr>
            <w:tcW w:w="511" w:type="dxa"/>
            <w:tcBorders>
              <w:bottom w:val="single" w:sz="4" w:space="0" w:color="auto"/>
              <w:right w:val="nil"/>
            </w:tcBorders>
            <w:shd w:val="clear" w:color="auto" w:fill="auto"/>
            <w:tcMar>
              <w:top w:w="85" w:type="dxa"/>
              <w:bottom w:w="85" w:type="dxa"/>
              <w:right w:w="108" w:type="dxa"/>
            </w:tcMar>
          </w:tcPr>
          <w:p w14:paraId="58722A65" w14:textId="77777777" w:rsidR="008D703E" w:rsidRPr="00290720" w:rsidRDefault="008D703E" w:rsidP="00914DEC">
            <w:pPr>
              <w:pStyle w:val="ListParagraph"/>
              <w:numPr>
                <w:ilvl w:val="0"/>
                <w:numId w:val="19"/>
              </w:numPr>
              <w:spacing w:after="0"/>
              <w:ind w:left="426"/>
              <w:rPr>
                <w:noProof/>
                <w:sz w:val="20"/>
              </w:rPr>
            </w:pPr>
          </w:p>
        </w:tc>
        <w:tc>
          <w:tcPr>
            <w:tcW w:w="2067" w:type="dxa"/>
            <w:tcBorders>
              <w:bottom w:val="single" w:sz="4" w:space="0" w:color="auto"/>
            </w:tcBorders>
            <w:tcMar>
              <w:top w:w="85" w:type="dxa"/>
              <w:bottom w:w="85" w:type="dxa"/>
              <w:right w:w="108" w:type="dxa"/>
            </w:tcMar>
          </w:tcPr>
          <w:p w14:paraId="2ED14400" w14:textId="77777777" w:rsidR="008D703E" w:rsidRPr="009D4F46" w:rsidRDefault="008D703E" w:rsidP="00914DEC">
            <w:pPr>
              <w:spacing w:after="0"/>
              <w:jc w:val="left"/>
              <w:rPr>
                <w:noProof/>
                <w:sz w:val="20"/>
              </w:rPr>
            </w:pPr>
            <w:r>
              <w:rPr>
                <w:noProof/>
                <w:sz w:val="20"/>
              </w:rPr>
              <w:t>COM(2017) 824 final</w:t>
            </w:r>
            <w:r>
              <w:rPr>
                <w:noProof/>
              </w:rPr>
              <w:t xml:space="preserve"> </w:t>
            </w:r>
            <w:r>
              <w:rPr>
                <w:noProof/>
              </w:rPr>
              <w:br/>
            </w:r>
            <w:r>
              <w:rPr>
                <w:noProof/>
                <w:sz w:val="20"/>
              </w:rPr>
              <w:t>2017/0335 (CNS)</w:t>
            </w:r>
          </w:p>
        </w:tc>
        <w:tc>
          <w:tcPr>
            <w:tcW w:w="7836" w:type="dxa"/>
            <w:tcBorders>
              <w:bottom w:val="single" w:sz="4" w:space="0" w:color="auto"/>
            </w:tcBorders>
            <w:shd w:val="clear" w:color="auto" w:fill="auto"/>
            <w:tcMar>
              <w:top w:w="85" w:type="dxa"/>
              <w:bottom w:w="85" w:type="dxa"/>
              <w:right w:w="108" w:type="dxa"/>
            </w:tcMar>
          </w:tcPr>
          <w:p w14:paraId="2D2A8FA4" w14:textId="77777777" w:rsidR="008D703E" w:rsidRPr="009D4F46" w:rsidRDefault="008D703E" w:rsidP="00914DEC">
            <w:pPr>
              <w:spacing w:after="0"/>
              <w:rPr>
                <w:noProof/>
                <w:sz w:val="20"/>
              </w:rPr>
            </w:pPr>
            <w:r>
              <w:rPr>
                <w:noProof/>
                <w:sz w:val="20"/>
              </w:rPr>
              <w:t>Javaslat – A TANÁCS IRÁNYELVE a tagállamok költségvetési felelősségének és középtávú költségvetési orientációjának erősítésére irányuló rendelkezések megállapításáról</w:t>
            </w:r>
          </w:p>
        </w:tc>
        <w:tc>
          <w:tcPr>
            <w:tcW w:w="4413" w:type="dxa"/>
            <w:tcBorders>
              <w:bottom w:val="single" w:sz="4" w:space="0" w:color="auto"/>
            </w:tcBorders>
            <w:tcMar>
              <w:top w:w="85" w:type="dxa"/>
              <w:bottom w:w="85" w:type="dxa"/>
              <w:right w:w="108" w:type="dxa"/>
            </w:tcMar>
          </w:tcPr>
          <w:p w14:paraId="54D53FAC" w14:textId="77777777" w:rsidR="008D703E" w:rsidRPr="009D4F46" w:rsidRDefault="008D703E" w:rsidP="00914DEC">
            <w:pPr>
              <w:spacing w:after="0"/>
              <w:rPr>
                <w:noProof/>
                <w:sz w:val="20"/>
              </w:rPr>
            </w:pPr>
            <w:r>
              <w:rPr>
                <w:noProof/>
                <w:sz w:val="20"/>
              </w:rPr>
              <w:t>Elavult: e javaslat célkitűzésének megvalósítása jelenleg a gazdasági kormányzás felülvizsgálatára irányuló csomag révén zajlik.</w:t>
            </w:r>
          </w:p>
        </w:tc>
      </w:tr>
      <w:tr w:rsidR="008D703E" w:rsidRPr="00290720" w14:paraId="0C97CD16" w14:textId="77777777" w:rsidTr="00914DEC">
        <w:trPr>
          <w:cantSplit/>
          <w:trHeight w:val="292"/>
        </w:trPr>
        <w:tc>
          <w:tcPr>
            <w:tcW w:w="14827" w:type="dxa"/>
            <w:gridSpan w:val="4"/>
            <w:tcBorders>
              <w:bottom w:val="single" w:sz="4" w:space="0" w:color="auto"/>
            </w:tcBorders>
            <w:shd w:val="clear" w:color="auto" w:fill="DA5C57" w:themeFill="accent6"/>
            <w:tcMar>
              <w:top w:w="85" w:type="dxa"/>
              <w:bottom w:w="85" w:type="dxa"/>
              <w:right w:w="108" w:type="dxa"/>
            </w:tcMar>
          </w:tcPr>
          <w:p w14:paraId="422E7DAA" w14:textId="77777777" w:rsidR="008D703E" w:rsidRDefault="008D703E" w:rsidP="00914DEC">
            <w:pPr>
              <w:keepNext/>
              <w:spacing w:before="60" w:after="60"/>
              <w:jc w:val="left"/>
              <w:rPr>
                <w:noProof/>
                <w:sz w:val="20"/>
              </w:rPr>
            </w:pPr>
            <w:r>
              <w:rPr>
                <w:b/>
                <w:noProof/>
                <w:color w:val="FFFFFF" w:themeColor="background1"/>
                <w:sz w:val="20"/>
              </w:rPr>
              <w:t>Az európai életmód előmozdítása</w:t>
            </w:r>
          </w:p>
        </w:tc>
      </w:tr>
      <w:tr w:rsidR="008D703E" w:rsidRPr="00290720" w14:paraId="35356A11" w14:textId="77777777" w:rsidTr="00914DEC">
        <w:trPr>
          <w:cantSplit/>
          <w:trHeight w:val="879"/>
        </w:trPr>
        <w:tc>
          <w:tcPr>
            <w:tcW w:w="511" w:type="dxa"/>
            <w:tcBorders>
              <w:right w:val="nil"/>
            </w:tcBorders>
            <w:shd w:val="clear" w:color="auto" w:fill="auto"/>
            <w:tcMar>
              <w:top w:w="85" w:type="dxa"/>
              <w:bottom w:w="85" w:type="dxa"/>
              <w:right w:w="108" w:type="dxa"/>
            </w:tcMar>
          </w:tcPr>
          <w:p w14:paraId="36A36ECE" w14:textId="77777777" w:rsidR="008D703E" w:rsidRPr="00290720" w:rsidRDefault="008D703E" w:rsidP="00914DEC">
            <w:pPr>
              <w:pStyle w:val="ListParagraph"/>
              <w:numPr>
                <w:ilvl w:val="0"/>
                <w:numId w:val="19"/>
              </w:numPr>
              <w:spacing w:after="0"/>
              <w:ind w:left="426"/>
              <w:rPr>
                <w:noProof/>
                <w:sz w:val="20"/>
              </w:rPr>
            </w:pPr>
          </w:p>
        </w:tc>
        <w:tc>
          <w:tcPr>
            <w:tcW w:w="2067" w:type="dxa"/>
            <w:tcMar>
              <w:top w:w="85" w:type="dxa"/>
              <w:bottom w:w="85" w:type="dxa"/>
              <w:right w:w="108" w:type="dxa"/>
            </w:tcMar>
          </w:tcPr>
          <w:p w14:paraId="36DE95F3" w14:textId="77777777" w:rsidR="008D703E" w:rsidRPr="003C4947" w:rsidRDefault="008D703E" w:rsidP="00914DEC">
            <w:pPr>
              <w:spacing w:after="0"/>
              <w:jc w:val="left"/>
              <w:rPr>
                <w:noProof/>
                <w:sz w:val="20"/>
              </w:rPr>
            </w:pPr>
            <w:r>
              <w:rPr>
                <w:noProof/>
                <w:sz w:val="20"/>
              </w:rPr>
              <w:t>COM(2019) 110 final</w:t>
            </w:r>
            <w:r>
              <w:rPr>
                <w:noProof/>
              </w:rPr>
              <w:t xml:space="preserve"> </w:t>
            </w:r>
            <w:r>
              <w:rPr>
                <w:noProof/>
              </w:rPr>
              <w:br/>
            </w:r>
            <w:r>
              <w:rPr>
                <w:noProof/>
                <w:sz w:val="20"/>
              </w:rPr>
              <w:t>2019/0060 (NLE)</w:t>
            </w:r>
          </w:p>
        </w:tc>
        <w:tc>
          <w:tcPr>
            <w:tcW w:w="7836" w:type="dxa"/>
            <w:shd w:val="clear" w:color="auto" w:fill="auto"/>
            <w:tcMar>
              <w:top w:w="85" w:type="dxa"/>
              <w:bottom w:w="85" w:type="dxa"/>
              <w:right w:w="108" w:type="dxa"/>
            </w:tcMar>
          </w:tcPr>
          <w:p w14:paraId="142B5F33" w14:textId="77777777" w:rsidR="008D703E" w:rsidRPr="00F97963" w:rsidRDefault="008D703E" w:rsidP="00914DEC">
            <w:pPr>
              <w:spacing w:after="0"/>
              <w:rPr>
                <w:noProof/>
                <w:sz w:val="20"/>
              </w:rPr>
            </w:pPr>
            <w:r>
              <w:rPr>
                <w:noProof/>
                <w:sz w:val="20"/>
              </w:rPr>
              <w:t>Javaslat – A TANÁCS HATÁROZATA az Európai Unió és Bosznia-Hercegovina közötti, az Európai Határ- és Partvédelmi Ügynökség által Bosznia-Hercegovina területén végzett fellépésekről szóló megállapodás megkötéséről</w:t>
            </w:r>
          </w:p>
        </w:tc>
        <w:tc>
          <w:tcPr>
            <w:tcW w:w="4413" w:type="dxa"/>
            <w:tcMar>
              <w:top w:w="85" w:type="dxa"/>
              <w:bottom w:w="85" w:type="dxa"/>
              <w:right w:w="108" w:type="dxa"/>
            </w:tcMar>
          </w:tcPr>
          <w:p w14:paraId="5EEFEBC9" w14:textId="77777777" w:rsidR="008D703E" w:rsidRPr="003C4947" w:rsidRDefault="008D703E" w:rsidP="00914DEC">
            <w:pPr>
              <w:spacing w:after="0"/>
              <w:rPr>
                <w:noProof/>
                <w:sz w:val="20"/>
              </w:rPr>
            </w:pPr>
            <w:r>
              <w:rPr>
                <w:noProof/>
                <w:sz w:val="20"/>
              </w:rPr>
              <w:t>Elavult: a javaslat jogalapját ((EU) 2016/1624 rendelet) hatályon kívül helyezte az Európai Határ- és Parti Őrségről szóló (EU) 2019/1896 rendelet, így ez a javaslat elavulttá vált.</w:t>
            </w:r>
          </w:p>
        </w:tc>
      </w:tr>
      <w:tr w:rsidR="008D703E" w:rsidRPr="00290720" w14:paraId="18DD5DF2" w14:textId="77777777" w:rsidTr="00914DEC">
        <w:trPr>
          <w:cantSplit/>
        </w:trPr>
        <w:tc>
          <w:tcPr>
            <w:tcW w:w="511" w:type="dxa"/>
            <w:tcBorders>
              <w:right w:val="nil"/>
            </w:tcBorders>
            <w:shd w:val="clear" w:color="auto" w:fill="auto"/>
            <w:tcMar>
              <w:top w:w="85" w:type="dxa"/>
              <w:bottom w:w="85" w:type="dxa"/>
              <w:right w:w="108" w:type="dxa"/>
            </w:tcMar>
          </w:tcPr>
          <w:p w14:paraId="5D32E52B" w14:textId="77777777" w:rsidR="008D703E" w:rsidRPr="00290720" w:rsidRDefault="008D703E" w:rsidP="00914DEC">
            <w:pPr>
              <w:pStyle w:val="ListParagraph"/>
              <w:numPr>
                <w:ilvl w:val="0"/>
                <w:numId w:val="19"/>
              </w:numPr>
              <w:spacing w:after="0"/>
              <w:ind w:left="426"/>
              <w:rPr>
                <w:noProof/>
                <w:sz w:val="20"/>
              </w:rPr>
            </w:pPr>
          </w:p>
        </w:tc>
        <w:tc>
          <w:tcPr>
            <w:tcW w:w="2067" w:type="dxa"/>
            <w:tcMar>
              <w:top w:w="85" w:type="dxa"/>
              <w:bottom w:w="85" w:type="dxa"/>
              <w:right w:w="108" w:type="dxa"/>
            </w:tcMar>
          </w:tcPr>
          <w:p w14:paraId="048E780B" w14:textId="77777777" w:rsidR="008D703E" w:rsidRPr="003C4947" w:rsidRDefault="008D703E" w:rsidP="00914DEC">
            <w:pPr>
              <w:spacing w:after="0"/>
              <w:jc w:val="left"/>
              <w:rPr>
                <w:noProof/>
                <w:sz w:val="20"/>
              </w:rPr>
            </w:pPr>
            <w:r>
              <w:rPr>
                <w:noProof/>
                <w:sz w:val="20"/>
              </w:rPr>
              <w:t>COM(2018) 611 final</w:t>
            </w:r>
            <w:r>
              <w:rPr>
                <w:noProof/>
              </w:rPr>
              <w:t xml:space="preserve"> </w:t>
            </w:r>
            <w:r>
              <w:rPr>
                <w:noProof/>
              </w:rPr>
              <w:br/>
            </w:r>
            <w:r>
              <w:rPr>
                <w:noProof/>
                <w:sz w:val="20"/>
              </w:rPr>
              <w:t>2018/0318 (NLE)</w:t>
            </w:r>
          </w:p>
        </w:tc>
        <w:tc>
          <w:tcPr>
            <w:tcW w:w="7836" w:type="dxa"/>
            <w:shd w:val="clear" w:color="auto" w:fill="auto"/>
            <w:tcMar>
              <w:top w:w="85" w:type="dxa"/>
              <w:bottom w:w="85" w:type="dxa"/>
              <w:right w:w="108" w:type="dxa"/>
            </w:tcMar>
          </w:tcPr>
          <w:p w14:paraId="689FF42B" w14:textId="77777777" w:rsidR="008D703E" w:rsidRPr="00F97963" w:rsidRDefault="008D703E" w:rsidP="00914DEC">
            <w:pPr>
              <w:spacing w:after="0"/>
              <w:jc w:val="left"/>
              <w:rPr>
                <w:noProof/>
                <w:sz w:val="20"/>
              </w:rPr>
            </w:pPr>
            <w:r>
              <w:rPr>
                <w:noProof/>
                <w:sz w:val="20"/>
              </w:rPr>
              <w:t>Javaslat – A TANÁCS HATÁROZATA az Európai Unió és Macedónia Volt Jugoszláv Köztársaság közötti, az Európai Határ- és Partvédelmi Ügynökség által Macedónia Volt Jugoszláv Köztársaság területén végzett fellépések kapcsán jogállási kérdéseket szabályozó megállapodás megkötéséről</w:t>
            </w:r>
          </w:p>
        </w:tc>
        <w:tc>
          <w:tcPr>
            <w:tcW w:w="4413" w:type="dxa"/>
            <w:tcMar>
              <w:top w:w="85" w:type="dxa"/>
              <w:bottom w:w="85" w:type="dxa"/>
              <w:right w:w="108" w:type="dxa"/>
            </w:tcMar>
          </w:tcPr>
          <w:p w14:paraId="5B66FBF9" w14:textId="77777777" w:rsidR="008D703E" w:rsidRPr="00755FF9" w:rsidRDefault="008D703E" w:rsidP="00914DEC">
            <w:pPr>
              <w:spacing w:after="0"/>
              <w:rPr>
                <w:b/>
                <w:bCs/>
                <w:noProof/>
                <w:color w:val="FF0000"/>
                <w:sz w:val="20"/>
              </w:rPr>
            </w:pPr>
            <w:r>
              <w:rPr>
                <w:noProof/>
                <w:sz w:val="20"/>
              </w:rPr>
              <w:t>Elavult: a javaslat jogalapját ((EU) 2016/1624 rendelet) hatályon kívül helyezte az Európai Határ- és Parti Őrségről szóló (EU) 2019/1896 rendelet, így ez a javaslat elavulttá vált.</w:t>
            </w:r>
            <w:r>
              <w:rPr>
                <w:b/>
                <w:noProof/>
                <w:color w:val="FF0000"/>
                <w:sz w:val="20"/>
              </w:rPr>
              <w:t xml:space="preserve"> </w:t>
            </w:r>
          </w:p>
        </w:tc>
      </w:tr>
    </w:tbl>
    <w:p w14:paraId="7F69C242" w14:textId="77777777" w:rsidR="008D703E" w:rsidRPr="00515000" w:rsidRDefault="008D703E" w:rsidP="008D703E">
      <w:pPr>
        <w:jc w:val="center"/>
        <w:rPr>
          <w:noProof/>
        </w:rPr>
      </w:pPr>
    </w:p>
    <w:p w14:paraId="01FE4798" w14:textId="77777777" w:rsidR="00D03E1B" w:rsidRDefault="00D03E1B" w:rsidP="00E76D24">
      <w:pPr>
        <w:spacing w:after="0"/>
        <w:jc w:val="left"/>
        <w:rPr>
          <w:noProof/>
          <w:sz w:val="20"/>
        </w:rPr>
      </w:pPr>
    </w:p>
    <w:sectPr w:rsidR="00D03E1B" w:rsidSect="00667532">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85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8F164" w14:textId="77777777" w:rsidR="00C70593" w:rsidRDefault="00C70593">
      <w:pPr>
        <w:spacing w:after="0"/>
      </w:pPr>
      <w:r>
        <w:separator/>
      </w:r>
    </w:p>
  </w:endnote>
  <w:endnote w:type="continuationSeparator" w:id="0">
    <w:p w14:paraId="1724E644" w14:textId="77777777" w:rsidR="00C70593" w:rsidRDefault="00C70593">
      <w:pPr>
        <w:spacing w:after="0"/>
      </w:pPr>
      <w:r>
        <w:continuationSeparator/>
      </w:r>
    </w:p>
  </w:endnote>
  <w:endnote w:type="continuationNotice" w:id="1">
    <w:p w14:paraId="5EF43E7F" w14:textId="77777777" w:rsidR="00C70593" w:rsidRDefault="00C70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C7AB" w14:textId="379A9938" w:rsidR="00732077" w:rsidRPr="009B7CD4" w:rsidRDefault="00732077" w:rsidP="009B7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E3E4F" w14:textId="11D414C5" w:rsidR="00732077" w:rsidRPr="009B7CD4" w:rsidRDefault="009B7CD4" w:rsidP="009B7CD4">
    <w:pPr>
      <w:pStyle w:val="FooterCoverPage"/>
      <w:rPr>
        <w:rFonts w:ascii="Arial" w:hAnsi="Arial" w:cs="Arial"/>
        <w:b/>
        <w:sz w:val="48"/>
      </w:rPr>
    </w:pPr>
    <w:r w:rsidRPr="009B7CD4">
      <w:rPr>
        <w:rFonts w:ascii="Arial" w:hAnsi="Arial" w:cs="Arial"/>
        <w:b/>
        <w:sz w:val="48"/>
      </w:rPr>
      <w:t>HU</w:t>
    </w:r>
    <w:r w:rsidRPr="009B7CD4">
      <w:rPr>
        <w:rFonts w:ascii="Arial" w:hAnsi="Arial" w:cs="Arial"/>
        <w:b/>
        <w:sz w:val="48"/>
      </w:rPr>
      <w:tab/>
    </w:r>
    <w:r w:rsidRPr="009B7CD4">
      <w:rPr>
        <w:rFonts w:ascii="Arial" w:hAnsi="Arial" w:cs="Arial"/>
        <w:b/>
        <w:sz w:val="48"/>
      </w:rPr>
      <w:tab/>
    </w:r>
    <w:r w:rsidRPr="009B7CD4">
      <w:tab/>
    </w:r>
    <w:r w:rsidRPr="009B7CD4">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5888E" w14:textId="77777777" w:rsidR="009B7CD4" w:rsidRPr="009B7CD4" w:rsidRDefault="009B7CD4" w:rsidP="009B7CD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E0D3" w14:textId="77777777" w:rsidR="001F7D19" w:rsidRDefault="001F7D19">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E0D4" w14:textId="0213B996" w:rsidR="001F7D19" w:rsidRDefault="001F7D19" w:rsidP="00C81A35">
    <w:pPr>
      <w:pStyle w:val="FooterLine"/>
      <w:spacing w:before="0" w:line="240" w:lineRule="auto"/>
      <w:jc w:val="right"/>
    </w:pPr>
    <w:r>
      <w:fldChar w:fldCharType="begin"/>
    </w:r>
    <w:r>
      <w:instrText>PAGE   \* MERGEFORMAT</w:instrText>
    </w:r>
    <w:r>
      <w:fldChar w:fldCharType="separate"/>
    </w:r>
    <w:r w:rsidR="009B7CD4">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E0D6" w14:textId="77777777" w:rsidR="001F7D19" w:rsidRDefault="001F7D19">
    <w:pPr>
      <w:pStyle w:val="Footer"/>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6C22" w14:textId="77777777" w:rsidR="00C70593" w:rsidRDefault="00C70593">
      <w:pPr>
        <w:spacing w:after="0"/>
      </w:pPr>
      <w:r>
        <w:separator/>
      </w:r>
    </w:p>
  </w:footnote>
  <w:footnote w:type="continuationSeparator" w:id="0">
    <w:p w14:paraId="70373134" w14:textId="77777777" w:rsidR="00C70593" w:rsidRDefault="00C70593">
      <w:pPr>
        <w:spacing w:after="0"/>
      </w:pPr>
      <w:r>
        <w:continuationSeparator/>
      </w:r>
    </w:p>
  </w:footnote>
  <w:footnote w:type="continuationNotice" w:id="1">
    <w:p w14:paraId="70906A7B" w14:textId="77777777" w:rsidR="00C70593" w:rsidRDefault="00C70593">
      <w:pPr>
        <w:spacing w:after="0"/>
      </w:pPr>
    </w:p>
  </w:footnote>
  <w:footnote w:id="2">
    <w:p w14:paraId="1DC9E0D7" w14:textId="7775761A" w:rsidR="001F7D19" w:rsidRDefault="001F7D19">
      <w:pPr>
        <w:pStyle w:val="FootnoteText"/>
      </w:pPr>
      <w:r>
        <w:rPr>
          <w:rStyle w:val="FootnoteReference"/>
        </w:rPr>
        <w:footnoteRef/>
      </w:r>
      <w:r>
        <w:tab/>
        <w:t>Ebben a mellékletben a Bizottság további információkat nyújt – amennyiben ilyenek rendelkezésre állnak – a munkaprogramjában szereplő kezdeményezésekről, a jogalkotás minőségének javításáról szóló intézményközi megállapodással összhangban. Az egyes kezdeményezések mellett zárójelben szereplő tájékoztatás csak jelzésértékű, és az előkészítő folyamat során módosulhat, különös tekintettel a hatásvizsgálati eljárások eredményeire.</w:t>
      </w:r>
    </w:p>
  </w:footnote>
  <w:footnote w:id="3">
    <w:p w14:paraId="377A6C7F" w14:textId="3A2027AB" w:rsidR="005F28C7" w:rsidRPr="00CD3FAC" w:rsidRDefault="005F28C7" w:rsidP="005F28C7">
      <w:pPr>
        <w:pStyle w:val="FootnoteText"/>
      </w:pPr>
      <w:r>
        <w:rPr>
          <w:rStyle w:val="FootnoteReference"/>
        </w:rPr>
        <w:footnoteRef/>
      </w:r>
      <w:r>
        <w:t xml:space="preserve"> </w:t>
      </w:r>
      <w:r>
        <w:tab/>
        <w:t>Ez a melléklet bemutatja a Bizottság által 2023 márciusa óta elfogadott javaslatokat és kezdeményezéseket, valamint azokat, amelyeket a Bizottság ezzel a munkaprogrammal vagy a későbbiekben elfogad az uniós jelentéstételi követelmények észszerűsítése és egyszerűsítése érdekében. A melléklet tartalmazza továbbá a küszöbön álló kezdeményezéseket, valamint a legfontosabb REFIT értékeléseket és célravezetőségi vizsgálatokat, amelyeket a Bizottság 2024-re tervez.</w:t>
      </w:r>
    </w:p>
  </w:footnote>
  <w:footnote w:id="4">
    <w:p w14:paraId="6EA121A5" w14:textId="2C05F9BA" w:rsidR="005F28C7" w:rsidRPr="002952DB" w:rsidRDefault="005F28C7" w:rsidP="005F28C7">
      <w:pPr>
        <w:pStyle w:val="FootnoteText"/>
      </w:pPr>
      <w:r>
        <w:rPr>
          <w:rStyle w:val="FootnoteReference"/>
        </w:rPr>
        <w:footnoteRef/>
      </w:r>
      <w:r>
        <w:t xml:space="preserve"> A Bizottság 2024. évi munkaprogramjával együtt jelentős számú javaslat elfogadására kerül sor. A későbbiekben elfogadásra kerülő javaslatokat *-gal jelöltük.</w:t>
      </w:r>
    </w:p>
  </w:footnote>
  <w:footnote w:id="5">
    <w:p w14:paraId="3694AB28" w14:textId="7C4A10A9" w:rsidR="005F28C7" w:rsidRPr="00B16478" w:rsidRDefault="005F28C7" w:rsidP="005F28C7">
      <w:pPr>
        <w:pStyle w:val="FootnoteText"/>
      </w:pPr>
      <w:r>
        <w:rPr>
          <w:rStyle w:val="FootnoteReference"/>
        </w:rPr>
        <w:footnoteRef/>
      </w:r>
      <w:r>
        <w:t xml:space="preserve"> A Bizottság benyújtotta a jogi aktus tervezetét az illetékes komitológiai bizottságnak.</w:t>
      </w:r>
    </w:p>
  </w:footnote>
  <w:footnote w:id="6">
    <w:p w14:paraId="0076ECE2" w14:textId="406E1729" w:rsidR="005F28C7" w:rsidRPr="0058332A" w:rsidRDefault="005F28C7" w:rsidP="005F28C7">
      <w:pPr>
        <w:pStyle w:val="FootnoteText"/>
      </w:pPr>
      <w:r>
        <w:rPr>
          <w:rStyle w:val="FootnoteReference"/>
        </w:rPr>
        <w:footnoteRef/>
      </w:r>
      <w:r>
        <w:t xml:space="preserve"> A Bizottság benyújtotta a jogi aktus tervezetét az illetékes komitológiai bizottságnak.</w:t>
      </w:r>
    </w:p>
  </w:footnote>
  <w:footnote w:id="7">
    <w:p w14:paraId="174E6AC5" w14:textId="77777777" w:rsidR="008D703E" w:rsidRPr="00592B6F" w:rsidRDefault="008D703E" w:rsidP="008D703E">
      <w:pPr>
        <w:pStyle w:val="FootnoteText"/>
      </w:pPr>
      <w:r>
        <w:rPr>
          <w:rStyle w:val="FootnoteReference"/>
        </w:rPr>
        <w:footnoteRef/>
      </w:r>
      <w:r>
        <w:tab/>
        <w:t xml:space="preserve">Ez a jegyzék azokat a függőben lévő jogalkotási javaslatokat tartalmazza, amelyeket a Bizottság hat hónapon belül vissza kíván vonni.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D935" w14:textId="77777777" w:rsidR="009B7CD4" w:rsidRPr="009B7CD4" w:rsidRDefault="009B7CD4" w:rsidP="009B7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B5E7" w14:textId="77777777" w:rsidR="009B7CD4" w:rsidRPr="009B7CD4" w:rsidRDefault="009B7CD4" w:rsidP="009B7CD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3A06" w14:textId="77777777" w:rsidR="009B7CD4" w:rsidRPr="009B7CD4" w:rsidRDefault="009B7CD4" w:rsidP="009B7CD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E0D1" w14:textId="295A4AB7" w:rsidR="001F7D19" w:rsidRDefault="001F7D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E0D2" w14:textId="5C51B8BC" w:rsidR="001F7D19" w:rsidRPr="0063653D" w:rsidRDefault="001F7D19" w:rsidP="00636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E0D5" w14:textId="2A30B346" w:rsidR="001F7D19" w:rsidRDefault="001F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4CD"/>
    <w:multiLevelType w:val="hybridMultilevel"/>
    <w:tmpl w:val="0394B6BE"/>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B8392E"/>
    <w:multiLevelType w:val="hybridMultilevel"/>
    <w:tmpl w:val="83167E7C"/>
    <w:lvl w:ilvl="0" w:tplc="E7A09DA8">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900F7"/>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 w15:restartNumberingAfterBreak="0">
    <w:nsid w:val="0EFB7115"/>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6" w15:restartNumberingAfterBreak="0">
    <w:nsid w:val="143D0A16"/>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7" w15:restartNumberingAfterBreak="0">
    <w:nsid w:val="172F0AC5"/>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9A7BA1"/>
    <w:multiLevelType w:val="hybridMultilevel"/>
    <w:tmpl w:val="4872C4D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7B624F"/>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0" w15:restartNumberingAfterBreak="0">
    <w:nsid w:val="1DCC4289"/>
    <w:multiLevelType w:val="hybridMultilevel"/>
    <w:tmpl w:val="79C4CAE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C8D5AD3"/>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2D293CE3"/>
    <w:multiLevelType w:val="multilevel"/>
    <w:tmpl w:val="C5CA52C6"/>
    <w:lvl w:ilvl="0">
      <w:start w:val="1"/>
      <w:numFmt w:val="decimal"/>
      <w:pStyle w:val="LegalNumPar"/>
      <w:lvlText w:val="%1."/>
      <w:lvlJc w:val="left"/>
      <w:pPr>
        <w:tabs>
          <w:tab w:val="num" w:pos="476"/>
        </w:tabs>
        <w:ind w:left="476" w:hanging="476"/>
      </w:pPr>
      <w:rPr>
        <w:rFonts w:hint="default"/>
        <w:sz w:val="20"/>
        <w:szCs w:val="20"/>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0B2A32"/>
    <w:multiLevelType w:val="hybridMultilevel"/>
    <w:tmpl w:val="E3C20FA0"/>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7B7E92"/>
    <w:multiLevelType w:val="hybridMultilevel"/>
    <w:tmpl w:val="20D87E44"/>
    <w:lvl w:ilvl="0" w:tplc="78EEAEC6">
      <w:start w:val="1"/>
      <w:numFmt w:val="decimal"/>
      <w:suff w:val="nothing"/>
      <w:lvlText w:val="%1."/>
      <w:lvlJc w:val="left"/>
      <w:pPr>
        <w:ind w:left="360" w:hanging="2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324F1E"/>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3A7730C4"/>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1F05E8F"/>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29E662A"/>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F51CB6"/>
    <w:multiLevelType w:val="hybridMultilevel"/>
    <w:tmpl w:val="8496FCE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AA2CA6"/>
    <w:multiLevelType w:val="hybridMultilevel"/>
    <w:tmpl w:val="34144254"/>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DDE0722"/>
    <w:multiLevelType w:val="hybridMultilevel"/>
    <w:tmpl w:val="81B43A3C"/>
    <w:lvl w:ilvl="0" w:tplc="18090003">
      <w:start w:val="1"/>
      <w:numFmt w:val="bullet"/>
      <w:lvlText w:val="o"/>
      <w:lvlJc w:val="left"/>
      <w:pPr>
        <w:ind w:left="1077" w:hanging="360"/>
      </w:pPr>
      <w:rPr>
        <w:rFonts w:ascii="Courier New" w:hAnsi="Courier New" w:cs="Courier New"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3" w15:restartNumberingAfterBreak="0">
    <w:nsid w:val="4FB64AE6"/>
    <w:multiLevelType w:val="hybridMultilevel"/>
    <w:tmpl w:val="33F8218E"/>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072619B"/>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540751D6"/>
    <w:multiLevelType w:val="hybridMultilevel"/>
    <w:tmpl w:val="4828BA3E"/>
    <w:lvl w:ilvl="0" w:tplc="F63AB8D4">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997581"/>
    <w:multiLevelType w:val="hybridMultilevel"/>
    <w:tmpl w:val="004CB2FE"/>
    <w:lvl w:ilvl="0" w:tplc="620CC1A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A001E0"/>
    <w:multiLevelType w:val="hybridMultilevel"/>
    <w:tmpl w:val="6E368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977472E"/>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B681A3A"/>
    <w:multiLevelType w:val="hybridMultilevel"/>
    <w:tmpl w:val="BD10AB74"/>
    <w:lvl w:ilvl="0" w:tplc="B22A6BFC">
      <w:start w:val="1"/>
      <w:numFmt w:val="decimal"/>
      <w:lvlText w:val="%1."/>
      <w:lvlJc w:val="left"/>
      <w:pPr>
        <w:tabs>
          <w:tab w:val="num" w:pos="590"/>
        </w:tabs>
        <w:ind w:left="590" w:hanging="363"/>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A42ED"/>
    <w:multiLevelType w:val="hybridMultilevel"/>
    <w:tmpl w:val="80BC3A1C"/>
    <w:lvl w:ilvl="0" w:tplc="C3D8DB72">
      <w:start w:val="1"/>
      <w:numFmt w:val="decimal"/>
      <w:lvlText w:val="%1."/>
      <w:lvlJc w:val="left"/>
      <w:pPr>
        <w:ind w:left="36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C65145E"/>
    <w:multiLevelType w:val="multilevel"/>
    <w:tmpl w:val="D266108E"/>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18"/>
  </w:num>
  <w:num w:numId="3">
    <w:abstractNumId w:val="17"/>
  </w:num>
  <w:num w:numId="4">
    <w:abstractNumId w:val="11"/>
  </w:num>
  <w:num w:numId="5">
    <w:abstractNumId w:val="6"/>
  </w:num>
  <w:num w:numId="6">
    <w:abstractNumId w:val="5"/>
  </w:num>
  <w:num w:numId="7">
    <w:abstractNumId w:val="24"/>
  </w:num>
  <w:num w:numId="8">
    <w:abstractNumId w:val="16"/>
  </w:num>
  <w:num w:numId="9">
    <w:abstractNumId w:val="9"/>
  </w:num>
  <w:num w:numId="10">
    <w:abstractNumId w:val="15"/>
  </w:num>
  <w:num w:numId="11">
    <w:abstractNumId w:val="2"/>
  </w:num>
  <w:num w:numId="12">
    <w:abstractNumId w:val="4"/>
  </w:num>
  <w:num w:numId="13">
    <w:abstractNumId w:val="19"/>
  </w:num>
  <w:num w:numId="14">
    <w:abstractNumId w:val="7"/>
  </w:num>
  <w:num w:numId="15">
    <w:abstractNumId w:val="3"/>
  </w:num>
  <w:num w:numId="16">
    <w:abstractNumId w:val="28"/>
  </w:num>
  <w:num w:numId="17">
    <w:abstractNumId w:val="12"/>
  </w:num>
  <w:num w:numId="18">
    <w:abstractNumId w:val="29"/>
  </w:num>
  <w:num w:numId="19">
    <w:abstractNumId w:val="25"/>
  </w:num>
  <w:num w:numId="20">
    <w:abstractNumId w:val="0"/>
  </w:num>
  <w:num w:numId="21">
    <w:abstractNumId w:val="13"/>
  </w:num>
  <w:num w:numId="22">
    <w:abstractNumId w:val="14"/>
  </w:num>
  <w:num w:numId="23">
    <w:abstractNumId w:val="22"/>
  </w:num>
  <w:num w:numId="24">
    <w:abstractNumId w:val="20"/>
  </w:num>
  <w:num w:numId="25">
    <w:abstractNumId w:val="8"/>
  </w:num>
  <w:num w:numId="26">
    <w:abstractNumId w:val="27"/>
  </w:num>
  <w:num w:numId="27">
    <w:abstractNumId w:val="26"/>
  </w:num>
  <w:num w:numId="28">
    <w:abstractNumId w:val="30"/>
  </w:num>
  <w:num w:numId="29">
    <w:abstractNumId w:val="1"/>
  </w:num>
  <w:num w:numId="30">
    <w:abstractNumId w:val="23"/>
  </w:num>
  <w:num w:numId="31">
    <w:abstractNumId w:val="21"/>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pt-PT" w:vendorID="64" w:dllVersion="0" w:nlCheck="1" w:checkStyle="0"/>
  <w:activeWritingStyle w:appName="MSWord" w:lang="hu-HU"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ocStatus" w:val="Green"/>
    <w:docVar w:name="LW_ACCOMPAGNANT.CP" w:val="a következőhöz:"/>
    <w:docVar w:name="LW_ANNEX_NBR_FIRST" w:val="1"/>
    <w:docVar w:name="LW_ANNEX_NBR_LAST" w:val="4"/>
    <w:docVar w:name="LW_ANNEX_UNIQUE" w:val="0"/>
    <w:docVar w:name="LW_CORRIGENDUM" w:val="&lt;UNUSED&gt;"/>
    <w:docVar w:name="LW_COVERPAGE_EXISTS" w:val="True"/>
    <w:docVar w:name="LW_COVERPAGE_GUID" w:val="244CD480-5A3E-491F-B8F9-5A502D5C936D"/>
    <w:docVar w:name="LW_COVERPAGE_TYPE" w:val="1"/>
    <w:docVar w:name="LW_CROSSREFERENCE" w:val="&lt;UNUSED&gt;"/>
    <w:docVar w:name="LW_DocType" w:val="EUROLOOK"/>
    <w:docVar w:name="LW_EMISSION" w:val="2023.10.17."/>
    <w:docVar w:name="LW_EMISSION_ISODATE" w:val="2023-10-17"/>
    <w:docVar w:name="LW_EMISSION_LOCATION" w:val="STR"/>
    <w:docVar w:name="LW_EMISSION_PREFIX" w:val="Strasbourg, "/>
    <w:docVar w:name="LW_EMISSION_SUFFIX" w:val=" "/>
    <w:docVar w:name="LW_ID_DOCTYPE_NONLW" w:val="CP-039"/>
    <w:docVar w:name="LW_LANGUE" w:val="HU"/>
    <w:docVar w:name="LW_LEVEL_OF_SENSITIVITY" w:val="Standard treatment"/>
    <w:docVar w:name="LW_NOM.INST" w:val="EURÓPAI BIZOTTSÁG"/>
    <w:docVar w:name="LW_NOM.INST_JOINTDOC" w:val="&lt;EMPTY&gt;"/>
    <w:docVar w:name="LW_OBJETACTEPRINCIPAL.CP" w:val="A Bizottság 2024. évi munkaprogramja_x000d__x000d__x000d__x000d__x000d__x000d__x000d__x000d__x000b__x000d__x000d__x000d__x000d__x000d__x000d__x000d__x000d__x000d__x000d__x000d__x000d__x000b__x000d__x000d__x000d__x000d__x000d__x000d__x000d__x000d__x000d__x000d__x000b__x000d__x000d__x000d__x000d__x000d__x000d__x000d__x000d__x000d__x000d__x000b_Ma cselekszünk, hogy felkészüljünk a holnapra_x000d__x000d__x000d__x000d__x000d__x000d__x000d__x000d__x000d__x000d__x000d__x000d__x000d_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d__x000b_"/>
    <w:docVar w:name="LW_PART_NBR" w:val="&lt;UNUSED&gt;"/>
    <w:docVar w:name="LW_PART_NBR_TOTAL" w:val="&lt;UNUSED&gt;"/>
    <w:docVar w:name="LW_REF.INST.NEW" w:val="COM"/>
    <w:docVar w:name="LW_REF.INST.NEW_ADOPTED" w:val="final"/>
    <w:docVar w:name="LW_REF.INST.NEW_TEXT" w:val="(2023)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EK_x000b_"/>
    <w:docVar w:name="LW_TYPEACTEPRINCIPAL.CP" w:val="A BIZOTTSÁG KÖZLEMÉNYE AZ EURÓPAI PARLAMENTNEK, A TANÁCSNAK, AZ EURÓPAI GAZDASÁGI ÉS SZOCIÁLIS BIZOTTSÁGNAK ÉS A RÉGIÓK BIZOTTSÁGÁNAK"/>
    <w:docVar w:name="LwApiVersions" w:val="LW4CoDe 1.23.2.0; LW 8.0, Build 20211117"/>
  </w:docVars>
  <w:rsids>
    <w:rsidRoot w:val="000A53D2"/>
    <w:rsid w:val="000009C6"/>
    <w:rsid w:val="00001011"/>
    <w:rsid w:val="000010D1"/>
    <w:rsid w:val="00002061"/>
    <w:rsid w:val="00002BB8"/>
    <w:rsid w:val="00002C8C"/>
    <w:rsid w:val="00003444"/>
    <w:rsid w:val="000035B9"/>
    <w:rsid w:val="00004116"/>
    <w:rsid w:val="00004784"/>
    <w:rsid w:val="00004A71"/>
    <w:rsid w:val="00004D8E"/>
    <w:rsid w:val="00004DC2"/>
    <w:rsid w:val="00005FE6"/>
    <w:rsid w:val="00006569"/>
    <w:rsid w:val="00006D1F"/>
    <w:rsid w:val="00007376"/>
    <w:rsid w:val="000114B8"/>
    <w:rsid w:val="0001445A"/>
    <w:rsid w:val="00015696"/>
    <w:rsid w:val="0001701E"/>
    <w:rsid w:val="00020411"/>
    <w:rsid w:val="00020857"/>
    <w:rsid w:val="00021A68"/>
    <w:rsid w:val="00025CB2"/>
    <w:rsid w:val="00027567"/>
    <w:rsid w:val="000275EC"/>
    <w:rsid w:val="00030488"/>
    <w:rsid w:val="00031A97"/>
    <w:rsid w:val="00033426"/>
    <w:rsid w:val="00033E74"/>
    <w:rsid w:val="00034701"/>
    <w:rsid w:val="00034A03"/>
    <w:rsid w:val="00035EAC"/>
    <w:rsid w:val="000367B4"/>
    <w:rsid w:val="000436AF"/>
    <w:rsid w:val="00044F86"/>
    <w:rsid w:val="00047DEB"/>
    <w:rsid w:val="00050BE6"/>
    <w:rsid w:val="00052E47"/>
    <w:rsid w:val="00053736"/>
    <w:rsid w:val="00054C7A"/>
    <w:rsid w:val="000553A5"/>
    <w:rsid w:val="00055C3B"/>
    <w:rsid w:val="0005631E"/>
    <w:rsid w:val="00056BE1"/>
    <w:rsid w:val="000602BB"/>
    <w:rsid w:val="00061B35"/>
    <w:rsid w:val="00061DD0"/>
    <w:rsid w:val="00062F08"/>
    <w:rsid w:val="000645B1"/>
    <w:rsid w:val="00064700"/>
    <w:rsid w:val="00065970"/>
    <w:rsid w:val="00066380"/>
    <w:rsid w:val="00067A75"/>
    <w:rsid w:val="00070BC0"/>
    <w:rsid w:val="00071DC7"/>
    <w:rsid w:val="000727A6"/>
    <w:rsid w:val="00073828"/>
    <w:rsid w:val="00073AE5"/>
    <w:rsid w:val="000749D9"/>
    <w:rsid w:val="00075889"/>
    <w:rsid w:val="00076FE4"/>
    <w:rsid w:val="00077313"/>
    <w:rsid w:val="00082100"/>
    <w:rsid w:val="00083564"/>
    <w:rsid w:val="00083A35"/>
    <w:rsid w:val="00083B28"/>
    <w:rsid w:val="00091E05"/>
    <w:rsid w:val="00094A49"/>
    <w:rsid w:val="000966BA"/>
    <w:rsid w:val="00096936"/>
    <w:rsid w:val="000969FF"/>
    <w:rsid w:val="00096F95"/>
    <w:rsid w:val="000978F0"/>
    <w:rsid w:val="00097995"/>
    <w:rsid w:val="00097B09"/>
    <w:rsid w:val="000A277E"/>
    <w:rsid w:val="000A3699"/>
    <w:rsid w:val="000A3B8D"/>
    <w:rsid w:val="000A42C2"/>
    <w:rsid w:val="000A4331"/>
    <w:rsid w:val="000A4E54"/>
    <w:rsid w:val="000A53D2"/>
    <w:rsid w:val="000A58AB"/>
    <w:rsid w:val="000A68C1"/>
    <w:rsid w:val="000A7F07"/>
    <w:rsid w:val="000B05F6"/>
    <w:rsid w:val="000B10EE"/>
    <w:rsid w:val="000B1113"/>
    <w:rsid w:val="000B2252"/>
    <w:rsid w:val="000B3BF7"/>
    <w:rsid w:val="000B430D"/>
    <w:rsid w:val="000B6F1C"/>
    <w:rsid w:val="000C29EB"/>
    <w:rsid w:val="000C44A1"/>
    <w:rsid w:val="000C685C"/>
    <w:rsid w:val="000C7251"/>
    <w:rsid w:val="000C76D7"/>
    <w:rsid w:val="000D4728"/>
    <w:rsid w:val="000D5E3F"/>
    <w:rsid w:val="000D6C6C"/>
    <w:rsid w:val="000D762B"/>
    <w:rsid w:val="000E1B8E"/>
    <w:rsid w:val="000E2606"/>
    <w:rsid w:val="000E28EB"/>
    <w:rsid w:val="000E35B5"/>
    <w:rsid w:val="000E55D7"/>
    <w:rsid w:val="000E5E73"/>
    <w:rsid w:val="000E6A9F"/>
    <w:rsid w:val="000E6EC7"/>
    <w:rsid w:val="000E7BEB"/>
    <w:rsid w:val="000F18DA"/>
    <w:rsid w:val="000F6FBC"/>
    <w:rsid w:val="000F70D3"/>
    <w:rsid w:val="000F7613"/>
    <w:rsid w:val="00100C3A"/>
    <w:rsid w:val="00101903"/>
    <w:rsid w:val="00101F2C"/>
    <w:rsid w:val="001023C4"/>
    <w:rsid w:val="00103A58"/>
    <w:rsid w:val="001043F3"/>
    <w:rsid w:val="00105B67"/>
    <w:rsid w:val="001106AB"/>
    <w:rsid w:val="00110983"/>
    <w:rsid w:val="001118F0"/>
    <w:rsid w:val="001119A1"/>
    <w:rsid w:val="00112028"/>
    <w:rsid w:val="0011272F"/>
    <w:rsid w:val="0011334F"/>
    <w:rsid w:val="001133D1"/>
    <w:rsid w:val="00113432"/>
    <w:rsid w:val="001139BF"/>
    <w:rsid w:val="00113A43"/>
    <w:rsid w:val="001141FB"/>
    <w:rsid w:val="001176A5"/>
    <w:rsid w:val="00117A48"/>
    <w:rsid w:val="00117AD9"/>
    <w:rsid w:val="00117D10"/>
    <w:rsid w:val="00121C6F"/>
    <w:rsid w:val="00122DAF"/>
    <w:rsid w:val="00122F44"/>
    <w:rsid w:val="00130ACF"/>
    <w:rsid w:val="00130B96"/>
    <w:rsid w:val="00130C9F"/>
    <w:rsid w:val="00131583"/>
    <w:rsid w:val="0013242A"/>
    <w:rsid w:val="00132FC8"/>
    <w:rsid w:val="001331C0"/>
    <w:rsid w:val="001331CE"/>
    <w:rsid w:val="0013324A"/>
    <w:rsid w:val="00136D0F"/>
    <w:rsid w:val="00136E09"/>
    <w:rsid w:val="00137E43"/>
    <w:rsid w:val="0014111B"/>
    <w:rsid w:val="00141552"/>
    <w:rsid w:val="001429ED"/>
    <w:rsid w:val="00142B6E"/>
    <w:rsid w:val="00142F47"/>
    <w:rsid w:val="00144075"/>
    <w:rsid w:val="00144E05"/>
    <w:rsid w:val="00145218"/>
    <w:rsid w:val="00145258"/>
    <w:rsid w:val="001457F5"/>
    <w:rsid w:val="0014600A"/>
    <w:rsid w:val="001474CE"/>
    <w:rsid w:val="00150F27"/>
    <w:rsid w:val="0015128E"/>
    <w:rsid w:val="00151FA7"/>
    <w:rsid w:val="00154D70"/>
    <w:rsid w:val="001560F2"/>
    <w:rsid w:val="001575ED"/>
    <w:rsid w:val="00161E46"/>
    <w:rsid w:val="00162B50"/>
    <w:rsid w:val="001638A9"/>
    <w:rsid w:val="0016440B"/>
    <w:rsid w:val="001670A8"/>
    <w:rsid w:val="001700CD"/>
    <w:rsid w:val="00174441"/>
    <w:rsid w:val="00174749"/>
    <w:rsid w:val="00174D67"/>
    <w:rsid w:val="0017557A"/>
    <w:rsid w:val="00176412"/>
    <w:rsid w:val="001778A3"/>
    <w:rsid w:val="001801AD"/>
    <w:rsid w:val="001824B2"/>
    <w:rsid w:val="001848E8"/>
    <w:rsid w:val="001859FA"/>
    <w:rsid w:val="00185BA8"/>
    <w:rsid w:val="00185E64"/>
    <w:rsid w:val="00185F56"/>
    <w:rsid w:val="00186539"/>
    <w:rsid w:val="001870AA"/>
    <w:rsid w:val="00194988"/>
    <w:rsid w:val="00194FB2"/>
    <w:rsid w:val="00195174"/>
    <w:rsid w:val="00195695"/>
    <w:rsid w:val="001960E5"/>
    <w:rsid w:val="0019740D"/>
    <w:rsid w:val="00197B03"/>
    <w:rsid w:val="00197F44"/>
    <w:rsid w:val="001A0ED0"/>
    <w:rsid w:val="001A2099"/>
    <w:rsid w:val="001A2D3C"/>
    <w:rsid w:val="001A30C8"/>
    <w:rsid w:val="001A5D85"/>
    <w:rsid w:val="001A7A21"/>
    <w:rsid w:val="001A7A87"/>
    <w:rsid w:val="001B1B37"/>
    <w:rsid w:val="001B1EB3"/>
    <w:rsid w:val="001B2340"/>
    <w:rsid w:val="001B2474"/>
    <w:rsid w:val="001B25EE"/>
    <w:rsid w:val="001B3CCC"/>
    <w:rsid w:val="001B48A9"/>
    <w:rsid w:val="001B6306"/>
    <w:rsid w:val="001C1261"/>
    <w:rsid w:val="001C2F6F"/>
    <w:rsid w:val="001C308D"/>
    <w:rsid w:val="001C48B4"/>
    <w:rsid w:val="001C55F4"/>
    <w:rsid w:val="001C5AF0"/>
    <w:rsid w:val="001C5BC2"/>
    <w:rsid w:val="001D3076"/>
    <w:rsid w:val="001D3756"/>
    <w:rsid w:val="001D3B97"/>
    <w:rsid w:val="001D4866"/>
    <w:rsid w:val="001D49B3"/>
    <w:rsid w:val="001D4BBB"/>
    <w:rsid w:val="001D6682"/>
    <w:rsid w:val="001D6813"/>
    <w:rsid w:val="001D721B"/>
    <w:rsid w:val="001D75F6"/>
    <w:rsid w:val="001D7CF5"/>
    <w:rsid w:val="001E2457"/>
    <w:rsid w:val="001E26E6"/>
    <w:rsid w:val="001E2A7A"/>
    <w:rsid w:val="001E2D17"/>
    <w:rsid w:val="001E6887"/>
    <w:rsid w:val="001E773E"/>
    <w:rsid w:val="001F18E0"/>
    <w:rsid w:val="001F1AF7"/>
    <w:rsid w:val="001F2B19"/>
    <w:rsid w:val="001F2D21"/>
    <w:rsid w:val="001F3355"/>
    <w:rsid w:val="001F4663"/>
    <w:rsid w:val="001F5BAE"/>
    <w:rsid w:val="001F5FD8"/>
    <w:rsid w:val="001F698C"/>
    <w:rsid w:val="001F6D74"/>
    <w:rsid w:val="001F7D19"/>
    <w:rsid w:val="0020144D"/>
    <w:rsid w:val="00201C98"/>
    <w:rsid w:val="00203419"/>
    <w:rsid w:val="00204EBD"/>
    <w:rsid w:val="00205DDD"/>
    <w:rsid w:val="00205E7F"/>
    <w:rsid w:val="0020679B"/>
    <w:rsid w:val="00206E7A"/>
    <w:rsid w:val="0020713B"/>
    <w:rsid w:val="00207722"/>
    <w:rsid w:val="0021066C"/>
    <w:rsid w:val="0021174B"/>
    <w:rsid w:val="00211E26"/>
    <w:rsid w:val="002126DE"/>
    <w:rsid w:val="0021394A"/>
    <w:rsid w:val="00213E5D"/>
    <w:rsid w:val="00213EF9"/>
    <w:rsid w:val="00214A8A"/>
    <w:rsid w:val="00214FCB"/>
    <w:rsid w:val="0021577E"/>
    <w:rsid w:val="0021756D"/>
    <w:rsid w:val="00220BE0"/>
    <w:rsid w:val="00220EBE"/>
    <w:rsid w:val="00224CE7"/>
    <w:rsid w:val="00226343"/>
    <w:rsid w:val="0022635E"/>
    <w:rsid w:val="00227FF9"/>
    <w:rsid w:val="00230C95"/>
    <w:rsid w:val="00234B0B"/>
    <w:rsid w:val="00235BEA"/>
    <w:rsid w:val="00235DC7"/>
    <w:rsid w:val="002366F1"/>
    <w:rsid w:val="002379A8"/>
    <w:rsid w:val="00240CC0"/>
    <w:rsid w:val="002424E3"/>
    <w:rsid w:val="002432BC"/>
    <w:rsid w:val="002436A1"/>
    <w:rsid w:val="00243B5A"/>
    <w:rsid w:val="00245120"/>
    <w:rsid w:val="002476B4"/>
    <w:rsid w:val="002565BB"/>
    <w:rsid w:val="00257E03"/>
    <w:rsid w:val="00257E14"/>
    <w:rsid w:val="00257E52"/>
    <w:rsid w:val="00260BE7"/>
    <w:rsid w:val="00261260"/>
    <w:rsid w:val="00264531"/>
    <w:rsid w:val="002649BF"/>
    <w:rsid w:val="00264C23"/>
    <w:rsid w:val="0026521E"/>
    <w:rsid w:val="002658DC"/>
    <w:rsid w:val="002658E4"/>
    <w:rsid w:val="00266055"/>
    <w:rsid w:val="0026733D"/>
    <w:rsid w:val="00267945"/>
    <w:rsid w:val="00267E34"/>
    <w:rsid w:val="002719BB"/>
    <w:rsid w:val="00271A7D"/>
    <w:rsid w:val="00272841"/>
    <w:rsid w:val="002744A6"/>
    <w:rsid w:val="00274C75"/>
    <w:rsid w:val="00276294"/>
    <w:rsid w:val="002765EF"/>
    <w:rsid w:val="00277F9A"/>
    <w:rsid w:val="0028061C"/>
    <w:rsid w:val="00281DA2"/>
    <w:rsid w:val="00282292"/>
    <w:rsid w:val="00282313"/>
    <w:rsid w:val="0028254E"/>
    <w:rsid w:val="002827BF"/>
    <w:rsid w:val="00283564"/>
    <w:rsid w:val="00283B78"/>
    <w:rsid w:val="002848FC"/>
    <w:rsid w:val="00285114"/>
    <w:rsid w:val="00285A10"/>
    <w:rsid w:val="00286809"/>
    <w:rsid w:val="0028683C"/>
    <w:rsid w:val="00286A1F"/>
    <w:rsid w:val="00286A21"/>
    <w:rsid w:val="00287A16"/>
    <w:rsid w:val="00292064"/>
    <w:rsid w:val="00293536"/>
    <w:rsid w:val="00294E43"/>
    <w:rsid w:val="00295DE0"/>
    <w:rsid w:val="00296931"/>
    <w:rsid w:val="0029760F"/>
    <w:rsid w:val="00297B9C"/>
    <w:rsid w:val="002A0BE4"/>
    <w:rsid w:val="002A3035"/>
    <w:rsid w:val="002A44B2"/>
    <w:rsid w:val="002A53A7"/>
    <w:rsid w:val="002A7922"/>
    <w:rsid w:val="002A7BB5"/>
    <w:rsid w:val="002A7E32"/>
    <w:rsid w:val="002B0108"/>
    <w:rsid w:val="002B0B34"/>
    <w:rsid w:val="002B141E"/>
    <w:rsid w:val="002B5999"/>
    <w:rsid w:val="002B718C"/>
    <w:rsid w:val="002B7AC7"/>
    <w:rsid w:val="002C16FC"/>
    <w:rsid w:val="002C2398"/>
    <w:rsid w:val="002C2F45"/>
    <w:rsid w:val="002C2F4D"/>
    <w:rsid w:val="002C3983"/>
    <w:rsid w:val="002C413A"/>
    <w:rsid w:val="002C4D5A"/>
    <w:rsid w:val="002C54B0"/>
    <w:rsid w:val="002D0FE0"/>
    <w:rsid w:val="002D1A61"/>
    <w:rsid w:val="002D1FF5"/>
    <w:rsid w:val="002D2093"/>
    <w:rsid w:val="002D27F8"/>
    <w:rsid w:val="002D54E0"/>
    <w:rsid w:val="002D5EE1"/>
    <w:rsid w:val="002E435C"/>
    <w:rsid w:val="002E5656"/>
    <w:rsid w:val="002E59F6"/>
    <w:rsid w:val="002E6BDB"/>
    <w:rsid w:val="002E7655"/>
    <w:rsid w:val="002F1215"/>
    <w:rsid w:val="002F25CF"/>
    <w:rsid w:val="002F3AAE"/>
    <w:rsid w:val="002F4146"/>
    <w:rsid w:val="002F56C8"/>
    <w:rsid w:val="002F57F5"/>
    <w:rsid w:val="002F5F85"/>
    <w:rsid w:val="002F6092"/>
    <w:rsid w:val="002F6FAF"/>
    <w:rsid w:val="00300405"/>
    <w:rsid w:val="00300AFE"/>
    <w:rsid w:val="00302D4A"/>
    <w:rsid w:val="00303BDD"/>
    <w:rsid w:val="00303E9B"/>
    <w:rsid w:val="00307927"/>
    <w:rsid w:val="00307CC1"/>
    <w:rsid w:val="003136BD"/>
    <w:rsid w:val="0031559A"/>
    <w:rsid w:val="003162DF"/>
    <w:rsid w:val="003163E1"/>
    <w:rsid w:val="003168B8"/>
    <w:rsid w:val="0032016E"/>
    <w:rsid w:val="00320FE5"/>
    <w:rsid w:val="00321E4D"/>
    <w:rsid w:val="00322A11"/>
    <w:rsid w:val="00322F99"/>
    <w:rsid w:val="003265AC"/>
    <w:rsid w:val="003326E2"/>
    <w:rsid w:val="00332AE8"/>
    <w:rsid w:val="003330ED"/>
    <w:rsid w:val="00333C51"/>
    <w:rsid w:val="00334365"/>
    <w:rsid w:val="003379AD"/>
    <w:rsid w:val="00341967"/>
    <w:rsid w:val="00342B97"/>
    <w:rsid w:val="00343353"/>
    <w:rsid w:val="0034409C"/>
    <w:rsid w:val="003471CE"/>
    <w:rsid w:val="00352037"/>
    <w:rsid w:val="00353547"/>
    <w:rsid w:val="0035446D"/>
    <w:rsid w:val="003566E5"/>
    <w:rsid w:val="00356A54"/>
    <w:rsid w:val="00356F11"/>
    <w:rsid w:val="00357A03"/>
    <w:rsid w:val="003601EF"/>
    <w:rsid w:val="003612F4"/>
    <w:rsid w:val="003612F6"/>
    <w:rsid w:val="0036169C"/>
    <w:rsid w:val="00361A07"/>
    <w:rsid w:val="003645EC"/>
    <w:rsid w:val="003658F4"/>
    <w:rsid w:val="00365DA5"/>
    <w:rsid w:val="00367163"/>
    <w:rsid w:val="003672CE"/>
    <w:rsid w:val="0036765F"/>
    <w:rsid w:val="003676A4"/>
    <w:rsid w:val="0036798D"/>
    <w:rsid w:val="00370358"/>
    <w:rsid w:val="00370924"/>
    <w:rsid w:val="00374174"/>
    <w:rsid w:val="003752EA"/>
    <w:rsid w:val="00376908"/>
    <w:rsid w:val="00377B8D"/>
    <w:rsid w:val="00377F28"/>
    <w:rsid w:val="00380360"/>
    <w:rsid w:val="0038140E"/>
    <w:rsid w:val="00383318"/>
    <w:rsid w:val="00383A67"/>
    <w:rsid w:val="0038595F"/>
    <w:rsid w:val="00386152"/>
    <w:rsid w:val="0039006D"/>
    <w:rsid w:val="0039110D"/>
    <w:rsid w:val="003923FC"/>
    <w:rsid w:val="0039379B"/>
    <w:rsid w:val="003955B9"/>
    <w:rsid w:val="003956FF"/>
    <w:rsid w:val="00395822"/>
    <w:rsid w:val="003961F4"/>
    <w:rsid w:val="003963E3"/>
    <w:rsid w:val="00396506"/>
    <w:rsid w:val="00396A62"/>
    <w:rsid w:val="0039796C"/>
    <w:rsid w:val="003A03F2"/>
    <w:rsid w:val="003A080D"/>
    <w:rsid w:val="003A1C6A"/>
    <w:rsid w:val="003A204E"/>
    <w:rsid w:val="003A27C0"/>
    <w:rsid w:val="003A356B"/>
    <w:rsid w:val="003A3D19"/>
    <w:rsid w:val="003A3EEC"/>
    <w:rsid w:val="003A3FB0"/>
    <w:rsid w:val="003A4D79"/>
    <w:rsid w:val="003B198E"/>
    <w:rsid w:val="003B1C7C"/>
    <w:rsid w:val="003B2747"/>
    <w:rsid w:val="003B364A"/>
    <w:rsid w:val="003B4ECE"/>
    <w:rsid w:val="003B6701"/>
    <w:rsid w:val="003B6BA1"/>
    <w:rsid w:val="003B7506"/>
    <w:rsid w:val="003C0D34"/>
    <w:rsid w:val="003C199F"/>
    <w:rsid w:val="003C1F5E"/>
    <w:rsid w:val="003C3B9C"/>
    <w:rsid w:val="003C58BF"/>
    <w:rsid w:val="003C65C2"/>
    <w:rsid w:val="003C6BE2"/>
    <w:rsid w:val="003C72B6"/>
    <w:rsid w:val="003D0179"/>
    <w:rsid w:val="003D4024"/>
    <w:rsid w:val="003D477D"/>
    <w:rsid w:val="003D5B09"/>
    <w:rsid w:val="003E008D"/>
    <w:rsid w:val="003E0146"/>
    <w:rsid w:val="003E02A5"/>
    <w:rsid w:val="003E143D"/>
    <w:rsid w:val="003E335D"/>
    <w:rsid w:val="003E35C8"/>
    <w:rsid w:val="003E376E"/>
    <w:rsid w:val="003E4F2F"/>
    <w:rsid w:val="003E5430"/>
    <w:rsid w:val="003E5505"/>
    <w:rsid w:val="003E77E5"/>
    <w:rsid w:val="003E7EA8"/>
    <w:rsid w:val="003F07D0"/>
    <w:rsid w:val="003F0DBD"/>
    <w:rsid w:val="003F3195"/>
    <w:rsid w:val="003F38F1"/>
    <w:rsid w:val="003F3DF7"/>
    <w:rsid w:val="003F5EF5"/>
    <w:rsid w:val="003F614B"/>
    <w:rsid w:val="003F70C5"/>
    <w:rsid w:val="0040063D"/>
    <w:rsid w:val="00401D8A"/>
    <w:rsid w:val="00402F17"/>
    <w:rsid w:val="00403049"/>
    <w:rsid w:val="00403C36"/>
    <w:rsid w:val="004055E0"/>
    <w:rsid w:val="00407188"/>
    <w:rsid w:val="004103A3"/>
    <w:rsid w:val="00410481"/>
    <w:rsid w:val="00410D39"/>
    <w:rsid w:val="0041181F"/>
    <w:rsid w:val="0041195F"/>
    <w:rsid w:val="0041213B"/>
    <w:rsid w:val="004122D6"/>
    <w:rsid w:val="00412AA0"/>
    <w:rsid w:val="0041318E"/>
    <w:rsid w:val="00413233"/>
    <w:rsid w:val="00414C10"/>
    <w:rsid w:val="004164D7"/>
    <w:rsid w:val="004170E6"/>
    <w:rsid w:val="004173DD"/>
    <w:rsid w:val="00423793"/>
    <w:rsid w:val="00424362"/>
    <w:rsid w:val="004243BE"/>
    <w:rsid w:val="00427057"/>
    <w:rsid w:val="0042783F"/>
    <w:rsid w:val="004278A5"/>
    <w:rsid w:val="00430314"/>
    <w:rsid w:val="00430ADA"/>
    <w:rsid w:val="00431D3D"/>
    <w:rsid w:val="00431DDD"/>
    <w:rsid w:val="004325E1"/>
    <w:rsid w:val="0043457B"/>
    <w:rsid w:val="004414A7"/>
    <w:rsid w:val="00442160"/>
    <w:rsid w:val="004422D3"/>
    <w:rsid w:val="00442362"/>
    <w:rsid w:val="00443C3E"/>
    <w:rsid w:val="0044406B"/>
    <w:rsid w:val="004450D1"/>
    <w:rsid w:val="00445A0A"/>
    <w:rsid w:val="004464D7"/>
    <w:rsid w:val="00447723"/>
    <w:rsid w:val="004501C6"/>
    <w:rsid w:val="004510CC"/>
    <w:rsid w:val="004526EB"/>
    <w:rsid w:val="00454AFA"/>
    <w:rsid w:val="004552C0"/>
    <w:rsid w:val="00455FC3"/>
    <w:rsid w:val="0046004B"/>
    <w:rsid w:val="00460891"/>
    <w:rsid w:val="00461208"/>
    <w:rsid w:val="00461224"/>
    <w:rsid w:val="00461B22"/>
    <w:rsid w:val="00461C0E"/>
    <w:rsid w:val="00462553"/>
    <w:rsid w:val="004629EB"/>
    <w:rsid w:val="00465E5C"/>
    <w:rsid w:val="004668F3"/>
    <w:rsid w:val="004732F5"/>
    <w:rsid w:val="0047564A"/>
    <w:rsid w:val="00476A6B"/>
    <w:rsid w:val="004778EE"/>
    <w:rsid w:val="00484647"/>
    <w:rsid w:val="00484760"/>
    <w:rsid w:val="0048508D"/>
    <w:rsid w:val="00485535"/>
    <w:rsid w:val="00485E2D"/>
    <w:rsid w:val="00487401"/>
    <w:rsid w:val="00490758"/>
    <w:rsid w:val="004946DB"/>
    <w:rsid w:val="00494AB3"/>
    <w:rsid w:val="004960AC"/>
    <w:rsid w:val="004A107D"/>
    <w:rsid w:val="004A2D49"/>
    <w:rsid w:val="004A629E"/>
    <w:rsid w:val="004A6580"/>
    <w:rsid w:val="004B0DD1"/>
    <w:rsid w:val="004B2AED"/>
    <w:rsid w:val="004B2CCB"/>
    <w:rsid w:val="004B405A"/>
    <w:rsid w:val="004B45D6"/>
    <w:rsid w:val="004B730C"/>
    <w:rsid w:val="004B744B"/>
    <w:rsid w:val="004B7FE9"/>
    <w:rsid w:val="004C11A8"/>
    <w:rsid w:val="004C18C6"/>
    <w:rsid w:val="004C3B4E"/>
    <w:rsid w:val="004C49D4"/>
    <w:rsid w:val="004C53FE"/>
    <w:rsid w:val="004C5B18"/>
    <w:rsid w:val="004C6B5A"/>
    <w:rsid w:val="004D2DBC"/>
    <w:rsid w:val="004D33C2"/>
    <w:rsid w:val="004D37AC"/>
    <w:rsid w:val="004D3C6C"/>
    <w:rsid w:val="004D3D20"/>
    <w:rsid w:val="004D3F08"/>
    <w:rsid w:val="004D5766"/>
    <w:rsid w:val="004D6198"/>
    <w:rsid w:val="004D64BF"/>
    <w:rsid w:val="004D7253"/>
    <w:rsid w:val="004E074A"/>
    <w:rsid w:val="004E1C49"/>
    <w:rsid w:val="004E3BD1"/>
    <w:rsid w:val="004E3C0F"/>
    <w:rsid w:val="004E47E5"/>
    <w:rsid w:val="004E516B"/>
    <w:rsid w:val="004E7A8D"/>
    <w:rsid w:val="004F1C49"/>
    <w:rsid w:val="004F1D96"/>
    <w:rsid w:val="004F273E"/>
    <w:rsid w:val="004F575C"/>
    <w:rsid w:val="004F5C67"/>
    <w:rsid w:val="004F6277"/>
    <w:rsid w:val="004F628E"/>
    <w:rsid w:val="004F7582"/>
    <w:rsid w:val="00500B2F"/>
    <w:rsid w:val="0050156B"/>
    <w:rsid w:val="00502211"/>
    <w:rsid w:val="00504C21"/>
    <w:rsid w:val="005058FC"/>
    <w:rsid w:val="005114C5"/>
    <w:rsid w:val="00512703"/>
    <w:rsid w:val="005127EE"/>
    <w:rsid w:val="0051379E"/>
    <w:rsid w:val="00513C7C"/>
    <w:rsid w:val="005152AC"/>
    <w:rsid w:val="00515678"/>
    <w:rsid w:val="00515C98"/>
    <w:rsid w:val="00516C7E"/>
    <w:rsid w:val="005173DE"/>
    <w:rsid w:val="005206CA"/>
    <w:rsid w:val="0052195D"/>
    <w:rsid w:val="005233BC"/>
    <w:rsid w:val="005239F3"/>
    <w:rsid w:val="00524F1E"/>
    <w:rsid w:val="00525A57"/>
    <w:rsid w:val="00530804"/>
    <w:rsid w:val="00531CB6"/>
    <w:rsid w:val="00532542"/>
    <w:rsid w:val="00532F1F"/>
    <w:rsid w:val="0053312E"/>
    <w:rsid w:val="005331D5"/>
    <w:rsid w:val="00533490"/>
    <w:rsid w:val="0053367E"/>
    <w:rsid w:val="00534A5B"/>
    <w:rsid w:val="0053631B"/>
    <w:rsid w:val="00536CF0"/>
    <w:rsid w:val="00537AD0"/>
    <w:rsid w:val="005401AA"/>
    <w:rsid w:val="005412E1"/>
    <w:rsid w:val="00541F6D"/>
    <w:rsid w:val="005461A3"/>
    <w:rsid w:val="00546A10"/>
    <w:rsid w:val="0054700D"/>
    <w:rsid w:val="00547028"/>
    <w:rsid w:val="00547970"/>
    <w:rsid w:val="00547AEB"/>
    <w:rsid w:val="00551A95"/>
    <w:rsid w:val="005521CD"/>
    <w:rsid w:val="005527D2"/>
    <w:rsid w:val="00552DD2"/>
    <w:rsid w:val="0055300B"/>
    <w:rsid w:val="005532F1"/>
    <w:rsid w:val="0055389D"/>
    <w:rsid w:val="005542CA"/>
    <w:rsid w:val="00554942"/>
    <w:rsid w:val="0055503F"/>
    <w:rsid w:val="00556761"/>
    <w:rsid w:val="005577A2"/>
    <w:rsid w:val="005604E2"/>
    <w:rsid w:val="00560CBB"/>
    <w:rsid w:val="005627DE"/>
    <w:rsid w:val="00563C25"/>
    <w:rsid w:val="005649AF"/>
    <w:rsid w:val="00566068"/>
    <w:rsid w:val="00566E0A"/>
    <w:rsid w:val="00567750"/>
    <w:rsid w:val="00567EE2"/>
    <w:rsid w:val="00570C34"/>
    <w:rsid w:val="00573008"/>
    <w:rsid w:val="0057473F"/>
    <w:rsid w:val="00574F58"/>
    <w:rsid w:val="005753B6"/>
    <w:rsid w:val="00575FDA"/>
    <w:rsid w:val="00576213"/>
    <w:rsid w:val="00577A02"/>
    <w:rsid w:val="00577BC9"/>
    <w:rsid w:val="00577C8C"/>
    <w:rsid w:val="00577D99"/>
    <w:rsid w:val="00580DBB"/>
    <w:rsid w:val="0058155C"/>
    <w:rsid w:val="005819B0"/>
    <w:rsid w:val="00583FED"/>
    <w:rsid w:val="00585E76"/>
    <w:rsid w:val="00586857"/>
    <w:rsid w:val="00586E8A"/>
    <w:rsid w:val="005874E8"/>
    <w:rsid w:val="005900CD"/>
    <w:rsid w:val="00590146"/>
    <w:rsid w:val="00590247"/>
    <w:rsid w:val="005905BA"/>
    <w:rsid w:val="00591024"/>
    <w:rsid w:val="005919F1"/>
    <w:rsid w:val="005928B7"/>
    <w:rsid w:val="00592B8F"/>
    <w:rsid w:val="005933A5"/>
    <w:rsid w:val="00594499"/>
    <w:rsid w:val="00595D4C"/>
    <w:rsid w:val="0059683B"/>
    <w:rsid w:val="005A0510"/>
    <w:rsid w:val="005A0E08"/>
    <w:rsid w:val="005A1DEF"/>
    <w:rsid w:val="005A1F99"/>
    <w:rsid w:val="005A2216"/>
    <w:rsid w:val="005A26AA"/>
    <w:rsid w:val="005A34F6"/>
    <w:rsid w:val="005A3E3C"/>
    <w:rsid w:val="005A4B21"/>
    <w:rsid w:val="005A5FCF"/>
    <w:rsid w:val="005A6E30"/>
    <w:rsid w:val="005A7510"/>
    <w:rsid w:val="005B2152"/>
    <w:rsid w:val="005B2ED0"/>
    <w:rsid w:val="005B329E"/>
    <w:rsid w:val="005B39D7"/>
    <w:rsid w:val="005B4C42"/>
    <w:rsid w:val="005B52B1"/>
    <w:rsid w:val="005B5DD6"/>
    <w:rsid w:val="005B6C6F"/>
    <w:rsid w:val="005C04E4"/>
    <w:rsid w:val="005C07E4"/>
    <w:rsid w:val="005C0D41"/>
    <w:rsid w:val="005C12CC"/>
    <w:rsid w:val="005C157D"/>
    <w:rsid w:val="005C1C1A"/>
    <w:rsid w:val="005C2E52"/>
    <w:rsid w:val="005C303D"/>
    <w:rsid w:val="005C35EE"/>
    <w:rsid w:val="005C6117"/>
    <w:rsid w:val="005C793A"/>
    <w:rsid w:val="005D0EE0"/>
    <w:rsid w:val="005D19C3"/>
    <w:rsid w:val="005D29EF"/>
    <w:rsid w:val="005D2C92"/>
    <w:rsid w:val="005D2D7E"/>
    <w:rsid w:val="005D3C3E"/>
    <w:rsid w:val="005D4474"/>
    <w:rsid w:val="005D59B9"/>
    <w:rsid w:val="005D6791"/>
    <w:rsid w:val="005E0775"/>
    <w:rsid w:val="005E2A17"/>
    <w:rsid w:val="005E50E0"/>
    <w:rsid w:val="005E5528"/>
    <w:rsid w:val="005E5864"/>
    <w:rsid w:val="005E6174"/>
    <w:rsid w:val="005E7E71"/>
    <w:rsid w:val="005F0441"/>
    <w:rsid w:val="005F15F4"/>
    <w:rsid w:val="005F28C7"/>
    <w:rsid w:val="005F28E3"/>
    <w:rsid w:val="005F3A3D"/>
    <w:rsid w:val="005F615E"/>
    <w:rsid w:val="005F7D5D"/>
    <w:rsid w:val="00600749"/>
    <w:rsid w:val="00600E91"/>
    <w:rsid w:val="00602C5F"/>
    <w:rsid w:val="00602CFE"/>
    <w:rsid w:val="00603E60"/>
    <w:rsid w:val="00605E33"/>
    <w:rsid w:val="006072B2"/>
    <w:rsid w:val="006105FC"/>
    <w:rsid w:val="00610722"/>
    <w:rsid w:val="00610929"/>
    <w:rsid w:val="00610AEB"/>
    <w:rsid w:val="0061155B"/>
    <w:rsid w:val="0061387A"/>
    <w:rsid w:val="006141C5"/>
    <w:rsid w:val="00614AC9"/>
    <w:rsid w:val="0061678B"/>
    <w:rsid w:val="00617CEC"/>
    <w:rsid w:val="00620F40"/>
    <w:rsid w:val="00622AA0"/>
    <w:rsid w:val="00622F36"/>
    <w:rsid w:val="00623002"/>
    <w:rsid w:val="00623D08"/>
    <w:rsid w:val="00624351"/>
    <w:rsid w:val="006245AE"/>
    <w:rsid w:val="0063026E"/>
    <w:rsid w:val="00630DE9"/>
    <w:rsid w:val="00633453"/>
    <w:rsid w:val="00634563"/>
    <w:rsid w:val="006353E8"/>
    <w:rsid w:val="00635415"/>
    <w:rsid w:val="0063653D"/>
    <w:rsid w:val="00637D88"/>
    <w:rsid w:val="0064230A"/>
    <w:rsid w:val="00644C7A"/>
    <w:rsid w:val="00645BC1"/>
    <w:rsid w:val="00646302"/>
    <w:rsid w:val="00646651"/>
    <w:rsid w:val="00647EE3"/>
    <w:rsid w:val="00652696"/>
    <w:rsid w:val="006526E4"/>
    <w:rsid w:val="00652748"/>
    <w:rsid w:val="00655496"/>
    <w:rsid w:val="0065550D"/>
    <w:rsid w:val="00656BCF"/>
    <w:rsid w:val="0066257A"/>
    <w:rsid w:val="0066340E"/>
    <w:rsid w:val="006651A2"/>
    <w:rsid w:val="00665884"/>
    <w:rsid w:val="006666A5"/>
    <w:rsid w:val="00666D76"/>
    <w:rsid w:val="00667532"/>
    <w:rsid w:val="00667950"/>
    <w:rsid w:val="00670386"/>
    <w:rsid w:val="00670E07"/>
    <w:rsid w:val="00671090"/>
    <w:rsid w:val="00671F9B"/>
    <w:rsid w:val="006725EC"/>
    <w:rsid w:val="00672847"/>
    <w:rsid w:val="00673D74"/>
    <w:rsid w:val="006753D7"/>
    <w:rsid w:val="00677118"/>
    <w:rsid w:val="00680116"/>
    <w:rsid w:val="00680428"/>
    <w:rsid w:val="00680673"/>
    <w:rsid w:val="00681904"/>
    <w:rsid w:val="006819A7"/>
    <w:rsid w:val="00682437"/>
    <w:rsid w:val="006824AA"/>
    <w:rsid w:val="0068274B"/>
    <w:rsid w:val="00683CD0"/>
    <w:rsid w:val="0068440C"/>
    <w:rsid w:val="00685236"/>
    <w:rsid w:val="006854DA"/>
    <w:rsid w:val="0068717F"/>
    <w:rsid w:val="0068768C"/>
    <w:rsid w:val="00687D81"/>
    <w:rsid w:val="00687DEE"/>
    <w:rsid w:val="00690C76"/>
    <w:rsid w:val="00690FAE"/>
    <w:rsid w:val="006913E3"/>
    <w:rsid w:val="006920BD"/>
    <w:rsid w:val="00692160"/>
    <w:rsid w:val="00695AF6"/>
    <w:rsid w:val="00696051"/>
    <w:rsid w:val="006A225F"/>
    <w:rsid w:val="006A2784"/>
    <w:rsid w:val="006A2860"/>
    <w:rsid w:val="006A356F"/>
    <w:rsid w:val="006A3DAB"/>
    <w:rsid w:val="006A5A4A"/>
    <w:rsid w:val="006A6E07"/>
    <w:rsid w:val="006B0D71"/>
    <w:rsid w:val="006B0DA1"/>
    <w:rsid w:val="006B1AEC"/>
    <w:rsid w:val="006B2784"/>
    <w:rsid w:val="006B2FF2"/>
    <w:rsid w:val="006B3BF8"/>
    <w:rsid w:val="006B4BFD"/>
    <w:rsid w:val="006B4DCA"/>
    <w:rsid w:val="006B62A5"/>
    <w:rsid w:val="006C1C34"/>
    <w:rsid w:val="006C2422"/>
    <w:rsid w:val="006C2EC5"/>
    <w:rsid w:val="006C441D"/>
    <w:rsid w:val="006C5FD4"/>
    <w:rsid w:val="006D01C1"/>
    <w:rsid w:val="006D05B7"/>
    <w:rsid w:val="006D16E1"/>
    <w:rsid w:val="006D171C"/>
    <w:rsid w:val="006D526C"/>
    <w:rsid w:val="006D59D2"/>
    <w:rsid w:val="006D7B42"/>
    <w:rsid w:val="006E0D4D"/>
    <w:rsid w:val="006E0DDC"/>
    <w:rsid w:val="006E0E2F"/>
    <w:rsid w:val="006E1961"/>
    <w:rsid w:val="006E2A0F"/>
    <w:rsid w:val="006E3F3C"/>
    <w:rsid w:val="006E60F0"/>
    <w:rsid w:val="006E6BD6"/>
    <w:rsid w:val="006E7DCA"/>
    <w:rsid w:val="006F0959"/>
    <w:rsid w:val="006F1246"/>
    <w:rsid w:val="006F42F9"/>
    <w:rsid w:val="006F7C94"/>
    <w:rsid w:val="00700993"/>
    <w:rsid w:val="00701783"/>
    <w:rsid w:val="00701896"/>
    <w:rsid w:val="007024B3"/>
    <w:rsid w:val="00702884"/>
    <w:rsid w:val="0070390C"/>
    <w:rsid w:val="00703BFD"/>
    <w:rsid w:val="00707306"/>
    <w:rsid w:val="00707567"/>
    <w:rsid w:val="00710741"/>
    <w:rsid w:val="00710BBC"/>
    <w:rsid w:val="00710E10"/>
    <w:rsid w:val="00712D43"/>
    <w:rsid w:val="007147D2"/>
    <w:rsid w:val="00714848"/>
    <w:rsid w:val="00715161"/>
    <w:rsid w:val="007151FE"/>
    <w:rsid w:val="0071590A"/>
    <w:rsid w:val="00715E8E"/>
    <w:rsid w:val="007207B5"/>
    <w:rsid w:val="00720BB6"/>
    <w:rsid w:val="00721076"/>
    <w:rsid w:val="007211B3"/>
    <w:rsid w:val="007213B4"/>
    <w:rsid w:val="00722356"/>
    <w:rsid w:val="007253F8"/>
    <w:rsid w:val="007261BC"/>
    <w:rsid w:val="007265DA"/>
    <w:rsid w:val="00727993"/>
    <w:rsid w:val="00732077"/>
    <w:rsid w:val="007337B0"/>
    <w:rsid w:val="00733BC0"/>
    <w:rsid w:val="00734752"/>
    <w:rsid w:val="0073542E"/>
    <w:rsid w:val="0073595A"/>
    <w:rsid w:val="007377E7"/>
    <w:rsid w:val="00740BC3"/>
    <w:rsid w:val="0074122E"/>
    <w:rsid w:val="00741FB8"/>
    <w:rsid w:val="007422C8"/>
    <w:rsid w:val="007469C9"/>
    <w:rsid w:val="007473BD"/>
    <w:rsid w:val="00747514"/>
    <w:rsid w:val="00747CC3"/>
    <w:rsid w:val="0075348C"/>
    <w:rsid w:val="0075414D"/>
    <w:rsid w:val="007546BD"/>
    <w:rsid w:val="0075601D"/>
    <w:rsid w:val="00760B1B"/>
    <w:rsid w:val="00760EED"/>
    <w:rsid w:val="00760F7C"/>
    <w:rsid w:val="00761078"/>
    <w:rsid w:val="007610B5"/>
    <w:rsid w:val="007618C5"/>
    <w:rsid w:val="007628F4"/>
    <w:rsid w:val="00763300"/>
    <w:rsid w:val="0077111E"/>
    <w:rsid w:val="007719D5"/>
    <w:rsid w:val="00772B68"/>
    <w:rsid w:val="00772FD6"/>
    <w:rsid w:val="007752A3"/>
    <w:rsid w:val="00775CDA"/>
    <w:rsid w:val="00776B59"/>
    <w:rsid w:val="0077795C"/>
    <w:rsid w:val="00780157"/>
    <w:rsid w:val="00781051"/>
    <w:rsid w:val="00781502"/>
    <w:rsid w:val="00787CF7"/>
    <w:rsid w:val="00787D29"/>
    <w:rsid w:val="00790691"/>
    <w:rsid w:val="00790939"/>
    <w:rsid w:val="00790AC8"/>
    <w:rsid w:val="0079322D"/>
    <w:rsid w:val="00793662"/>
    <w:rsid w:val="0079369F"/>
    <w:rsid w:val="0079497A"/>
    <w:rsid w:val="007A0FCC"/>
    <w:rsid w:val="007A30C6"/>
    <w:rsid w:val="007A3294"/>
    <w:rsid w:val="007A371D"/>
    <w:rsid w:val="007A491B"/>
    <w:rsid w:val="007A5A62"/>
    <w:rsid w:val="007A773C"/>
    <w:rsid w:val="007A7968"/>
    <w:rsid w:val="007A7EA4"/>
    <w:rsid w:val="007B0044"/>
    <w:rsid w:val="007B35CB"/>
    <w:rsid w:val="007B4A38"/>
    <w:rsid w:val="007C28D2"/>
    <w:rsid w:val="007C2F26"/>
    <w:rsid w:val="007C327F"/>
    <w:rsid w:val="007C3D0E"/>
    <w:rsid w:val="007C4A54"/>
    <w:rsid w:val="007C544C"/>
    <w:rsid w:val="007C5540"/>
    <w:rsid w:val="007C6324"/>
    <w:rsid w:val="007C7C4D"/>
    <w:rsid w:val="007D06C4"/>
    <w:rsid w:val="007D0E21"/>
    <w:rsid w:val="007D11BC"/>
    <w:rsid w:val="007D158C"/>
    <w:rsid w:val="007D33E6"/>
    <w:rsid w:val="007D39F5"/>
    <w:rsid w:val="007D7B38"/>
    <w:rsid w:val="007E02B4"/>
    <w:rsid w:val="007E60E3"/>
    <w:rsid w:val="007E67C6"/>
    <w:rsid w:val="007E6CA3"/>
    <w:rsid w:val="007E724E"/>
    <w:rsid w:val="007F05F9"/>
    <w:rsid w:val="007F0CA7"/>
    <w:rsid w:val="007F39D0"/>
    <w:rsid w:val="007F5BB6"/>
    <w:rsid w:val="007F67A6"/>
    <w:rsid w:val="007F6BFB"/>
    <w:rsid w:val="007F7338"/>
    <w:rsid w:val="007F74C1"/>
    <w:rsid w:val="008006A6"/>
    <w:rsid w:val="00801154"/>
    <w:rsid w:val="00801931"/>
    <w:rsid w:val="00801B87"/>
    <w:rsid w:val="008031CF"/>
    <w:rsid w:val="00803898"/>
    <w:rsid w:val="008041D7"/>
    <w:rsid w:val="0080441B"/>
    <w:rsid w:val="00805017"/>
    <w:rsid w:val="008061FB"/>
    <w:rsid w:val="008063DE"/>
    <w:rsid w:val="008076D7"/>
    <w:rsid w:val="008104C9"/>
    <w:rsid w:val="00810F59"/>
    <w:rsid w:val="008120C4"/>
    <w:rsid w:val="00812EBD"/>
    <w:rsid w:val="0081508B"/>
    <w:rsid w:val="0082060F"/>
    <w:rsid w:val="00820989"/>
    <w:rsid w:val="00821E60"/>
    <w:rsid w:val="0082242B"/>
    <w:rsid w:val="00822B75"/>
    <w:rsid w:val="0082321B"/>
    <w:rsid w:val="00823A79"/>
    <w:rsid w:val="00823BDA"/>
    <w:rsid w:val="00823F0F"/>
    <w:rsid w:val="00824060"/>
    <w:rsid w:val="0082443D"/>
    <w:rsid w:val="008253D6"/>
    <w:rsid w:val="00825CD5"/>
    <w:rsid w:val="008264DB"/>
    <w:rsid w:val="008265F8"/>
    <w:rsid w:val="0082781A"/>
    <w:rsid w:val="00830697"/>
    <w:rsid w:val="008309F1"/>
    <w:rsid w:val="00831C68"/>
    <w:rsid w:val="00832254"/>
    <w:rsid w:val="008333E8"/>
    <w:rsid w:val="008340B3"/>
    <w:rsid w:val="00834288"/>
    <w:rsid w:val="0083432A"/>
    <w:rsid w:val="0083620E"/>
    <w:rsid w:val="008362FF"/>
    <w:rsid w:val="00842C7A"/>
    <w:rsid w:val="00842DD8"/>
    <w:rsid w:val="00843A97"/>
    <w:rsid w:val="00846351"/>
    <w:rsid w:val="008478FD"/>
    <w:rsid w:val="00847C0A"/>
    <w:rsid w:val="00847D5E"/>
    <w:rsid w:val="008504DC"/>
    <w:rsid w:val="00850583"/>
    <w:rsid w:val="00850F7D"/>
    <w:rsid w:val="00854A86"/>
    <w:rsid w:val="00854FAD"/>
    <w:rsid w:val="00855D90"/>
    <w:rsid w:val="00857487"/>
    <w:rsid w:val="0086008D"/>
    <w:rsid w:val="00860384"/>
    <w:rsid w:val="00861BD0"/>
    <w:rsid w:val="00862058"/>
    <w:rsid w:val="00863059"/>
    <w:rsid w:val="00863104"/>
    <w:rsid w:val="00863BA6"/>
    <w:rsid w:val="00863BC5"/>
    <w:rsid w:val="00863F86"/>
    <w:rsid w:val="00865442"/>
    <w:rsid w:val="008714DB"/>
    <w:rsid w:val="00874178"/>
    <w:rsid w:val="00874D20"/>
    <w:rsid w:val="0087577F"/>
    <w:rsid w:val="008766BA"/>
    <w:rsid w:val="00881E9F"/>
    <w:rsid w:val="008821F6"/>
    <w:rsid w:val="0088240B"/>
    <w:rsid w:val="00883A3D"/>
    <w:rsid w:val="008842D7"/>
    <w:rsid w:val="0088492D"/>
    <w:rsid w:val="008854C3"/>
    <w:rsid w:val="008856C7"/>
    <w:rsid w:val="00885984"/>
    <w:rsid w:val="00886DC3"/>
    <w:rsid w:val="00890B9E"/>
    <w:rsid w:val="00891207"/>
    <w:rsid w:val="00891FDE"/>
    <w:rsid w:val="0089214E"/>
    <w:rsid w:val="008926BD"/>
    <w:rsid w:val="0089295B"/>
    <w:rsid w:val="00892B2D"/>
    <w:rsid w:val="0089419A"/>
    <w:rsid w:val="00894BCA"/>
    <w:rsid w:val="008951B1"/>
    <w:rsid w:val="00895490"/>
    <w:rsid w:val="00896471"/>
    <w:rsid w:val="008964F3"/>
    <w:rsid w:val="0089799D"/>
    <w:rsid w:val="008A02CA"/>
    <w:rsid w:val="008A4D98"/>
    <w:rsid w:val="008B02BF"/>
    <w:rsid w:val="008B09B5"/>
    <w:rsid w:val="008B11A9"/>
    <w:rsid w:val="008B1331"/>
    <w:rsid w:val="008B2BF2"/>
    <w:rsid w:val="008C0539"/>
    <w:rsid w:val="008C1040"/>
    <w:rsid w:val="008C1146"/>
    <w:rsid w:val="008C11A8"/>
    <w:rsid w:val="008C1A03"/>
    <w:rsid w:val="008C1F46"/>
    <w:rsid w:val="008C2DE2"/>
    <w:rsid w:val="008C3041"/>
    <w:rsid w:val="008C36BD"/>
    <w:rsid w:val="008C540C"/>
    <w:rsid w:val="008C63F8"/>
    <w:rsid w:val="008C677A"/>
    <w:rsid w:val="008C7726"/>
    <w:rsid w:val="008C7CF1"/>
    <w:rsid w:val="008D2C74"/>
    <w:rsid w:val="008D4937"/>
    <w:rsid w:val="008D5BF0"/>
    <w:rsid w:val="008D5D6A"/>
    <w:rsid w:val="008D6041"/>
    <w:rsid w:val="008D703E"/>
    <w:rsid w:val="008D723B"/>
    <w:rsid w:val="008D7627"/>
    <w:rsid w:val="008E0254"/>
    <w:rsid w:val="008E1AA7"/>
    <w:rsid w:val="008E27A3"/>
    <w:rsid w:val="008E3AF5"/>
    <w:rsid w:val="008E5108"/>
    <w:rsid w:val="008F147D"/>
    <w:rsid w:val="008F32BE"/>
    <w:rsid w:val="008F4115"/>
    <w:rsid w:val="008F67AF"/>
    <w:rsid w:val="008F684A"/>
    <w:rsid w:val="008F6985"/>
    <w:rsid w:val="008F6D37"/>
    <w:rsid w:val="009010CF"/>
    <w:rsid w:val="00901834"/>
    <w:rsid w:val="00901854"/>
    <w:rsid w:val="00904AFA"/>
    <w:rsid w:val="00904CB0"/>
    <w:rsid w:val="009053A8"/>
    <w:rsid w:val="009079BC"/>
    <w:rsid w:val="00911D85"/>
    <w:rsid w:val="009124BB"/>
    <w:rsid w:val="009142A2"/>
    <w:rsid w:val="00914AFD"/>
    <w:rsid w:val="00914D7C"/>
    <w:rsid w:val="00914DEC"/>
    <w:rsid w:val="00915A2A"/>
    <w:rsid w:val="00917386"/>
    <w:rsid w:val="00917AEA"/>
    <w:rsid w:val="009214DF"/>
    <w:rsid w:val="00921792"/>
    <w:rsid w:val="00922BDA"/>
    <w:rsid w:val="00922DAB"/>
    <w:rsid w:val="00924F9C"/>
    <w:rsid w:val="00924FCA"/>
    <w:rsid w:val="009256B1"/>
    <w:rsid w:val="00925F35"/>
    <w:rsid w:val="0092742D"/>
    <w:rsid w:val="00932416"/>
    <w:rsid w:val="00932804"/>
    <w:rsid w:val="00932E55"/>
    <w:rsid w:val="00934138"/>
    <w:rsid w:val="00935219"/>
    <w:rsid w:val="00935A4E"/>
    <w:rsid w:val="00937057"/>
    <w:rsid w:val="00937106"/>
    <w:rsid w:val="00937494"/>
    <w:rsid w:val="0094221C"/>
    <w:rsid w:val="0094265C"/>
    <w:rsid w:val="009426C1"/>
    <w:rsid w:val="00942930"/>
    <w:rsid w:val="00942A83"/>
    <w:rsid w:val="0094442A"/>
    <w:rsid w:val="00945441"/>
    <w:rsid w:val="00945F47"/>
    <w:rsid w:val="00947A2F"/>
    <w:rsid w:val="00950709"/>
    <w:rsid w:val="00950B8A"/>
    <w:rsid w:val="0095150F"/>
    <w:rsid w:val="00953480"/>
    <w:rsid w:val="00955F14"/>
    <w:rsid w:val="00956253"/>
    <w:rsid w:val="00960217"/>
    <w:rsid w:val="009605B6"/>
    <w:rsid w:val="00961CE3"/>
    <w:rsid w:val="0096232A"/>
    <w:rsid w:val="0096246A"/>
    <w:rsid w:val="00964052"/>
    <w:rsid w:val="00964F24"/>
    <w:rsid w:val="00966AC9"/>
    <w:rsid w:val="00966BF8"/>
    <w:rsid w:val="00966C09"/>
    <w:rsid w:val="00967126"/>
    <w:rsid w:val="0097185B"/>
    <w:rsid w:val="00971AC1"/>
    <w:rsid w:val="00974596"/>
    <w:rsid w:val="0097659E"/>
    <w:rsid w:val="00980441"/>
    <w:rsid w:val="00980CAF"/>
    <w:rsid w:val="00981221"/>
    <w:rsid w:val="00981BFB"/>
    <w:rsid w:val="009826A6"/>
    <w:rsid w:val="00982AEF"/>
    <w:rsid w:val="00984231"/>
    <w:rsid w:val="009847D0"/>
    <w:rsid w:val="009847F3"/>
    <w:rsid w:val="0098495F"/>
    <w:rsid w:val="0098541A"/>
    <w:rsid w:val="00985D8D"/>
    <w:rsid w:val="00985FE6"/>
    <w:rsid w:val="00986446"/>
    <w:rsid w:val="009865E2"/>
    <w:rsid w:val="0098747C"/>
    <w:rsid w:val="0098749B"/>
    <w:rsid w:val="00987EE2"/>
    <w:rsid w:val="00990EA9"/>
    <w:rsid w:val="009922F6"/>
    <w:rsid w:val="00993105"/>
    <w:rsid w:val="00993507"/>
    <w:rsid w:val="00996AA0"/>
    <w:rsid w:val="009A03A7"/>
    <w:rsid w:val="009A1997"/>
    <w:rsid w:val="009A2594"/>
    <w:rsid w:val="009A2728"/>
    <w:rsid w:val="009A2923"/>
    <w:rsid w:val="009A2A1B"/>
    <w:rsid w:val="009A5358"/>
    <w:rsid w:val="009A64DF"/>
    <w:rsid w:val="009A6CF9"/>
    <w:rsid w:val="009A7585"/>
    <w:rsid w:val="009A7C92"/>
    <w:rsid w:val="009B0826"/>
    <w:rsid w:val="009B168F"/>
    <w:rsid w:val="009B3655"/>
    <w:rsid w:val="009B3E4B"/>
    <w:rsid w:val="009B3FD3"/>
    <w:rsid w:val="009B41FF"/>
    <w:rsid w:val="009B7CD4"/>
    <w:rsid w:val="009C0E3F"/>
    <w:rsid w:val="009C173E"/>
    <w:rsid w:val="009C2206"/>
    <w:rsid w:val="009C2238"/>
    <w:rsid w:val="009C2A8E"/>
    <w:rsid w:val="009C2D2E"/>
    <w:rsid w:val="009C2DAA"/>
    <w:rsid w:val="009C3C37"/>
    <w:rsid w:val="009C45DF"/>
    <w:rsid w:val="009C4DD0"/>
    <w:rsid w:val="009C5300"/>
    <w:rsid w:val="009C60FB"/>
    <w:rsid w:val="009C67B2"/>
    <w:rsid w:val="009C67BA"/>
    <w:rsid w:val="009C7909"/>
    <w:rsid w:val="009D00DD"/>
    <w:rsid w:val="009D0475"/>
    <w:rsid w:val="009D0931"/>
    <w:rsid w:val="009D3B74"/>
    <w:rsid w:val="009D4E36"/>
    <w:rsid w:val="009D4E7D"/>
    <w:rsid w:val="009D508B"/>
    <w:rsid w:val="009D7990"/>
    <w:rsid w:val="009E089B"/>
    <w:rsid w:val="009E0CC9"/>
    <w:rsid w:val="009E2F81"/>
    <w:rsid w:val="009E3AD1"/>
    <w:rsid w:val="009E3D0D"/>
    <w:rsid w:val="009E5DC9"/>
    <w:rsid w:val="009E5E6C"/>
    <w:rsid w:val="009E6728"/>
    <w:rsid w:val="009E77A5"/>
    <w:rsid w:val="009F0D80"/>
    <w:rsid w:val="009F0DA3"/>
    <w:rsid w:val="009F1A43"/>
    <w:rsid w:val="009F1F71"/>
    <w:rsid w:val="009F26E9"/>
    <w:rsid w:val="009F3FC5"/>
    <w:rsid w:val="009F4EF3"/>
    <w:rsid w:val="009F5182"/>
    <w:rsid w:val="009F5610"/>
    <w:rsid w:val="009F5EA5"/>
    <w:rsid w:val="009F5FE9"/>
    <w:rsid w:val="00A00032"/>
    <w:rsid w:val="00A011E0"/>
    <w:rsid w:val="00A02627"/>
    <w:rsid w:val="00A02A79"/>
    <w:rsid w:val="00A067DF"/>
    <w:rsid w:val="00A06848"/>
    <w:rsid w:val="00A079E5"/>
    <w:rsid w:val="00A07A17"/>
    <w:rsid w:val="00A10045"/>
    <w:rsid w:val="00A109AF"/>
    <w:rsid w:val="00A12F16"/>
    <w:rsid w:val="00A141EA"/>
    <w:rsid w:val="00A149B0"/>
    <w:rsid w:val="00A1580F"/>
    <w:rsid w:val="00A15EF0"/>
    <w:rsid w:val="00A167C2"/>
    <w:rsid w:val="00A173B9"/>
    <w:rsid w:val="00A21941"/>
    <w:rsid w:val="00A22BBD"/>
    <w:rsid w:val="00A22D92"/>
    <w:rsid w:val="00A23611"/>
    <w:rsid w:val="00A242EE"/>
    <w:rsid w:val="00A246AB"/>
    <w:rsid w:val="00A24934"/>
    <w:rsid w:val="00A27ADB"/>
    <w:rsid w:val="00A306C5"/>
    <w:rsid w:val="00A40D5C"/>
    <w:rsid w:val="00A4158A"/>
    <w:rsid w:val="00A41A07"/>
    <w:rsid w:val="00A43B7C"/>
    <w:rsid w:val="00A43C47"/>
    <w:rsid w:val="00A44118"/>
    <w:rsid w:val="00A443BE"/>
    <w:rsid w:val="00A448E8"/>
    <w:rsid w:val="00A44AEC"/>
    <w:rsid w:val="00A4605A"/>
    <w:rsid w:val="00A472E7"/>
    <w:rsid w:val="00A477BF"/>
    <w:rsid w:val="00A4782B"/>
    <w:rsid w:val="00A52356"/>
    <w:rsid w:val="00A52E75"/>
    <w:rsid w:val="00A5337B"/>
    <w:rsid w:val="00A53387"/>
    <w:rsid w:val="00A53708"/>
    <w:rsid w:val="00A5479C"/>
    <w:rsid w:val="00A54996"/>
    <w:rsid w:val="00A550E7"/>
    <w:rsid w:val="00A55F71"/>
    <w:rsid w:val="00A56A61"/>
    <w:rsid w:val="00A5719C"/>
    <w:rsid w:val="00A6020F"/>
    <w:rsid w:val="00A608B9"/>
    <w:rsid w:val="00A62ED5"/>
    <w:rsid w:val="00A63C04"/>
    <w:rsid w:val="00A64D53"/>
    <w:rsid w:val="00A64F43"/>
    <w:rsid w:val="00A65422"/>
    <w:rsid w:val="00A65B12"/>
    <w:rsid w:val="00A65C10"/>
    <w:rsid w:val="00A66056"/>
    <w:rsid w:val="00A66897"/>
    <w:rsid w:val="00A6763C"/>
    <w:rsid w:val="00A67737"/>
    <w:rsid w:val="00A67832"/>
    <w:rsid w:val="00A700CD"/>
    <w:rsid w:val="00A70682"/>
    <w:rsid w:val="00A71AA5"/>
    <w:rsid w:val="00A72979"/>
    <w:rsid w:val="00A73D8E"/>
    <w:rsid w:val="00A743A2"/>
    <w:rsid w:val="00A7594E"/>
    <w:rsid w:val="00A75BA4"/>
    <w:rsid w:val="00A763A3"/>
    <w:rsid w:val="00A76BD5"/>
    <w:rsid w:val="00A80543"/>
    <w:rsid w:val="00A81902"/>
    <w:rsid w:val="00A82496"/>
    <w:rsid w:val="00A835E5"/>
    <w:rsid w:val="00A83EE3"/>
    <w:rsid w:val="00A8437B"/>
    <w:rsid w:val="00A849F4"/>
    <w:rsid w:val="00A8778C"/>
    <w:rsid w:val="00A878FE"/>
    <w:rsid w:val="00A90A5F"/>
    <w:rsid w:val="00A9394B"/>
    <w:rsid w:val="00A94344"/>
    <w:rsid w:val="00A954D7"/>
    <w:rsid w:val="00A95861"/>
    <w:rsid w:val="00A9693B"/>
    <w:rsid w:val="00A9779F"/>
    <w:rsid w:val="00AA0F2F"/>
    <w:rsid w:val="00AA1A10"/>
    <w:rsid w:val="00AA1E5B"/>
    <w:rsid w:val="00AA20E8"/>
    <w:rsid w:val="00AA5836"/>
    <w:rsid w:val="00AA6FF0"/>
    <w:rsid w:val="00AB158B"/>
    <w:rsid w:val="00AB241C"/>
    <w:rsid w:val="00AB2759"/>
    <w:rsid w:val="00AB2C24"/>
    <w:rsid w:val="00AB3E47"/>
    <w:rsid w:val="00AB404B"/>
    <w:rsid w:val="00AB725E"/>
    <w:rsid w:val="00AC0FE0"/>
    <w:rsid w:val="00AC25A9"/>
    <w:rsid w:val="00AC27DC"/>
    <w:rsid w:val="00AC2938"/>
    <w:rsid w:val="00AC3065"/>
    <w:rsid w:val="00AC334F"/>
    <w:rsid w:val="00AC6A3E"/>
    <w:rsid w:val="00AC790F"/>
    <w:rsid w:val="00AC795D"/>
    <w:rsid w:val="00AD039E"/>
    <w:rsid w:val="00AD19B3"/>
    <w:rsid w:val="00AD1F35"/>
    <w:rsid w:val="00AD2101"/>
    <w:rsid w:val="00AD4221"/>
    <w:rsid w:val="00AD592D"/>
    <w:rsid w:val="00AE0B86"/>
    <w:rsid w:val="00AE313A"/>
    <w:rsid w:val="00AE3B10"/>
    <w:rsid w:val="00AE4A64"/>
    <w:rsid w:val="00AE5BDE"/>
    <w:rsid w:val="00AF0774"/>
    <w:rsid w:val="00AF214F"/>
    <w:rsid w:val="00AF305F"/>
    <w:rsid w:val="00AF3D9B"/>
    <w:rsid w:val="00AF4484"/>
    <w:rsid w:val="00AF5965"/>
    <w:rsid w:val="00AF68C7"/>
    <w:rsid w:val="00AF72D6"/>
    <w:rsid w:val="00AF7E48"/>
    <w:rsid w:val="00B004C0"/>
    <w:rsid w:val="00B02455"/>
    <w:rsid w:val="00B02EF2"/>
    <w:rsid w:val="00B03E7E"/>
    <w:rsid w:val="00B047D8"/>
    <w:rsid w:val="00B054B2"/>
    <w:rsid w:val="00B05B0C"/>
    <w:rsid w:val="00B05DA5"/>
    <w:rsid w:val="00B0609F"/>
    <w:rsid w:val="00B065C3"/>
    <w:rsid w:val="00B075DF"/>
    <w:rsid w:val="00B11108"/>
    <w:rsid w:val="00B1133F"/>
    <w:rsid w:val="00B11B6F"/>
    <w:rsid w:val="00B12929"/>
    <w:rsid w:val="00B1311D"/>
    <w:rsid w:val="00B13136"/>
    <w:rsid w:val="00B136E6"/>
    <w:rsid w:val="00B13D0A"/>
    <w:rsid w:val="00B16978"/>
    <w:rsid w:val="00B16B41"/>
    <w:rsid w:val="00B202D1"/>
    <w:rsid w:val="00B20DEA"/>
    <w:rsid w:val="00B22F10"/>
    <w:rsid w:val="00B2500B"/>
    <w:rsid w:val="00B26145"/>
    <w:rsid w:val="00B26271"/>
    <w:rsid w:val="00B262BE"/>
    <w:rsid w:val="00B2717D"/>
    <w:rsid w:val="00B27A27"/>
    <w:rsid w:val="00B27D50"/>
    <w:rsid w:val="00B27D6D"/>
    <w:rsid w:val="00B30AFB"/>
    <w:rsid w:val="00B317A5"/>
    <w:rsid w:val="00B33253"/>
    <w:rsid w:val="00B33384"/>
    <w:rsid w:val="00B335C3"/>
    <w:rsid w:val="00B3362C"/>
    <w:rsid w:val="00B33DBB"/>
    <w:rsid w:val="00B40223"/>
    <w:rsid w:val="00B40429"/>
    <w:rsid w:val="00B40A53"/>
    <w:rsid w:val="00B40A62"/>
    <w:rsid w:val="00B40A6F"/>
    <w:rsid w:val="00B4152D"/>
    <w:rsid w:val="00B42297"/>
    <w:rsid w:val="00B42B99"/>
    <w:rsid w:val="00B43FF0"/>
    <w:rsid w:val="00B447CD"/>
    <w:rsid w:val="00B452A7"/>
    <w:rsid w:val="00B46088"/>
    <w:rsid w:val="00B5090B"/>
    <w:rsid w:val="00B51101"/>
    <w:rsid w:val="00B516F0"/>
    <w:rsid w:val="00B516F5"/>
    <w:rsid w:val="00B51ACD"/>
    <w:rsid w:val="00B51F98"/>
    <w:rsid w:val="00B54545"/>
    <w:rsid w:val="00B55284"/>
    <w:rsid w:val="00B55BEA"/>
    <w:rsid w:val="00B56180"/>
    <w:rsid w:val="00B576F5"/>
    <w:rsid w:val="00B60EBC"/>
    <w:rsid w:val="00B60FA4"/>
    <w:rsid w:val="00B626E1"/>
    <w:rsid w:val="00B6278B"/>
    <w:rsid w:val="00B63065"/>
    <w:rsid w:val="00B649C8"/>
    <w:rsid w:val="00B65979"/>
    <w:rsid w:val="00B65A16"/>
    <w:rsid w:val="00B662D5"/>
    <w:rsid w:val="00B663E8"/>
    <w:rsid w:val="00B66EA6"/>
    <w:rsid w:val="00B66F94"/>
    <w:rsid w:val="00B67BD7"/>
    <w:rsid w:val="00B703C8"/>
    <w:rsid w:val="00B70F1C"/>
    <w:rsid w:val="00B72124"/>
    <w:rsid w:val="00B72C8E"/>
    <w:rsid w:val="00B73D19"/>
    <w:rsid w:val="00B75C73"/>
    <w:rsid w:val="00B75CAD"/>
    <w:rsid w:val="00B77B0E"/>
    <w:rsid w:val="00B81024"/>
    <w:rsid w:val="00B8160B"/>
    <w:rsid w:val="00B82156"/>
    <w:rsid w:val="00B8344D"/>
    <w:rsid w:val="00B83F95"/>
    <w:rsid w:val="00B8435E"/>
    <w:rsid w:val="00B85A58"/>
    <w:rsid w:val="00B8722C"/>
    <w:rsid w:val="00B902AF"/>
    <w:rsid w:val="00B92132"/>
    <w:rsid w:val="00B92F2C"/>
    <w:rsid w:val="00B94DA4"/>
    <w:rsid w:val="00B95163"/>
    <w:rsid w:val="00B95D4D"/>
    <w:rsid w:val="00B96717"/>
    <w:rsid w:val="00B97134"/>
    <w:rsid w:val="00B97281"/>
    <w:rsid w:val="00B97547"/>
    <w:rsid w:val="00B975C0"/>
    <w:rsid w:val="00B97E4C"/>
    <w:rsid w:val="00BA071D"/>
    <w:rsid w:val="00BA2ADF"/>
    <w:rsid w:val="00BA3555"/>
    <w:rsid w:val="00BA3C15"/>
    <w:rsid w:val="00BA4BBC"/>
    <w:rsid w:val="00BA60D1"/>
    <w:rsid w:val="00BA6D38"/>
    <w:rsid w:val="00BA6D4A"/>
    <w:rsid w:val="00BB1977"/>
    <w:rsid w:val="00BB1AAB"/>
    <w:rsid w:val="00BB1B12"/>
    <w:rsid w:val="00BB2EC6"/>
    <w:rsid w:val="00BB3873"/>
    <w:rsid w:val="00BB3B83"/>
    <w:rsid w:val="00BB3D19"/>
    <w:rsid w:val="00BB4A94"/>
    <w:rsid w:val="00BB4E39"/>
    <w:rsid w:val="00BB6007"/>
    <w:rsid w:val="00BB660D"/>
    <w:rsid w:val="00BB72FE"/>
    <w:rsid w:val="00BB7C5F"/>
    <w:rsid w:val="00BC0F6D"/>
    <w:rsid w:val="00BC113D"/>
    <w:rsid w:val="00BC1D2F"/>
    <w:rsid w:val="00BC213C"/>
    <w:rsid w:val="00BC2863"/>
    <w:rsid w:val="00BC2B5C"/>
    <w:rsid w:val="00BC4BCE"/>
    <w:rsid w:val="00BC586B"/>
    <w:rsid w:val="00BC61C5"/>
    <w:rsid w:val="00BC6976"/>
    <w:rsid w:val="00BC79BD"/>
    <w:rsid w:val="00BC7C8B"/>
    <w:rsid w:val="00BD3121"/>
    <w:rsid w:val="00BD53C5"/>
    <w:rsid w:val="00BD5A8B"/>
    <w:rsid w:val="00BE206E"/>
    <w:rsid w:val="00BE3A56"/>
    <w:rsid w:val="00BE3A7B"/>
    <w:rsid w:val="00BE496F"/>
    <w:rsid w:val="00BE4FE4"/>
    <w:rsid w:val="00BE58CE"/>
    <w:rsid w:val="00BE5C59"/>
    <w:rsid w:val="00BE637F"/>
    <w:rsid w:val="00BF13B3"/>
    <w:rsid w:val="00BF18CA"/>
    <w:rsid w:val="00BF2200"/>
    <w:rsid w:val="00BF2E62"/>
    <w:rsid w:val="00BF337D"/>
    <w:rsid w:val="00BF58C4"/>
    <w:rsid w:val="00BF5C48"/>
    <w:rsid w:val="00BF5C9B"/>
    <w:rsid w:val="00BF6F49"/>
    <w:rsid w:val="00BF7F28"/>
    <w:rsid w:val="00C0002C"/>
    <w:rsid w:val="00C00C6B"/>
    <w:rsid w:val="00C031F0"/>
    <w:rsid w:val="00C03412"/>
    <w:rsid w:val="00C04598"/>
    <w:rsid w:val="00C0504A"/>
    <w:rsid w:val="00C06EBB"/>
    <w:rsid w:val="00C10645"/>
    <w:rsid w:val="00C10776"/>
    <w:rsid w:val="00C10F06"/>
    <w:rsid w:val="00C110D8"/>
    <w:rsid w:val="00C118D4"/>
    <w:rsid w:val="00C15F34"/>
    <w:rsid w:val="00C20ECE"/>
    <w:rsid w:val="00C23570"/>
    <w:rsid w:val="00C238D0"/>
    <w:rsid w:val="00C23B82"/>
    <w:rsid w:val="00C24894"/>
    <w:rsid w:val="00C24F81"/>
    <w:rsid w:val="00C3021D"/>
    <w:rsid w:val="00C30FA3"/>
    <w:rsid w:val="00C31330"/>
    <w:rsid w:val="00C31A5E"/>
    <w:rsid w:val="00C31C91"/>
    <w:rsid w:val="00C33600"/>
    <w:rsid w:val="00C3653B"/>
    <w:rsid w:val="00C365CA"/>
    <w:rsid w:val="00C36AB3"/>
    <w:rsid w:val="00C3728E"/>
    <w:rsid w:val="00C37860"/>
    <w:rsid w:val="00C420B5"/>
    <w:rsid w:val="00C43168"/>
    <w:rsid w:val="00C4528F"/>
    <w:rsid w:val="00C461B8"/>
    <w:rsid w:val="00C462D1"/>
    <w:rsid w:val="00C503B6"/>
    <w:rsid w:val="00C540BA"/>
    <w:rsid w:val="00C54131"/>
    <w:rsid w:val="00C55B7F"/>
    <w:rsid w:val="00C561F3"/>
    <w:rsid w:val="00C57230"/>
    <w:rsid w:val="00C60B14"/>
    <w:rsid w:val="00C60D42"/>
    <w:rsid w:val="00C67358"/>
    <w:rsid w:val="00C70217"/>
    <w:rsid w:val="00C702D9"/>
    <w:rsid w:val="00C70593"/>
    <w:rsid w:val="00C71366"/>
    <w:rsid w:val="00C715EA"/>
    <w:rsid w:val="00C73CE2"/>
    <w:rsid w:val="00C73ED6"/>
    <w:rsid w:val="00C73F0F"/>
    <w:rsid w:val="00C77731"/>
    <w:rsid w:val="00C809DE"/>
    <w:rsid w:val="00C8197D"/>
    <w:rsid w:val="00C81A35"/>
    <w:rsid w:val="00C826D2"/>
    <w:rsid w:val="00C82F4E"/>
    <w:rsid w:val="00C83F0A"/>
    <w:rsid w:val="00C8460E"/>
    <w:rsid w:val="00C8461B"/>
    <w:rsid w:val="00C84D3E"/>
    <w:rsid w:val="00C8605A"/>
    <w:rsid w:val="00C870BE"/>
    <w:rsid w:val="00C90863"/>
    <w:rsid w:val="00C9212E"/>
    <w:rsid w:val="00C928D3"/>
    <w:rsid w:val="00C9362C"/>
    <w:rsid w:val="00C944C8"/>
    <w:rsid w:val="00C94502"/>
    <w:rsid w:val="00C9464F"/>
    <w:rsid w:val="00C96B5C"/>
    <w:rsid w:val="00C97D56"/>
    <w:rsid w:val="00C97F8A"/>
    <w:rsid w:val="00CA0956"/>
    <w:rsid w:val="00CA180A"/>
    <w:rsid w:val="00CA2D0E"/>
    <w:rsid w:val="00CA4CAE"/>
    <w:rsid w:val="00CA5071"/>
    <w:rsid w:val="00CA5159"/>
    <w:rsid w:val="00CA5444"/>
    <w:rsid w:val="00CA5CC3"/>
    <w:rsid w:val="00CA5E25"/>
    <w:rsid w:val="00CA7D08"/>
    <w:rsid w:val="00CB173B"/>
    <w:rsid w:val="00CB49DF"/>
    <w:rsid w:val="00CB534C"/>
    <w:rsid w:val="00CB6D8F"/>
    <w:rsid w:val="00CB709A"/>
    <w:rsid w:val="00CC08B0"/>
    <w:rsid w:val="00CC14D9"/>
    <w:rsid w:val="00CC1625"/>
    <w:rsid w:val="00CC21B2"/>
    <w:rsid w:val="00CC279C"/>
    <w:rsid w:val="00CC3801"/>
    <w:rsid w:val="00CC62BF"/>
    <w:rsid w:val="00CC682B"/>
    <w:rsid w:val="00CC6AA8"/>
    <w:rsid w:val="00CD022D"/>
    <w:rsid w:val="00CD0580"/>
    <w:rsid w:val="00CD0931"/>
    <w:rsid w:val="00CD22E5"/>
    <w:rsid w:val="00CD239B"/>
    <w:rsid w:val="00CD24E9"/>
    <w:rsid w:val="00CD49FE"/>
    <w:rsid w:val="00CD6A86"/>
    <w:rsid w:val="00CD7C6A"/>
    <w:rsid w:val="00CE024A"/>
    <w:rsid w:val="00CE11EF"/>
    <w:rsid w:val="00CE1AF7"/>
    <w:rsid w:val="00CE1B49"/>
    <w:rsid w:val="00CE1F2B"/>
    <w:rsid w:val="00CE2C34"/>
    <w:rsid w:val="00CE2C48"/>
    <w:rsid w:val="00CE37EB"/>
    <w:rsid w:val="00CE40D1"/>
    <w:rsid w:val="00CE4638"/>
    <w:rsid w:val="00CE494B"/>
    <w:rsid w:val="00CE4D4E"/>
    <w:rsid w:val="00CE50AE"/>
    <w:rsid w:val="00CE7128"/>
    <w:rsid w:val="00CE77FA"/>
    <w:rsid w:val="00CF3721"/>
    <w:rsid w:val="00CF4376"/>
    <w:rsid w:val="00CF4B6E"/>
    <w:rsid w:val="00CF58EC"/>
    <w:rsid w:val="00CF6D81"/>
    <w:rsid w:val="00CF755B"/>
    <w:rsid w:val="00D0039D"/>
    <w:rsid w:val="00D00BE1"/>
    <w:rsid w:val="00D02641"/>
    <w:rsid w:val="00D033CF"/>
    <w:rsid w:val="00D03DC2"/>
    <w:rsid w:val="00D03E1B"/>
    <w:rsid w:val="00D04911"/>
    <w:rsid w:val="00D05FB4"/>
    <w:rsid w:val="00D061AE"/>
    <w:rsid w:val="00D076B1"/>
    <w:rsid w:val="00D07D8F"/>
    <w:rsid w:val="00D10759"/>
    <w:rsid w:val="00D122C5"/>
    <w:rsid w:val="00D127B2"/>
    <w:rsid w:val="00D12AFA"/>
    <w:rsid w:val="00D16067"/>
    <w:rsid w:val="00D1623F"/>
    <w:rsid w:val="00D16A86"/>
    <w:rsid w:val="00D209C0"/>
    <w:rsid w:val="00D22746"/>
    <w:rsid w:val="00D22F64"/>
    <w:rsid w:val="00D23C5B"/>
    <w:rsid w:val="00D2718F"/>
    <w:rsid w:val="00D27349"/>
    <w:rsid w:val="00D27A66"/>
    <w:rsid w:val="00D305A2"/>
    <w:rsid w:val="00D31875"/>
    <w:rsid w:val="00D345FA"/>
    <w:rsid w:val="00D372A4"/>
    <w:rsid w:val="00D37467"/>
    <w:rsid w:val="00D37F36"/>
    <w:rsid w:val="00D37F45"/>
    <w:rsid w:val="00D4315A"/>
    <w:rsid w:val="00D43F9A"/>
    <w:rsid w:val="00D44D23"/>
    <w:rsid w:val="00D44F1E"/>
    <w:rsid w:val="00D46FAD"/>
    <w:rsid w:val="00D47DB8"/>
    <w:rsid w:val="00D50DA7"/>
    <w:rsid w:val="00D51407"/>
    <w:rsid w:val="00D51A74"/>
    <w:rsid w:val="00D51A88"/>
    <w:rsid w:val="00D52624"/>
    <w:rsid w:val="00D53512"/>
    <w:rsid w:val="00D53939"/>
    <w:rsid w:val="00D54A30"/>
    <w:rsid w:val="00D54AA3"/>
    <w:rsid w:val="00D55470"/>
    <w:rsid w:val="00D56A41"/>
    <w:rsid w:val="00D57E8F"/>
    <w:rsid w:val="00D61145"/>
    <w:rsid w:val="00D64121"/>
    <w:rsid w:val="00D6475C"/>
    <w:rsid w:val="00D65AD8"/>
    <w:rsid w:val="00D66025"/>
    <w:rsid w:val="00D6617B"/>
    <w:rsid w:val="00D67B5E"/>
    <w:rsid w:val="00D67C1C"/>
    <w:rsid w:val="00D67C6F"/>
    <w:rsid w:val="00D703B8"/>
    <w:rsid w:val="00D71C87"/>
    <w:rsid w:val="00D71E5A"/>
    <w:rsid w:val="00D75454"/>
    <w:rsid w:val="00D76BBE"/>
    <w:rsid w:val="00D77CA8"/>
    <w:rsid w:val="00D80C4D"/>
    <w:rsid w:val="00D8432D"/>
    <w:rsid w:val="00D84677"/>
    <w:rsid w:val="00D901A6"/>
    <w:rsid w:val="00D91402"/>
    <w:rsid w:val="00D91B8B"/>
    <w:rsid w:val="00D91D8B"/>
    <w:rsid w:val="00D92AFF"/>
    <w:rsid w:val="00D94690"/>
    <w:rsid w:val="00D94B8F"/>
    <w:rsid w:val="00D96C22"/>
    <w:rsid w:val="00D9737E"/>
    <w:rsid w:val="00D97471"/>
    <w:rsid w:val="00DA0350"/>
    <w:rsid w:val="00DA2FEF"/>
    <w:rsid w:val="00DA40C6"/>
    <w:rsid w:val="00DA4FF9"/>
    <w:rsid w:val="00DA5381"/>
    <w:rsid w:val="00DA67E4"/>
    <w:rsid w:val="00DA723C"/>
    <w:rsid w:val="00DB010A"/>
    <w:rsid w:val="00DB21BA"/>
    <w:rsid w:val="00DB2926"/>
    <w:rsid w:val="00DB342E"/>
    <w:rsid w:val="00DB37A4"/>
    <w:rsid w:val="00DB3998"/>
    <w:rsid w:val="00DB4255"/>
    <w:rsid w:val="00DB4E0E"/>
    <w:rsid w:val="00DB5D52"/>
    <w:rsid w:val="00DB5E91"/>
    <w:rsid w:val="00DB773B"/>
    <w:rsid w:val="00DB7B0E"/>
    <w:rsid w:val="00DC0E4E"/>
    <w:rsid w:val="00DC1AAF"/>
    <w:rsid w:val="00DC1CB8"/>
    <w:rsid w:val="00DC2D9C"/>
    <w:rsid w:val="00DC2F07"/>
    <w:rsid w:val="00DC4321"/>
    <w:rsid w:val="00DC56BB"/>
    <w:rsid w:val="00DC6397"/>
    <w:rsid w:val="00DC6921"/>
    <w:rsid w:val="00DC79E9"/>
    <w:rsid w:val="00DD2F22"/>
    <w:rsid w:val="00DD7A8E"/>
    <w:rsid w:val="00DE0296"/>
    <w:rsid w:val="00DE1B22"/>
    <w:rsid w:val="00DE394B"/>
    <w:rsid w:val="00DE41CE"/>
    <w:rsid w:val="00DF1414"/>
    <w:rsid w:val="00DF3297"/>
    <w:rsid w:val="00DF50E0"/>
    <w:rsid w:val="00DF5C71"/>
    <w:rsid w:val="00DF6228"/>
    <w:rsid w:val="00DF6819"/>
    <w:rsid w:val="00E00120"/>
    <w:rsid w:val="00E00D79"/>
    <w:rsid w:val="00E03DD5"/>
    <w:rsid w:val="00E04161"/>
    <w:rsid w:val="00E0433C"/>
    <w:rsid w:val="00E04708"/>
    <w:rsid w:val="00E04C6D"/>
    <w:rsid w:val="00E04DEF"/>
    <w:rsid w:val="00E10D67"/>
    <w:rsid w:val="00E1209D"/>
    <w:rsid w:val="00E12F53"/>
    <w:rsid w:val="00E130C5"/>
    <w:rsid w:val="00E13F3B"/>
    <w:rsid w:val="00E148E5"/>
    <w:rsid w:val="00E15293"/>
    <w:rsid w:val="00E1595F"/>
    <w:rsid w:val="00E17FAB"/>
    <w:rsid w:val="00E201C5"/>
    <w:rsid w:val="00E20342"/>
    <w:rsid w:val="00E2101D"/>
    <w:rsid w:val="00E211A1"/>
    <w:rsid w:val="00E213DD"/>
    <w:rsid w:val="00E22684"/>
    <w:rsid w:val="00E24181"/>
    <w:rsid w:val="00E24361"/>
    <w:rsid w:val="00E251F1"/>
    <w:rsid w:val="00E2618D"/>
    <w:rsid w:val="00E26493"/>
    <w:rsid w:val="00E26854"/>
    <w:rsid w:val="00E33A21"/>
    <w:rsid w:val="00E33BA9"/>
    <w:rsid w:val="00E356A8"/>
    <w:rsid w:val="00E3571A"/>
    <w:rsid w:val="00E35AF0"/>
    <w:rsid w:val="00E40B42"/>
    <w:rsid w:val="00E41DFC"/>
    <w:rsid w:val="00E42B99"/>
    <w:rsid w:val="00E430F7"/>
    <w:rsid w:val="00E43164"/>
    <w:rsid w:val="00E43B99"/>
    <w:rsid w:val="00E445E0"/>
    <w:rsid w:val="00E4728F"/>
    <w:rsid w:val="00E543F5"/>
    <w:rsid w:val="00E54948"/>
    <w:rsid w:val="00E54E67"/>
    <w:rsid w:val="00E54FAA"/>
    <w:rsid w:val="00E550B4"/>
    <w:rsid w:val="00E55E5B"/>
    <w:rsid w:val="00E56A8E"/>
    <w:rsid w:val="00E6077C"/>
    <w:rsid w:val="00E61658"/>
    <w:rsid w:val="00E6263E"/>
    <w:rsid w:val="00E64808"/>
    <w:rsid w:val="00E64A44"/>
    <w:rsid w:val="00E668FF"/>
    <w:rsid w:val="00E67A31"/>
    <w:rsid w:val="00E67F6D"/>
    <w:rsid w:val="00E703AF"/>
    <w:rsid w:val="00E72E31"/>
    <w:rsid w:val="00E75BEB"/>
    <w:rsid w:val="00E764F4"/>
    <w:rsid w:val="00E76937"/>
    <w:rsid w:val="00E76D24"/>
    <w:rsid w:val="00E77B4F"/>
    <w:rsid w:val="00E802FF"/>
    <w:rsid w:val="00E81B0F"/>
    <w:rsid w:val="00E82142"/>
    <w:rsid w:val="00E82458"/>
    <w:rsid w:val="00E83B94"/>
    <w:rsid w:val="00E84EDD"/>
    <w:rsid w:val="00E85489"/>
    <w:rsid w:val="00E85CCE"/>
    <w:rsid w:val="00E87F3E"/>
    <w:rsid w:val="00E90290"/>
    <w:rsid w:val="00E907F7"/>
    <w:rsid w:val="00E90FAA"/>
    <w:rsid w:val="00E92C73"/>
    <w:rsid w:val="00E9370C"/>
    <w:rsid w:val="00E93B29"/>
    <w:rsid w:val="00E95152"/>
    <w:rsid w:val="00E95565"/>
    <w:rsid w:val="00E958B5"/>
    <w:rsid w:val="00E96F2E"/>
    <w:rsid w:val="00E970C5"/>
    <w:rsid w:val="00E973DD"/>
    <w:rsid w:val="00E97864"/>
    <w:rsid w:val="00EA0011"/>
    <w:rsid w:val="00EA00C8"/>
    <w:rsid w:val="00EA0116"/>
    <w:rsid w:val="00EA2B8F"/>
    <w:rsid w:val="00EA3EBD"/>
    <w:rsid w:val="00EA40E8"/>
    <w:rsid w:val="00EA4ACE"/>
    <w:rsid w:val="00EA4FA8"/>
    <w:rsid w:val="00EA5523"/>
    <w:rsid w:val="00EB093E"/>
    <w:rsid w:val="00EB0EB3"/>
    <w:rsid w:val="00EB2E8B"/>
    <w:rsid w:val="00EB2FE7"/>
    <w:rsid w:val="00EB3F10"/>
    <w:rsid w:val="00EB451C"/>
    <w:rsid w:val="00EB59E9"/>
    <w:rsid w:val="00EB5FF8"/>
    <w:rsid w:val="00EC0050"/>
    <w:rsid w:val="00EC166C"/>
    <w:rsid w:val="00EC1FF6"/>
    <w:rsid w:val="00EC2690"/>
    <w:rsid w:val="00EC2F16"/>
    <w:rsid w:val="00EC4281"/>
    <w:rsid w:val="00EC4967"/>
    <w:rsid w:val="00EC5413"/>
    <w:rsid w:val="00EC612F"/>
    <w:rsid w:val="00ED133B"/>
    <w:rsid w:val="00ED21FC"/>
    <w:rsid w:val="00ED2C46"/>
    <w:rsid w:val="00ED5DC2"/>
    <w:rsid w:val="00ED62C6"/>
    <w:rsid w:val="00ED6F51"/>
    <w:rsid w:val="00ED7340"/>
    <w:rsid w:val="00ED7A72"/>
    <w:rsid w:val="00EE08C7"/>
    <w:rsid w:val="00EE0E91"/>
    <w:rsid w:val="00EE119A"/>
    <w:rsid w:val="00EE3440"/>
    <w:rsid w:val="00EE375A"/>
    <w:rsid w:val="00EE5639"/>
    <w:rsid w:val="00EE5651"/>
    <w:rsid w:val="00EE6894"/>
    <w:rsid w:val="00EE73CC"/>
    <w:rsid w:val="00EF2411"/>
    <w:rsid w:val="00EF396E"/>
    <w:rsid w:val="00EF509D"/>
    <w:rsid w:val="00EF56CF"/>
    <w:rsid w:val="00EF6A61"/>
    <w:rsid w:val="00EF6F6A"/>
    <w:rsid w:val="00EF78C9"/>
    <w:rsid w:val="00F012E7"/>
    <w:rsid w:val="00F01703"/>
    <w:rsid w:val="00F028E2"/>
    <w:rsid w:val="00F02A52"/>
    <w:rsid w:val="00F02E1C"/>
    <w:rsid w:val="00F04E33"/>
    <w:rsid w:val="00F05FBF"/>
    <w:rsid w:val="00F10014"/>
    <w:rsid w:val="00F11025"/>
    <w:rsid w:val="00F13D01"/>
    <w:rsid w:val="00F1421C"/>
    <w:rsid w:val="00F14773"/>
    <w:rsid w:val="00F163CA"/>
    <w:rsid w:val="00F16ADC"/>
    <w:rsid w:val="00F16C9E"/>
    <w:rsid w:val="00F1711D"/>
    <w:rsid w:val="00F205B8"/>
    <w:rsid w:val="00F230F8"/>
    <w:rsid w:val="00F23B1D"/>
    <w:rsid w:val="00F23FEB"/>
    <w:rsid w:val="00F25940"/>
    <w:rsid w:val="00F264D3"/>
    <w:rsid w:val="00F27C5B"/>
    <w:rsid w:val="00F31801"/>
    <w:rsid w:val="00F35308"/>
    <w:rsid w:val="00F36FFD"/>
    <w:rsid w:val="00F40260"/>
    <w:rsid w:val="00F40969"/>
    <w:rsid w:val="00F41BF7"/>
    <w:rsid w:val="00F42489"/>
    <w:rsid w:val="00F42927"/>
    <w:rsid w:val="00F42EE5"/>
    <w:rsid w:val="00F436C6"/>
    <w:rsid w:val="00F4627E"/>
    <w:rsid w:val="00F4650D"/>
    <w:rsid w:val="00F47CDD"/>
    <w:rsid w:val="00F503B4"/>
    <w:rsid w:val="00F51150"/>
    <w:rsid w:val="00F515C2"/>
    <w:rsid w:val="00F51D1B"/>
    <w:rsid w:val="00F520D9"/>
    <w:rsid w:val="00F52418"/>
    <w:rsid w:val="00F52B02"/>
    <w:rsid w:val="00F5362B"/>
    <w:rsid w:val="00F53DE1"/>
    <w:rsid w:val="00F5441C"/>
    <w:rsid w:val="00F54A22"/>
    <w:rsid w:val="00F5697E"/>
    <w:rsid w:val="00F60C2F"/>
    <w:rsid w:val="00F60ECF"/>
    <w:rsid w:val="00F61B7D"/>
    <w:rsid w:val="00F64567"/>
    <w:rsid w:val="00F64A3E"/>
    <w:rsid w:val="00F64D20"/>
    <w:rsid w:val="00F657CC"/>
    <w:rsid w:val="00F6619F"/>
    <w:rsid w:val="00F67914"/>
    <w:rsid w:val="00F67CED"/>
    <w:rsid w:val="00F7229C"/>
    <w:rsid w:val="00F7732E"/>
    <w:rsid w:val="00F80F10"/>
    <w:rsid w:val="00F82C44"/>
    <w:rsid w:val="00F83E5B"/>
    <w:rsid w:val="00F8432E"/>
    <w:rsid w:val="00F848E2"/>
    <w:rsid w:val="00F850F2"/>
    <w:rsid w:val="00F853F4"/>
    <w:rsid w:val="00F85D25"/>
    <w:rsid w:val="00F90B5A"/>
    <w:rsid w:val="00F914DC"/>
    <w:rsid w:val="00F91CAC"/>
    <w:rsid w:val="00F92D4A"/>
    <w:rsid w:val="00F93378"/>
    <w:rsid w:val="00F93DC6"/>
    <w:rsid w:val="00F9482B"/>
    <w:rsid w:val="00F969AB"/>
    <w:rsid w:val="00F96DA9"/>
    <w:rsid w:val="00F975A8"/>
    <w:rsid w:val="00F975C4"/>
    <w:rsid w:val="00F978B1"/>
    <w:rsid w:val="00FA0206"/>
    <w:rsid w:val="00FA0DF5"/>
    <w:rsid w:val="00FA2B5F"/>
    <w:rsid w:val="00FA2C9F"/>
    <w:rsid w:val="00FA31CD"/>
    <w:rsid w:val="00FA32D6"/>
    <w:rsid w:val="00FA3C0A"/>
    <w:rsid w:val="00FA5990"/>
    <w:rsid w:val="00FA5F5E"/>
    <w:rsid w:val="00FA7C83"/>
    <w:rsid w:val="00FA7E30"/>
    <w:rsid w:val="00FB21E4"/>
    <w:rsid w:val="00FB40F3"/>
    <w:rsid w:val="00FB6E0C"/>
    <w:rsid w:val="00FC1596"/>
    <w:rsid w:val="00FC4AF6"/>
    <w:rsid w:val="00FC4BDD"/>
    <w:rsid w:val="00FC6A31"/>
    <w:rsid w:val="00FC6E96"/>
    <w:rsid w:val="00FC6FB0"/>
    <w:rsid w:val="00FC7D73"/>
    <w:rsid w:val="00FD0190"/>
    <w:rsid w:val="00FD03F5"/>
    <w:rsid w:val="00FD2600"/>
    <w:rsid w:val="00FD2648"/>
    <w:rsid w:val="00FD2EE3"/>
    <w:rsid w:val="00FD34E1"/>
    <w:rsid w:val="00FD562F"/>
    <w:rsid w:val="00FD58E8"/>
    <w:rsid w:val="00FD6220"/>
    <w:rsid w:val="00FD7AD7"/>
    <w:rsid w:val="00FE0403"/>
    <w:rsid w:val="00FE0662"/>
    <w:rsid w:val="00FE098D"/>
    <w:rsid w:val="00FE1054"/>
    <w:rsid w:val="00FE1B82"/>
    <w:rsid w:val="00FE2197"/>
    <w:rsid w:val="00FE388C"/>
    <w:rsid w:val="00FE40BB"/>
    <w:rsid w:val="00FE5904"/>
    <w:rsid w:val="00FE5D7B"/>
    <w:rsid w:val="00FE6AC2"/>
    <w:rsid w:val="00FF0915"/>
    <w:rsid w:val="00FF21A9"/>
    <w:rsid w:val="00FF3146"/>
    <w:rsid w:val="00FF353E"/>
    <w:rsid w:val="00FF4AF3"/>
    <w:rsid w:val="00FF4C03"/>
    <w:rsid w:val="01CD629E"/>
    <w:rsid w:val="02353FBB"/>
    <w:rsid w:val="02BE27B9"/>
    <w:rsid w:val="031B1815"/>
    <w:rsid w:val="03340CA6"/>
    <w:rsid w:val="0423E7E3"/>
    <w:rsid w:val="0443606E"/>
    <w:rsid w:val="04C48ACC"/>
    <w:rsid w:val="0596843E"/>
    <w:rsid w:val="0657B9CB"/>
    <w:rsid w:val="089F524A"/>
    <w:rsid w:val="0A24EAD6"/>
    <w:rsid w:val="0BC0ED0D"/>
    <w:rsid w:val="0CC4C761"/>
    <w:rsid w:val="0D04C63B"/>
    <w:rsid w:val="0D7690A1"/>
    <w:rsid w:val="0EBF2494"/>
    <w:rsid w:val="0EDB74F6"/>
    <w:rsid w:val="10637032"/>
    <w:rsid w:val="10DFEEBB"/>
    <w:rsid w:val="11CF1622"/>
    <w:rsid w:val="13B6800C"/>
    <w:rsid w:val="15813519"/>
    <w:rsid w:val="1591D0E9"/>
    <w:rsid w:val="168D5EE6"/>
    <w:rsid w:val="170EB3B0"/>
    <w:rsid w:val="187F574C"/>
    <w:rsid w:val="18C7E5A3"/>
    <w:rsid w:val="1B09B64C"/>
    <w:rsid w:val="1B17499A"/>
    <w:rsid w:val="1B2062E0"/>
    <w:rsid w:val="1CF44EB8"/>
    <w:rsid w:val="1EAAE585"/>
    <w:rsid w:val="1F15DF6E"/>
    <w:rsid w:val="2085E13D"/>
    <w:rsid w:val="22613F9B"/>
    <w:rsid w:val="22C98D36"/>
    <w:rsid w:val="243666DC"/>
    <w:rsid w:val="248BEFBA"/>
    <w:rsid w:val="258755C2"/>
    <w:rsid w:val="2592F82D"/>
    <w:rsid w:val="266D2E1C"/>
    <w:rsid w:val="28BAAF4C"/>
    <w:rsid w:val="2994A7FB"/>
    <w:rsid w:val="2A7EC764"/>
    <w:rsid w:val="2BDF9132"/>
    <w:rsid w:val="2C93AD5D"/>
    <w:rsid w:val="2CBE9B91"/>
    <w:rsid w:val="2D557328"/>
    <w:rsid w:val="2D848FF9"/>
    <w:rsid w:val="2DEDF642"/>
    <w:rsid w:val="2F7CB56A"/>
    <w:rsid w:val="2FB9155A"/>
    <w:rsid w:val="30F5D6FB"/>
    <w:rsid w:val="31E147C1"/>
    <w:rsid w:val="323496FA"/>
    <w:rsid w:val="343FBC85"/>
    <w:rsid w:val="347AE10B"/>
    <w:rsid w:val="34E65A21"/>
    <w:rsid w:val="351F9D58"/>
    <w:rsid w:val="3723A49F"/>
    <w:rsid w:val="381C7FA7"/>
    <w:rsid w:val="3836D47A"/>
    <w:rsid w:val="38D34B20"/>
    <w:rsid w:val="38DF5AF8"/>
    <w:rsid w:val="397245D9"/>
    <w:rsid w:val="399A7DFE"/>
    <w:rsid w:val="39B73CC8"/>
    <w:rsid w:val="39DCF41E"/>
    <w:rsid w:val="39E96475"/>
    <w:rsid w:val="3ACF3C3E"/>
    <w:rsid w:val="3C19FBAA"/>
    <w:rsid w:val="3C4597B1"/>
    <w:rsid w:val="3C76EC06"/>
    <w:rsid w:val="3C8FE097"/>
    <w:rsid w:val="3D228FE1"/>
    <w:rsid w:val="3D9F345F"/>
    <w:rsid w:val="3E3E2F18"/>
    <w:rsid w:val="3E7278E7"/>
    <w:rsid w:val="3F0C0E05"/>
    <w:rsid w:val="3F299FDE"/>
    <w:rsid w:val="409146BA"/>
    <w:rsid w:val="4136CD38"/>
    <w:rsid w:val="421BB239"/>
    <w:rsid w:val="42301BDB"/>
    <w:rsid w:val="440D828A"/>
    <w:rsid w:val="47175B81"/>
    <w:rsid w:val="481AF885"/>
    <w:rsid w:val="48D96BC9"/>
    <w:rsid w:val="4904F42C"/>
    <w:rsid w:val="4D784698"/>
    <w:rsid w:val="4DC5F9E9"/>
    <w:rsid w:val="4F4ED370"/>
    <w:rsid w:val="532F64DD"/>
    <w:rsid w:val="541A1C71"/>
    <w:rsid w:val="54AAE84B"/>
    <w:rsid w:val="55335DC8"/>
    <w:rsid w:val="556DFF6E"/>
    <w:rsid w:val="565E06C5"/>
    <w:rsid w:val="58D0A24E"/>
    <w:rsid w:val="59DF5281"/>
    <w:rsid w:val="5AA085AE"/>
    <w:rsid w:val="5BCE6DDE"/>
    <w:rsid w:val="5C256127"/>
    <w:rsid w:val="5CEBC0F6"/>
    <w:rsid w:val="5F6C11B1"/>
    <w:rsid w:val="60171CF7"/>
    <w:rsid w:val="602A76B5"/>
    <w:rsid w:val="60F14A66"/>
    <w:rsid w:val="62A3B3FA"/>
    <w:rsid w:val="63675365"/>
    <w:rsid w:val="636D0C6A"/>
    <w:rsid w:val="63C38A88"/>
    <w:rsid w:val="63D34FDF"/>
    <w:rsid w:val="66A4AD2C"/>
    <w:rsid w:val="684A0377"/>
    <w:rsid w:val="6A23DA5B"/>
    <w:rsid w:val="6A85F4BB"/>
    <w:rsid w:val="6B378346"/>
    <w:rsid w:val="6B6D0E8C"/>
    <w:rsid w:val="6C7F7434"/>
    <w:rsid w:val="6CD0F5C7"/>
    <w:rsid w:val="6F0ACE71"/>
    <w:rsid w:val="7170ABCD"/>
    <w:rsid w:val="7236424A"/>
    <w:rsid w:val="7283BD40"/>
    <w:rsid w:val="72A0E977"/>
    <w:rsid w:val="7366C8F0"/>
    <w:rsid w:val="75149A72"/>
    <w:rsid w:val="75936174"/>
    <w:rsid w:val="76C164D8"/>
    <w:rsid w:val="76DB8FC5"/>
    <w:rsid w:val="78BC8955"/>
    <w:rsid w:val="78BD218C"/>
    <w:rsid w:val="794928D5"/>
    <w:rsid w:val="7BBC7D19"/>
    <w:rsid w:val="7D1FACC0"/>
    <w:rsid w:val="7D33CB35"/>
    <w:rsid w:val="7D7BF03D"/>
    <w:rsid w:val="7ED7F0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C9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GB" w:bidi="ne-NP"/>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qFormat="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bidi="ar-SA"/>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Heading 2_sj"/>
    <w:basedOn w:val="Normal"/>
    <w:link w:val="ListParagraphChar"/>
    <w:uiPriority w:val="34"/>
    <w:qFormat/>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semiHidden/>
    <w:qFormat/>
    <w:pPr>
      <w:spacing w:after="120"/>
      <w:ind w:left="357" w:hanging="357"/>
    </w:pPr>
    <w:rPr>
      <w:sz w:val="20"/>
    </w:rPr>
  </w:style>
  <w:style w:type="paragraph" w:styleId="Header">
    <w:name w:val="header"/>
    <w:basedOn w:val="Normal"/>
    <w:link w:val="HeaderChar"/>
    <w:uiPriority w:val="99"/>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Text2"/>
    <w:pPr>
      <w:numPr>
        <w:numId w:val="14"/>
      </w:numPr>
      <w:tabs>
        <w:tab w:val="clear" w:pos="2302"/>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numPr>
        <w:numId w:val="7"/>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302"/>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tabs>
        <w:tab w:val="clear" w:pos="2302"/>
      </w:tabs>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302"/>
      </w:tabs>
    </w:pPr>
  </w:style>
  <w:style w:type="paragraph" w:customStyle="1" w:styleId="ListNumber2Level3">
    <w:name w:val="List Number 2 (Level 3)"/>
    <w:basedOn w:val="Text2"/>
    <w:pPr>
      <w:numPr>
        <w:ilvl w:val="2"/>
        <w:numId w:val="14"/>
      </w:numPr>
      <w:tabs>
        <w:tab w:val="clear" w:pos="2302"/>
      </w:tabs>
    </w:pPr>
  </w:style>
  <w:style w:type="paragraph" w:customStyle="1" w:styleId="ListNumber2Level4">
    <w:name w:val="List Number 2 (Level 4)"/>
    <w:basedOn w:val="Text2"/>
    <w:pPr>
      <w:numPr>
        <w:ilvl w:val="3"/>
        <w:numId w:val="14"/>
      </w:numPr>
      <w:tabs>
        <w:tab w:val="clear" w:pos="2302"/>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tabs>
        <w:tab w:val="clear" w:pos="2302"/>
      </w:tabs>
    </w:pPr>
  </w:style>
  <w:style w:type="paragraph" w:customStyle="1" w:styleId="ListNumber4Level3">
    <w:name w:val="List Number 4 (Level 3)"/>
    <w:basedOn w:val="Text4"/>
    <w:pPr>
      <w:numPr>
        <w:ilvl w:val="2"/>
        <w:numId w:val="16"/>
      </w:numPr>
      <w:tabs>
        <w:tab w:val="clear" w:pos="2302"/>
      </w:tabs>
    </w:pPr>
  </w:style>
  <w:style w:type="paragraph" w:customStyle="1" w:styleId="ListNumber4Level4">
    <w:name w:val="List Number 4 (Level 4)"/>
    <w:basedOn w:val="Text4"/>
    <w:pPr>
      <w:numPr>
        <w:ilvl w:val="3"/>
        <w:numId w:val="16"/>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sz w:val="16"/>
      <w:lang w:bidi="ar-SA"/>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rPr>
      <w:lang w:bidi="ar-SA"/>
    </w:rPr>
    <w:tblPr>
      <w:tblCellMar>
        <w:left w:w="0" w:type="dxa"/>
        <w:bottom w:w="340" w:type="dxa"/>
        <w:right w:w="0" w:type="dxa"/>
      </w:tblCellMar>
    </w:tblPr>
  </w:style>
  <w:style w:type="paragraph" w:styleId="NoSpacing">
    <w:name w:val="No Spacing"/>
    <w:uiPriority w:val="1"/>
    <w:pPr>
      <w:jc w:val="both"/>
    </w:pPr>
    <w:rPr>
      <w:sz w:val="24"/>
      <w:lang w:bidi="ar-SA"/>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9ACA3C" w:themeColor="accent1"/>
      <w:spacing w:val="15"/>
      <w:szCs w:val="24"/>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rPr>
      <w:b/>
      <w:bCs/>
      <w:i/>
      <w:iCs/>
      <w:color w:val="9ACA3C"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7"/>
      </w:numPr>
      <w:spacing w:line="360" w:lineRule="auto"/>
      <w:jc w:val="left"/>
    </w:pPr>
    <w:rPr>
      <w:rFonts w:eastAsiaTheme="minorHAnsi" w:cstheme="minorBidi"/>
      <w:szCs w:val="22"/>
    </w:rPr>
  </w:style>
  <w:style w:type="paragraph" w:customStyle="1" w:styleId="LegalNumPar2">
    <w:name w:val="LegalNumPar2"/>
    <w:basedOn w:val="Normal"/>
    <w:pPr>
      <w:numPr>
        <w:ilvl w:val="1"/>
        <w:numId w:val="17"/>
      </w:numPr>
      <w:spacing w:line="360" w:lineRule="auto"/>
      <w:jc w:val="left"/>
    </w:pPr>
    <w:rPr>
      <w:rFonts w:eastAsiaTheme="minorHAnsi" w:cstheme="minorBidi"/>
      <w:szCs w:val="22"/>
    </w:rPr>
  </w:style>
  <w:style w:type="paragraph" w:customStyle="1" w:styleId="LegalNumPar3">
    <w:name w:val="LegalNumPar3"/>
    <w:basedOn w:val="Normal"/>
    <w:pPr>
      <w:numPr>
        <w:ilvl w:val="2"/>
        <w:numId w:val="17"/>
      </w:numPr>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lang w:bidi="ar-SA"/>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outlineLvl w:val="0"/>
    </w:pPr>
  </w:style>
  <w:style w:type="character" w:customStyle="1" w:styleId="FooterCoverPageChar">
    <w:name w:val="Footer Cover Page Char"/>
    <w:basedOn w:val="DefaultParagraphFont"/>
    <w:link w:val="FooterCoverPage"/>
    <w:rPr>
      <w:sz w:val="24"/>
      <w:lang w:bidi="ar-SA"/>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outlineLvl w:val="0"/>
    </w:pPr>
    <w:rPr>
      <w:b/>
      <w:sz w:val="32"/>
    </w:rPr>
  </w:style>
  <w:style w:type="character" w:customStyle="1" w:styleId="FooterSensitivityChar">
    <w:name w:val="Footer Sensitivity Char"/>
    <w:basedOn w:val="DefaultParagraphFont"/>
    <w:link w:val="FooterSensitivity"/>
    <w:rPr>
      <w:b/>
      <w:sz w:val="32"/>
      <w:lang w:bidi="ar-SA"/>
    </w:rPr>
  </w:style>
  <w:style w:type="paragraph" w:customStyle="1" w:styleId="HeaderCoverPage">
    <w:name w:val="Header Cover Page"/>
    <w:basedOn w:val="Normal"/>
    <w:link w:val="HeaderCoverPageChar"/>
    <w:pPr>
      <w:tabs>
        <w:tab w:val="center" w:pos="4535"/>
        <w:tab w:val="right" w:pos="9071"/>
      </w:tabs>
      <w:spacing w:after="120"/>
      <w:outlineLvl w:val="0"/>
    </w:pPr>
  </w:style>
  <w:style w:type="character" w:customStyle="1" w:styleId="HeaderCoverPageChar">
    <w:name w:val="Header Cover Page Char"/>
    <w:basedOn w:val="DefaultParagraphFont"/>
    <w:link w:val="HeaderCoverPage"/>
    <w:rPr>
      <w:sz w:val="24"/>
      <w:lang w:bidi="ar-SA"/>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outlineLvl w:val="0"/>
    </w:pPr>
    <w:rPr>
      <w:b/>
      <w:sz w:val="32"/>
    </w:rPr>
  </w:style>
  <w:style w:type="character" w:customStyle="1" w:styleId="HeaderSensitivityChar">
    <w:name w:val="Header Sensitivity Char"/>
    <w:basedOn w:val="DefaultParagraphFont"/>
    <w:link w:val="HeaderSensitivity"/>
    <w:rPr>
      <w:b/>
      <w:sz w:val="32"/>
      <w:lang w:bidi="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Pr>
      <w:vertAlign w:val="superscript"/>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HeaderSensitivityRight">
    <w:name w:val="Header Sensitivity Right"/>
    <w:basedOn w:val="Normal"/>
    <w:pPr>
      <w:spacing w:after="120"/>
      <w:jc w:val="right"/>
    </w:pPr>
    <w:rPr>
      <w:sz w:val="28"/>
    </w:rPr>
  </w:style>
  <w:style w:type="paragraph" w:customStyle="1" w:styleId="Default">
    <w:name w:val="Default"/>
    <w:pPr>
      <w:autoSpaceDE w:val="0"/>
      <w:autoSpaceDN w:val="0"/>
      <w:adjustRightInd w:val="0"/>
    </w:pPr>
    <w:rPr>
      <w:color w:val="000000"/>
      <w:sz w:val="24"/>
      <w:szCs w:val="24"/>
      <w:lang w:bidi="ar-SA"/>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bidi="ar-SA"/>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rPr>
      <w:lang w:bidi="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bidi="ar-SA"/>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lang w:bidi="ar-SA"/>
    </w:rPr>
  </w:style>
  <w:style w:type="character" w:customStyle="1" w:styleId="HeaderChar">
    <w:name w:val="Header Char"/>
    <w:basedOn w:val="DefaultParagraphFont"/>
    <w:link w:val="Header"/>
    <w:uiPriority w:val="99"/>
    <w:rPr>
      <w:sz w:val="24"/>
      <w:lang w:bidi="ar-SA"/>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emiHidden/>
    <w:qFormat/>
    <w:rPr>
      <w:lang w:bidi="ar-SA"/>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character" w:customStyle="1" w:styleId="normaltextrun">
    <w:name w:val="normaltextrun"/>
    <w:basedOn w:val="DefaultParagraphFont"/>
    <w:rsid w:val="00AC795D"/>
  </w:style>
  <w:style w:type="character" w:customStyle="1" w:styleId="eop">
    <w:name w:val="eop"/>
    <w:basedOn w:val="DefaultParagraphFont"/>
    <w:rsid w:val="00AC795D"/>
  </w:style>
  <w:style w:type="numbering" w:customStyle="1" w:styleId="NoList1">
    <w:name w:val="No List1"/>
    <w:next w:val="NoList"/>
    <w:uiPriority w:val="99"/>
    <w:semiHidden/>
    <w:unhideWhenUsed/>
    <w:rsid w:val="00FA7E30"/>
  </w:style>
  <w:style w:type="paragraph" w:customStyle="1" w:styleId="msonormal0">
    <w:name w:val="msonormal"/>
    <w:basedOn w:val="Normal"/>
    <w:rsid w:val="00FA7E30"/>
    <w:pPr>
      <w:spacing w:before="100" w:beforeAutospacing="1" w:after="100" w:afterAutospacing="1"/>
      <w:jc w:val="left"/>
    </w:pPr>
    <w:rPr>
      <w:szCs w:val="24"/>
      <w:lang w:eastAsia="en-IE"/>
    </w:rPr>
  </w:style>
  <w:style w:type="paragraph" w:customStyle="1" w:styleId="paragraph">
    <w:name w:val="paragraph"/>
    <w:basedOn w:val="Normal"/>
    <w:rsid w:val="00FA7E30"/>
    <w:pPr>
      <w:spacing w:before="100" w:beforeAutospacing="1" w:after="100" w:afterAutospacing="1"/>
      <w:jc w:val="left"/>
    </w:pPr>
    <w:rPr>
      <w:szCs w:val="24"/>
      <w:lang w:eastAsia="en-IE"/>
    </w:rPr>
  </w:style>
  <w:style w:type="character" w:customStyle="1" w:styleId="textrun">
    <w:name w:val="textrun"/>
    <w:basedOn w:val="DefaultParagraphFont"/>
    <w:rsid w:val="00FA7E30"/>
  </w:style>
  <w:style w:type="character" w:customStyle="1" w:styleId="linebreakblob">
    <w:name w:val="linebreakblob"/>
    <w:basedOn w:val="DefaultParagraphFont"/>
    <w:rsid w:val="00FA7E30"/>
  </w:style>
  <w:style w:type="character" w:customStyle="1" w:styleId="scxw207414056">
    <w:name w:val="scxw207414056"/>
    <w:basedOn w:val="DefaultParagraphFont"/>
    <w:rsid w:val="00FA7E30"/>
  </w:style>
  <w:style w:type="paragraph" w:customStyle="1" w:styleId="outlineelement">
    <w:name w:val="outlineelement"/>
    <w:basedOn w:val="Normal"/>
    <w:rsid w:val="00FA7E30"/>
    <w:pPr>
      <w:spacing w:before="100" w:beforeAutospacing="1" w:after="100" w:afterAutospacing="1"/>
      <w:jc w:val="left"/>
    </w:pPr>
    <w:rPr>
      <w:szCs w:val="24"/>
      <w:lang w:eastAsia="en-IE"/>
    </w:rPr>
  </w:style>
  <w:style w:type="character" w:customStyle="1" w:styleId="trackchangetextdeletionmarker">
    <w:name w:val="trackchangetextdeletionmarker"/>
    <w:basedOn w:val="DefaultParagraphFont"/>
    <w:rsid w:val="00FA7E30"/>
  </w:style>
  <w:style w:type="character" w:customStyle="1" w:styleId="trackchangetextinsertion">
    <w:name w:val="trackchangetextinsertion"/>
    <w:basedOn w:val="DefaultParagraphFont"/>
    <w:rsid w:val="00FA7E30"/>
  </w:style>
  <w:style w:type="character" w:customStyle="1" w:styleId="trackedchange">
    <w:name w:val="trackedchange"/>
    <w:basedOn w:val="DefaultParagraphFont"/>
    <w:rsid w:val="00FA7E30"/>
  </w:style>
  <w:style w:type="character" w:customStyle="1" w:styleId="pagebreakblob">
    <w:name w:val="pagebreakblob"/>
    <w:basedOn w:val="DefaultParagraphFont"/>
    <w:rsid w:val="00FA7E30"/>
  </w:style>
  <w:style w:type="character" w:customStyle="1" w:styleId="Text1Char">
    <w:name w:val="Text 1 Char"/>
    <w:link w:val="Text1"/>
    <w:rsid w:val="006C1C34"/>
    <w:rPr>
      <w:sz w:val="24"/>
      <w:lang w:bidi="ar-SA"/>
    </w:rPr>
  </w:style>
  <w:style w:type="character" w:customStyle="1" w:styleId="truncate">
    <w:name w:val="truncate"/>
    <w:basedOn w:val="DefaultParagraphFont"/>
    <w:rsid w:val="006C1C34"/>
  </w:style>
  <w:style w:type="paragraph" w:customStyle="1" w:styleId="OPTABLEText">
    <w:name w:val="OP_TABLE Text"/>
    <w:basedOn w:val="Normal"/>
    <w:next w:val="Normal"/>
    <w:qFormat/>
    <w:rsid w:val="006C1C34"/>
    <w:pPr>
      <w:spacing w:before="40" w:after="40" w:line="264" w:lineRule="auto"/>
      <w:jc w:val="left"/>
    </w:pPr>
    <w:rPr>
      <w:rFonts w:ascii="EC Square Sans Pro" w:eastAsia="MS Mincho" w:hAnsi="EC Square Sans Pro" w:cs="Arial"/>
      <w:sz w:val="20"/>
      <w:szCs w:val="24"/>
      <w:lang w:eastAsia="nl-BE"/>
    </w:rPr>
  </w:style>
  <w:style w:type="paragraph" w:styleId="NormalWeb">
    <w:name w:val="Normal (Web)"/>
    <w:basedOn w:val="Normal"/>
    <w:uiPriority w:val="99"/>
    <w:unhideWhenUsed/>
    <w:rsid w:val="006C1C34"/>
    <w:pPr>
      <w:spacing w:before="100" w:beforeAutospacing="1" w:after="100" w:afterAutospacing="1"/>
      <w:jc w:val="left"/>
    </w:pPr>
    <w:rPr>
      <w:szCs w:val="24"/>
      <w:lang w:eastAsia="en-US"/>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
    <w:link w:val="ListParagraph"/>
    <w:uiPriority w:val="34"/>
    <w:qFormat/>
    <w:locked/>
    <w:rsid w:val="006C1C34"/>
    <w:rPr>
      <w:sz w:val="24"/>
      <w:lang w:bidi="ar-SA"/>
    </w:rPr>
  </w:style>
  <w:style w:type="table" w:customStyle="1" w:styleId="TableGrid1">
    <w:name w:val="Table Grid1"/>
    <w:basedOn w:val="TableNormal"/>
    <w:next w:val="TableGrid"/>
    <w:uiPriority w:val="59"/>
    <w:rsid w:val="006C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urolookClassicBlue">
    <w:name w:val="Eurolook Classic Blue"/>
    <w:basedOn w:val="TableNormal"/>
    <w:rsid w:val="005F28C7"/>
    <w:pPr>
      <w:spacing w:after="240"/>
    </w:pPr>
    <w:rPr>
      <w:sz w:val="24"/>
      <w:lang w:eastAsia="en-IE" w:bidi="ar-SA"/>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paragraph" w:customStyle="1" w:styleId="CharCharChar1">
    <w:name w:val="Char Char Char1"/>
    <w:basedOn w:val="Normal"/>
    <w:link w:val="FootnoteReference"/>
    <w:uiPriority w:val="99"/>
    <w:rsid w:val="005F28C7"/>
    <w:pPr>
      <w:spacing w:after="160" w:line="240" w:lineRule="exact"/>
    </w:pPr>
    <w:rPr>
      <w:sz w:val="20"/>
      <w:vertAlign w:val="superscript"/>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0594">
      <w:bodyDiv w:val="1"/>
      <w:marLeft w:val="0"/>
      <w:marRight w:val="0"/>
      <w:marTop w:val="0"/>
      <w:marBottom w:val="0"/>
      <w:divBdr>
        <w:top w:val="none" w:sz="0" w:space="0" w:color="auto"/>
        <w:left w:val="none" w:sz="0" w:space="0" w:color="auto"/>
        <w:bottom w:val="none" w:sz="0" w:space="0" w:color="auto"/>
        <w:right w:val="none" w:sz="0" w:space="0" w:color="auto"/>
      </w:divBdr>
      <w:divsChild>
        <w:div w:id="65034040">
          <w:marLeft w:val="0"/>
          <w:marRight w:val="0"/>
          <w:marTop w:val="0"/>
          <w:marBottom w:val="0"/>
          <w:divBdr>
            <w:top w:val="none" w:sz="0" w:space="0" w:color="auto"/>
            <w:left w:val="none" w:sz="0" w:space="0" w:color="auto"/>
            <w:bottom w:val="none" w:sz="0" w:space="0" w:color="auto"/>
            <w:right w:val="none" w:sz="0" w:space="0" w:color="auto"/>
          </w:divBdr>
        </w:div>
        <w:div w:id="1408185828">
          <w:marLeft w:val="0"/>
          <w:marRight w:val="0"/>
          <w:marTop w:val="0"/>
          <w:marBottom w:val="0"/>
          <w:divBdr>
            <w:top w:val="none" w:sz="0" w:space="0" w:color="auto"/>
            <w:left w:val="none" w:sz="0" w:space="0" w:color="auto"/>
            <w:bottom w:val="none" w:sz="0" w:space="0" w:color="auto"/>
            <w:right w:val="none" w:sz="0" w:space="0" w:color="auto"/>
          </w:divBdr>
          <w:divsChild>
            <w:div w:id="2018917339">
              <w:marLeft w:val="-75"/>
              <w:marRight w:val="0"/>
              <w:marTop w:val="30"/>
              <w:marBottom w:val="30"/>
              <w:divBdr>
                <w:top w:val="none" w:sz="0" w:space="0" w:color="auto"/>
                <w:left w:val="none" w:sz="0" w:space="0" w:color="auto"/>
                <w:bottom w:val="none" w:sz="0" w:space="0" w:color="auto"/>
                <w:right w:val="none" w:sz="0" w:space="0" w:color="auto"/>
              </w:divBdr>
              <w:divsChild>
                <w:div w:id="79521315">
                  <w:marLeft w:val="0"/>
                  <w:marRight w:val="0"/>
                  <w:marTop w:val="0"/>
                  <w:marBottom w:val="0"/>
                  <w:divBdr>
                    <w:top w:val="none" w:sz="0" w:space="0" w:color="auto"/>
                    <w:left w:val="none" w:sz="0" w:space="0" w:color="auto"/>
                    <w:bottom w:val="none" w:sz="0" w:space="0" w:color="auto"/>
                    <w:right w:val="none" w:sz="0" w:space="0" w:color="auto"/>
                  </w:divBdr>
                  <w:divsChild>
                    <w:div w:id="43647870">
                      <w:marLeft w:val="0"/>
                      <w:marRight w:val="0"/>
                      <w:marTop w:val="0"/>
                      <w:marBottom w:val="0"/>
                      <w:divBdr>
                        <w:top w:val="none" w:sz="0" w:space="0" w:color="auto"/>
                        <w:left w:val="none" w:sz="0" w:space="0" w:color="auto"/>
                        <w:bottom w:val="none" w:sz="0" w:space="0" w:color="auto"/>
                        <w:right w:val="none" w:sz="0" w:space="0" w:color="auto"/>
                      </w:divBdr>
                    </w:div>
                  </w:divsChild>
                </w:div>
                <w:div w:id="144862242">
                  <w:marLeft w:val="0"/>
                  <w:marRight w:val="0"/>
                  <w:marTop w:val="0"/>
                  <w:marBottom w:val="0"/>
                  <w:divBdr>
                    <w:top w:val="none" w:sz="0" w:space="0" w:color="auto"/>
                    <w:left w:val="none" w:sz="0" w:space="0" w:color="auto"/>
                    <w:bottom w:val="none" w:sz="0" w:space="0" w:color="auto"/>
                    <w:right w:val="none" w:sz="0" w:space="0" w:color="auto"/>
                  </w:divBdr>
                  <w:divsChild>
                    <w:div w:id="268510127">
                      <w:marLeft w:val="0"/>
                      <w:marRight w:val="0"/>
                      <w:marTop w:val="0"/>
                      <w:marBottom w:val="0"/>
                      <w:divBdr>
                        <w:top w:val="none" w:sz="0" w:space="0" w:color="auto"/>
                        <w:left w:val="none" w:sz="0" w:space="0" w:color="auto"/>
                        <w:bottom w:val="none" w:sz="0" w:space="0" w:color="auto"/>
                        <w:right w:val="none" w:sz="0" w:space="0" w:color="auto"/>
                      </w:divBdr>
                    </w:div>
                  </w:divsChild>
                </w:div>
                <w:div w:id="185749953">
                  <w:marLeft w:val="0"/>
                  <w:marRight w:val="0"/>
                  <w:marTop w:val="0"/>
                  <w:marBottom w:val="0"/>
                  <w:divBdr>
                    <w:top w:val="none" w:sz="0" w:space="0" w:color="auto"/>
                    <w:left w:val="none" w:sz="0" w:space="0" w:color="auto"/>
                    <w:bottom w:val="none" w:sz="0" w:space="0" w:color="auto"/>
                    <w:right w:val="none" w:sz="0" w:space="0" w:color="auto"/>
                  </w:divBdr>
                  <w:divsChild>
                    <w:div w:id="1214461122">
                      <w:marLeft w:val="0"/>
                      <w:marRight w:val="0"/>
                      <w:marTop w:val="0"/>
                      <w:marBottom w:val="0"/>
                      <w:divBdr>
                        <w:top w:val="none" w:sz="0" w:space="0" w:color="auto"/>
                        <w:left w:val="none" w:sz="0" w:space="0" w:color="auto"/>
                        <w:bottom w:val="none" w:sz="0" w:space="0" w:color="auto"/>
                        <w:right w:val="none" w:sz="0" w:space="0" w:color="auto"/>
                      </w:divBdr>
                    </w:div>
                  </w:divsChild>
                </w:div>
                <w:div w:id="269700723">
                  <w:marLeft w:val="0"/>
                  <w:marRight w:val="0"/>
                  <w:marTop w:val="0"/>
                  <w:marBottom w:val="0"/>
                  <w:divBdr>
                    <w:top w:val="none" w:sz="0" w:space="0" w:color="auto"/>
                    <w:left w:val="none" w:sz="0" w:space="0" w:color="auto"/>
                    <w:bottom w:val="none" w:sz="0" w:space="0" w:color="auto"/>
                    <w:right w:val="none" w:sz="0" w:space="0" w:color="auto"/>
                  </w:divBdr>
                  <w:divsChild>
                    <w:div w:id="757824401">
                      <w:marLeft w:val="0"/>
                      <w:marRight w:val="0"/>
                      <w:marTop w:val="0"/>
                      <w:marBottom w:val="0"/>
                      <w:divBdr>
                        <w:top w:val="none" w:sz="0" w:space="0" w:color="auto"/>
                        <w:left w:val="none" w:sz="0" w:space="0" w:color="auto"/>
                        <w:bottom w:val="none" w:sz="0" w:space="0" w:color="auto"/>
                        <w:right w:val="none" w:sz="0" w:space="0" w:color="auto"/>
                      </w:divBdr>
                    </w:div>
                  </w:divsChild>
                </w:div>
                <w:div w:id="352071058">
                  <w:marLeft w:val="0"/>
                  <w:marRight w:val="0"/>
                  <w:marTop w:val="0"/>
                  <w:marBottom w:val="0"/>
                  <w:divBdr>
                    <w:top w:val="none" w:sz="0" w:space="0" w:color="auto"/>
                    <w:left w:val="none" w:sz="0" w:space="0" w:color="auto"/>
                    <w:bottom w:val="none" w:sz="0" w:space="0" w:color="auto"/>
                    <w:right w:val="none" w:sz="0" w:space="0" w:color="auto"/>
                  </w:divBdr>
                  <w:divsChild>
                    <w:div w:id="1732969349">
                      <w:marLeft w:val="0"/>
                      <w:marRight w:val="0"/>
                      <w:marTop w:val="0"/>
                      <w:marBottom w:val="0"/>
                      <w:divBdr>
                        <w:top w:val="none" w:sz="0" w:space="0" w:color="auto"/>
                        <w:left w:val="none" w:sz="0" w:space="0" w:color="auto"/>
                        <w:bottom w:val="none" w:sz="0" w:space="0" w:color="auto"/>
                        <w:right w:val="none" w:sz="0" w:space="0" w:color="auto"/>
                      </w:divBdr>
                    </w:div>
                  </w:divsChild>
                </w:div>
                <w:div w:id="359816387">
                  <w:marLeft w:val="0"/>
                  <w:marRight w:val="0"/>
                  <w:marTop w:val="0"/>
                  <w:marBottom w:val="0"/>
                  <w:divBdr>
                    <w:top w:val="none" w:sz="0" w:space="0" w:color="auto"/>
                    <w:left w:val="none" w:sz="0" w:space="0" w:color="auto"/>
                    <w:bottom w:val="none" w:sz="0" w:space="0" w:color="auto"/>
                    <w:right w:val="none" w:sz="0" w:space="0" w:color="auto"/>
                  </w:divBdr>
                  <w:divsChild>
                    <w:div w:id="1156216888">
                      <w:marLeft w:val="0"/>
                      <w:marRight w:val="0"/>
                      <w:marTop w:val="0"/>
                      <w:marBottom w:val="0"/>
                      <w:divBdr>
                        <w:top w:val="none" w:sz="0" w:space="0" w:color="auto"/>
                        <w:left w:val="none" w:sz="0" w:space="0" w:color="auto"/>
                        <w:bottom w:val="none" w:sz="0" w:space="0" w:color="auto"/>
                        <w:right w:val="none" w:sz="0" w:space="0" w:color="auto"/>
                      </w:divBdr>
                    </w:div>
                  </w:divsChild>
                </w:div>
                <w:div w:id="410393547">
                  <w:marLeft w:val="0"/>
                  <w:marRight w:val="0"/>
                  <w:marTop w:val="0"/>
                  <w:marBottom w:val="0"/>
                  <w:divBdr>
                    <w:top w:val="none" w:sz="0" w:space="0" w:color="auto"/>
                    <w:left w:val="none" w:sz="0" w:space="0" w:color="auto"/>
                    <w:bottom w:val="none" w:sz="0" w:space="0" w:color="auto"/>
                    <w:right w:val="none" w:sz="0" w:space="0" w:color="auto"/>
                  </w:divBdr>
                  <w:divsChild>
                    <w:div w:id="1134446798">
                      <w:marLeft w:val="0"/>
                      <w:marRight w:val="0"/>
                      <w:marTop w:val="0"/>
                      <w:marBottom w:val="0"/>
                      <w:divBdr>
                        <w:top w:val="none" w:sz="0" w:space="0" w:color="auto"/>
                        <w:left w:val="none" w:sz="0" w:space="0" w:color="auto"/>
                        <w:bottom w:val="none" w:sz="0" w:space="0" w:color="auto"/>
                        <w:right w:val="none" w:sz="0" w:space="0" w:color="auto"/>
                      </w:divBdr>
                    </w:div>
                  </w:divsChild>
                </w:div>
                <w:div w:id="644622686">
                  <w:marLeft w:val="0"/>
                  <w:marRight w:val="0"/>
                  <w:marTop w:val="0"/>
                  <w:marBottom w:val="0"/>
                  <w:divBdr>
                    <w:top w:val="none" w:sz="0" w:space="0" w:color="auto"/>
                    <w:left w:val="none" w:sz="0" w:space="0" w:color="auto"/>
                    <w:bottom w:val="none" w:sz="0" w:space="0" w:color="auto"/>
                    <w:right w:val="none" w:sz="0" w:space="0" w:color="auto"/>
                  </w:divBdr>
                  <w:divsChild>
                    <w:div w:id="1329989106">
                      <w:marLeft w:val="0"/>
                      <w:marRight w:val="0"/>
                      <w:marTop w:val="0"/>
                      <w:marBottom w:val="0"/>
                      <w:divBdr>
                        <w:top w:val="none" w:sz="0" w:space="0" w:color="auto"/>
                        <w:left w:val="none" w:sz="0" w:space="0" w:color="auto"/>
                        <w:bottom w:val="none" w:sz="0" w:space="0" w:color="auto"/>
                        <w:right w:val="none" w:sz="0" w:space="0" w:color="auto"/>
                      </w:divBdr>
                    </w:div>
                  </w:divsChild>
                </w:div>
                <w:div w:id="708919812">
                  <w:marLeft w:val="0"/>
                  <w:marRight w:val="0"/>
                  <w:marTop w:val="0"/>
                  <w:marBottom w:val="0"/>
                  <w:divBdr>
                    <w:top w:val="none" w:sz="0" w:space="0" w:color="auto"/>
                    <w:left w:val="none" w:sz="0" w:space="0" w:color="auto"/>
                    <w:bottom w:val="none" w:sz="0" w:space="0" w:color="auto"/>
                    <w:right w:val="none" w:sz="0" w:space="0" w:color="auto"/>
                  </w:divBdr>
                  <w:divsChild>
                    <w:div w:id="1827280435">
                      <w:marLeft w:val="0"/>
                      <w:marRight w:val="0"/>
                      <w:marTop w:val="0"/>
                      <w:marBottom w:val="0"/>
                      <w:divBdr>
                        <w:top w:val="none" w:sz="0" w:space="0" w:color="auto"/>
                        <w:left w:val="none" w:sz="0" w:space="0" w:color="auto"/>
                        <w:bottom w:val="none" w:sz="0" w:space="0" w:color="auto"/>
                        <w:right w:val="none" w:sz="0" w:space="0" w:color="auto"/>
                      </w:divBdr>
                    </w:div>
                  </w:divsChild>
                </w:div>
                <w:div w:id="830759483">
                  <w:marLeft w:val="0"/>
                  <w:marRight w:val="0"/>
                  <w:marTop w:val="0"/>
                  <w:marBottom w:val="0"/>
                  <w:divBdr>
                    <w:top w:val="none" w:sz="0" w:space="0" w:color="auto"/>
                    <w:left w:val="none" w:sz="0" w:space="0" w:color="auto"/>
                    <w:bottom w:val="none" w:sz="0" w:space="0" w:color="auto"/>
                    <w:right w:val="none" w:sz="0" w:space="0" w:color="auto"/>
                  </w:divBdr>
                  <w:divsChild>
                    <w:div w:id="1421104165">
                      <w:marLeft w:val="0"/>
                      <w:marRight w:val="0"/>
                      <w:marTop w:val="0"/>
                      <w:marBottom w:val="0"/>
                      <w:divBdr>
                        <w:top w:val="none" w:sz="0" w:space="0" w:color="auto"/>
                        <w:left w:val="none" w:sz="0" w:space="0" w:color="auto"/>
                        <w:bottom w:val="none" w:sz="0" w:space="0" w:color="auto"/>
                        <w:right w:val="none" w:sz="0" w:space="0" w:color="auto"/>
                      </w:divBdr>
                    </w:div>
                  </w:divsChild>
                </w:div>
                <w:div w:id="840698525">
                  <w:marLeft w:val="0"/>
                  <w:marRight w:val="0"/>
                  <w:marTop w:val="0"/>
                  <w:marBottom w:val="0"/>
                  <w:divBdr>
                    <w:top w:val="none" w:sz="0" w:space="0" w:color="auto"/>
                    <w:left w:val="none" w:sz="0" w:space="0" w:color="auto"/>
                    <w:bottom w:val="none" w:sz="0" w:space="0" w:color="auto"/>
                    <w:right w:val="none" w:sz="0" w:space="0" w:color="auto"/>
                  </w:divBdr>
                  <w:divsChild>
                    <w:div w:id="987708351">
                      <w:marLeft w:val="0"/>
                      <w:marRight w:val="0"/>
                      <w:marTop w:val="0"/>
                      <w:marBottom w:val="0"/>
                      <w:divBdr>
                        <w:top w:val="none" w:sz="0" w:space="0" w:color="auto"/>
                        <w:left w:val="none" w:sz="0" w:space="0" w:color="auto"/>
                        <w:bottom w:val="none" w:sz="0" w:space="0" w:color="auto"/>
                        <w:right w:val="none" w:sz="0" w:space="0" w:color="auto"/>
                      </w:divBdr>
                    </w:div>
                  </w:divsChild>
                </w:div>
                <w:div w:id="884680587">
                  <w:marLeft w:val="0"/>
                  <w:marRight w:val="0"/>
                  <w:marTop w:val="0"/>
                  <w:marBottom w:val="0"/>
                  <w:divBdr>
                    <w:top w:val="none" w:sz="0" w:space="0" w:color="auto"/>
                    <w:left w:val="none" w:sz="0" w:space="0" w:color="auto"/>
                    <w:bottom w:val="none" w:sz="0" w:space="0" w:color="auto"/>
                    <w:right w:val="none" w:sz="0" w:space="0" w:color="auto"/>
                  </w:divBdr>
                  <w:divsChild>
                    <w:div w:id="1461604639">
                      <w:marLeft w:val="0"/>
                      <w:marRight w:val="0"/>
                      <w:marTop w:val="0"/>
                      <w:marBottom w:val="0"/>
                      <w:divBdr>
                        <w:top w:val="none" w:sz="0" w:space="0" w:color="auto"/>
                        <w:left w:val="none" w:sz="0" w:space="0" w:color="auto"/>
                        <w:bottom w:val="none" w:sz="0" w:space="0" w:color="auto"/>
                        <w:right w:val="none" w:sz="0" w:space="0" w:color="auto"/>
                      </w:divBdr>
                    </w:div>
                  </w:divsChild>
                </w:div>
                <w:div w:id="964891529">
                  <w:marLeft w:val="0"/>
                  <w:marRight w:val="0"/>
                  <w:marTop w:val="0"/>
                  <w:marBottom w:val="0"/>
                  <w:divBdr>
                    <w:top w:val="none" w:sz="0" w:space="0" w:color="auto"/>
                    <w:left w:val="none" w:sz="0" w:space="0" w:color="auto"/>
                    <w:bottom w:val="none" w:sz="0" w:space="0" w:color="auto"/>
                    <w:right w:val="none" w:sz="0" w:space="0" w:color="auto"/>
                  </w:divBdr>
                  <w:divsChild>
                    <w:div w:id="1081680092">
                      <w:marLeft w:val="0"/>
                      <w:marRight w:val="0"/>
                      <w:marTop w:val="0"/>
                      <w:marBottom w:val="0"/>
                      <w:divBdr>
                        <w:top w:val="none" w:sz="0" w:space="0" w:color="auto"/>
                        <w:left w:val="none" w:sz="0" w:space="0" w:color="auto"/>
                        <w:bottom w:val="none" w:sz="0" w:space="0" w:color="auto"/>
                        <w:right w:val="none" w:sz="0" w:space="0" w:color="auto"/>
                      </w:divBdr>
                    </w:div>
                  </w:divsChild>
                </w:div>
                <w:div w:id="1076241779">
                  <w:marLeft w:val="0"/>
                  <w:marRight w:val="0"/>
                  <w:marTop w:val="0"/>
                  <w:marBottom w:val="0"/>
                  <w:divBdr>
                    <w:top w:val="none" w:sz="0" w:space="0" w:color="auto"/>
                    <w:left w:val="none" w:sz="0" w:space="0" w:color="auto"/>
                    <w:bottom w:val="none" w:sz="0" w:space="0" w:color="auto"/>
                    <w:right w:val="none" w:sz="0" w:space="0" w:color="auto"/>
                  </w:divBdr>
                  <w:divsChild>
                    <w:div w:id="1851867579">
                      <w:marLeft w:val="0"/>
                      <w:marRight w:val="0"/>
                      <w:marTop w:val="0"/>
                      <w:marBottom w:val="0"/>
                      <w:divBdr>
                        <w:top w:val="none" w:sz="0" w:space="0" w:color="auto"/>
                        <w:left w:val="none" w:sz="0" w:space="0" w:color="auto"/>
                        <w:bottom w:val="none" w:sz="0" w:space="0" w:color="auto"/>
                        <w:right w:val="none" w:sz="0" w:space="0" w:color="auto"/>
                      </w:divBdr>
                    </w:div>
                  </w:divsChild>
                </w:div>
                <w:div w:id="1148085236">
                  <w:marLeft w:val="0"/>
                  <w:marRight w:val="0"/>
                  <w:marTop w:val="0"/>
                  <w:marBottom w:val="0"/>
                  <w:divBdr>
                    <w:top w:val="none" w:sz="0" w:space="0" w:color="auto"/>
                    <w:left w:val="none" w:sz="0" w:space="0" w:color="auto"/>
                    <w:bottom w:val="none" w:sz="0" w:space="0" w:color="auto"/>
                    <w:right w:val="none" w:sz="0" w:space="0" w:color="auto"/>
                  </w:divBdr>
                  <w:divsChild>
                    <w:div w:id="135150431">
                      <w:marLeft w:val="0"/>
                      <w:marRight w:val="0"/>
                      <w:marTop w:val="0"/>
                      <w:marBottom w:val="0"/>
                      <w:divBdr>
                        <w:top w:val="none" w:sz="0" w:space="0" w:color="auto"/>
                        <w:left w:val="none" w:sz="0" w:space="0" w:color="auto"/>
                        <w:bottom w:val="none" w:sz="0" w:space="0" w:color="auto"/>
                        <w:right w:val="none" w:sz="0" w:space="0" w:color="auto"/>
                      </w:divBdr>
                    </w:div>
                  </w:divsChild>
                </w:div>
                <w:div w:id="1196768988">
                  <w:marLeft w:val="0"/>
                  <w:marRight w:val="0"/>
                  <w:marTop w:val="0"/>
                  <w:marBottom w:val="0"/>
                  <w:divBdr>
                    <w:top w:val="none" w:sz="0" w:space="0" w:color="auto"/>
                    <w:left w:val="none" w:sz="0" w:space="0" w:color="auto"/>
                    <w:bottom w:val="none" w:sz="0" w:space="0" w:color="auto"/>
                    <w:right w:val="none" w:sz="0" w:space="0" w:color="auto"/>
                  </w:divBdr>
                  <w:divsChild>
                    <w:div w:id="285239235">
                      <w:marLeft w:val="0"/>
                      <w:marRight w:val="0"/>
                      <w:marTop w:val="0"/>
                      <w:marBottom w:val="0"/>
                      <w:divBdr>
                        <w:top w:val="none" w:sz="0" w:space="0" w:color="auto"/>
                        <w:left w:val="none" w:sz="0" w:space="0" w:color="auto"/>
                        <w:bottom w:val="none" w:sz="0" w:space="0" w:color="auto"/>
                        <w:right w:val="none" w:sz="0" w:space="0" w:color="auto"/>
                      </w:divBdr>
                    </w:div>
                  </w:divsChild>
                </w:div>
                <w:div w:id="1236427982">
                  <w:marLeft w:val="0"/>
                  <w:marRight w:val="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
                  </w:divsChild>
                </w:div>
                <w:div w:id="1241519899">
                  <w:marLeft w:val="0"/>
                  <w:marRight w:val="0"/>
                  <w:marTop w:val="0"/>
                  <w:marBottom w:val="0"/>
                  <w:divBdr>
                    <w:top w:val="none" w:sz="0" w:space="0" w:color="auto"/>
                    <w:left w:val="none" w:sz="0" w:space="0" w:color="auto"/>
                    <w:bottom w:val="none" w:sz="0" w:space="0" w:color="auto"/>
                    <w:right w:val="none" w:sz="0" w:space="0" w:color="auto"/>
                  </w:divBdr>
                  <w:divsChild>
                    <w:div w:id="1297563364">
                      <w:marLeft w:val="0"/>
                      <w:marRight w:val="0"/>
                      <w:marTop w:val="0"/>
                      <w:marBottom w:val="0"/>
                      <w:divBdr>
                        <w:top w:val="none" w:sz="0" w:space="0" w:color="auto"/>
                        <w:left w:val="none" w:sz="0" w:space="0" w:color="auto"/>
                        <w:bottom w:val="none" w:sz="0" w:space="0" w:color="auto"/>
                        <w:right w:val="none" w:sz="0" w:space="0" w:color="auto"/>
                      </w:divBdr>
                    </w:div>
                  </w:divsChild>
                </w:div>
                <w:div w:id="1261834752">
                  <w:marLeft w:val="0"/>
                  <w:marRight w:val="0"/>
                  <w:marTop w:val="0"/>
                  <w:marBottom w:val="0"/>
                  <w:divBdr>
                    <w:top w:val="none" w:sz="0" w:space="0" w:color="auto"/>
                    <w:left w:val="none" w:sz="0" w:space="0" w:color="auto"/>
                    <w:bottom w:val="none" w:sz="0" w:space="0" w:color="auto"/>
                    <w:right w:val="none" w:sz="0" w:space="0" w:color="auto"/>
                  </w:divBdr>
                  <w:divsChild>
                    <w:div w:id="34888959">
                      <w:marLeft w:val="0"/>
                      <w:marRight w:val="0"/>
                      <w:marTop w:val="0"/>
                      <w:marBottom w:val="0"/>
                      <w:divBdr>
                        <w:top w:val="none" w:sz="0" w:space="0" w:color="auto"/>
                        <w:left w:val="none" w:sz="0" w:space="0" w:color="auto"/>
                        <w:bottom w:val="none" w:sz="0" w:space="0" w:color="auto"/>
                        <w:right w:val="none" w:sz="0" w:space="0" w:color="auto"/>
                      </w:divBdr>
                    </w:div>
                  </w:divsChild>
                </w:div>
                <w:div w:id="1387293198">
                  <w:marLeft w:val="0"/>
                  <w:marRight w:val="0"/>
                  <w:marTop w:val="0"/>
                  <w:marBottom w:val="0"/>
                  <w:divBdr>
                    <w:top w:val="none" w:sz="0" w:space="0" w:color="auto"/>
                    <w:left w:val="none" w:sz="0" w:space="0" w:color="auto"/>
                    <w:bottom w:val="none" w:sz="0" w:space="0" w:color="auto"/>
                    <w:right w:val="none" w:sz="0" w:space="0" w:color="auto"/>
                  </w:divBdr>
                  <w:divsChild>
                    <w:div w:id="1907916587">
                      <w:marLeft w:val="0"/>
                      <w:marRight w:val="0"/>
                      <w:marTop w:val="0"/>
                      <w:marBottom w:val="0"/>
                      <w:divBdr>
                        <w:top w:val="none" w:sz="0" w:space="0" w:color="auto"/>
                        <w:left w:val="none" w:sz="0" w:space="0" w:color="auto"/>
                        <w:bottom w:val="none" w:sz="0" w:space="0" w:color="auto"/>
                        <w:right w:val="none" w:sz="0" w:space="0" w:color="auto"/>
                      </w:divBdr>
                    </w:div>
                  </w:divsChild>
                </w:div>
                <w:div w:id="1533373718">
                  <w:marLeft w:val="0"/>
                  <w:marRight w:val="0"/>
                  <w:marTop w:val="0"/>
                  <w:marBottom w:val="0"/>
                  <w:divBdr>
                    <w:top w:val="none" w:sz="0" w:space="0" w:color="auto"/>
                    <w:left w:val="none" w:sz="0" w:space="0" w:color="auto"/>
                    <w:bottom w:val="none" w:sz="0" w:space="0" w:color="auto"/>
                    <w:right w:val="none" w:sz="0" w:space="0" w:color="auto"/>
                  </w:divBdr>
                  <w:divsChild>
                    <w:div w:id="245463865">
                      <w:marLeft w:val="0"/>
                      <w:marRight w:val="0"/>
                      <w:marTop w:val="0"/>
                      <w:marBottom w:val="0"/>
                      <w:divBdr>
                        <w:top w:val="none" w:sz="0" w:space="0" w:color="auto"/>
                        <w:left w:val="none" w:sz="0" w:space="0" w:color="auto"/>
                        <w:bottom w:val="none" w:sz="0" w:space="0" w:color="auto"/>
                        <w:right w:val="none" w:sz="0" w:space="0" w:color="auto"/>
                      </w:divBdr>
                    </w:div>
                  </w:divsChild>
                </w:div>
                <w:div w:id="1702248157">
                  <w:marLeft w:val="0"/>
                  <w:marRight w:val="0"/>
                  <w:marTop w:val="0"/>
                  <w:marBottom w:val="0"/>
                  <w:divBdr>
                    <w:top w:val="none" w:sz="0" w:space="0" w:color="auto"/>
                    <w:left w:val="none" w:sz="0" w:space="0" w:color="auto"/>
                    <w:bottom w:val="none" w:sz="0" w:space="0" w:color="auto"/>
                    <w:right w:val="none" w:sz="0" w:space="0" w:color="auto"/>
                  </w:divBdr>
                  <w:divsChild>
                    <w:div w:id="678040169">
                      <w:marLeft w:val="0"/>
                      <w:marRight w:val="0"/>
                      <w:marTop w:val="0"/>
                      <w:marBottom w:val="0"/>
                      <w:divBdr>
                        <w:top w:val="none" w:sz="0" w:space="0" w:color="auto"/>
                        <w:left w:val="none" w:sz="0" w:space="0" w:color="auto"/>
                        <w:bottom w:val="none" w:sz="0" w:space="0" w:color="auto"/>
                        <w:right w:val="none" w:sz="0" w:space="0" w:color="auto"/>
                      </w:divBdr>
                    </w:div>
                  </w:divsChild>
                </w:div>
                <w:div w:id="1735424567">
                  <w:marLeft w:val="0"/>
                  <w:marRight w:val="0"/>
                  <w:marTop w:val="0"/>
                  <w:marBottom w:val="0"/>
                  <w:divBdr>
                    <w:top w:val="none" w:sz="0" w:space="0" w:color="auto"/>
                    <w:left w:val="none" w:sz="0" w:space="0" w:color="auto"/>
                    <w:bottom w:val="none" w:sz="0" w:space="0" w:color="auto"/>
                    <w:right w:val="none" w:sz="0" w:space="0" w:color="auto"/>
                  </w:divBdr>
                  <w:divsChild>
                    <w:div w:id="679548215">
                      <w:marLeft w:val="0"/>
                      <w:marRight w:val="0"/>
                      <w:marTop w:val="0"/>
                      <w:marBottom w:val="0"/>
                      <w:divBdr>
                        <w:top w:val="none" w:sz="0" w:space="0" w:color="auto"/>
                        <w:left w:val="none" w:sz="0" w:space="0" w:color="auto"/>
                        <w:bottom w:val="none" w:sz="0" w:space="0" w:color="auto"/>
                        <w:right w:val="none" w:sz="0" w:space="0" w:color="auto"/>
                      </w:divBdr>
                    </w:div>
                  </w:divsChild>
                </w:div>
                <w:div w:id="1735619202">
                  <w:marLeft w:val="0"/>
                  <w:marRight w:val="0"/>
                  <w:marTop w:val="0"/>
                  <w:marBottom w:val="0"/>
                  <w:divBdr>
                    <w:top w:val="none" w:sz="0" w:space="0" w:color="auto"/>
                    <w:left w:val="none" w:sz="0" w:space="0" w:color="auto"/>
                    <w:bottom w:val="none" w:sz="0" w:space="0" w:color="auto"/>
                    <w:right w:val="none" w:sz="0" w:space="0" w:color="auto"/>
                  </w:divBdr>
                  <w:divsChild>
                    <w:div w:id="285088839">
                      <w:marLeft w:val="0"/>
                      <w:marRight w:val="0"/>
                      <w:marTop w:val="0"/>
                      <w:marBottom w:val="0"/>
                      <w:divBdr>
                        <w:top w:val="none" w:sz="0" w:space="0" w:color="auto"/>
                        <w:left w:val="none" w:sz="0" w:space="0" w:color="auto"/>
                        <w:bottom w:val="none" w:sz="0" w:space="0" w:color="auto"/>
                        <w:right w:val="none" w:sz="0" w:space="0" w:color="auto"/>
                      </w:divBdr>
                    </w:div>
                  </w:divsChild>
                </w:div>
                <w:div w:id="1778019071">
                  <w:marLeft w:val="0"/>
                  <w:marRight w:val="0"/>
                  <w:marTop w:val="0"/>
                  <w:marBottom w:val="0"/>
                  <w:divBdr>
                    <w:top w:val="none" w:sz="0" w:space="0" w:color="auto"/>
                    <w:left w:val="none" w:sz="0" w:space="0" w:color="auto"/>
                    <w:bottom w:val="none" w:sz="0" w:space="0" w:color="auto"/>
                    <w:right w:val="none" w:sz="0" w:space="0" w:color="auto"/>
                  </w:divBdr>
                  <w:divsChild>
                    <w:div w:id="465777273">
                      <w:marLeft w:val="0"/>
                      <w:marRight w:val="0"/>
                      <w:marTop w:val="0"/>
                      <w:marBottom w:val="0"/>
                      <w:divBdr>
                        <w:top w:val="none" w:sz="0" w:space="0" w:color="auto"/>
                        <w:left w:val="none" w:sz="0" w:space="0" w:color="auto"/>
                        <w:bottom w:val="none" w:sz="0" w:space="0" w:color="auto"/>
                        <w:right w:val="none" w:sz="0" w:space="0" w:color="auto"/>
                      </w:divBdr>
                    </w:div>
                  </w:divsChild>
                </w:div>
                <w:div w:id="1799639696">
                  <w:marLeft w:val="0"/>
                  <w:marRight w:val="0"/>
                  <w:marTop w:val="0"/>
                  <w:marBottom w:val="0"/>
                  <w:divBdr>
                    <w:top w:val="none" w:sz="0" w:space="0" w:color="auto"/>
                    <w:left w:val="none" w:sz="0" w:space="0" w:color="auto"/>
                    <w:bottom w:val="none" w:sz="0" w:space="0" w:color="auto"/>
                    <w:right w:val="none" w:sz="0" w:space="0" w:color="auto"/>
                  </w:divBdr>
                  <w:divsChild>
                    <w:div w:id="1681420822">
                      <w:marLeft w:val="0"/>
                      <w:marRight w:val="0"/>
                      <w:marTop w:val="0"/>
                      <w:marBottom w:val="0"/>
                      <w:divBdr>
                        <w:top w:val="none" w:sz="0" w:space="0" w:color="auto"/>
                        <w:left w:val="none" w:sz="0" w:space="0" w:color="auto"/>
                        <w:bottom w:val="none" w:sz="0" w:space="0" w:color="auto"/>
                        <w:right w:val="none" w:sz="0" w:space="0" w:color="auto"/>
                      </w:divBdr>
                    </w:div>
                  </w:divsChild>
                </w:div>
                <w:div w:id="1878197130">
                  <w:marLeft w:val="0"/>
                  <w:marRight w:val="0"/>
                  <w:marTop w:val="0"/>
                  <w:marBottom w:val="0"/>
                  <w:divBdr>
                    <w:top w:val="none" w:sz="0" w:space="0" w:color="auto"/>
                    <w:left w:val="none" w:sz="0" w:space="0" w:color="auto"/>
                    <w:bottom w:val="none" w:sz="0" w:space="0" w:color="auto"/>
                    <w:right w:val="none" w:sz="0" w:space="0" w:color="auto"/>
                  </w:divBdr>
                  <w:divsChild>
                    <w:div w:id="569736677">
                      <w:marLeft w:val="0"/>
                      <w:marRight w:val="0"/>
                      <w:marTop w:val="0"/>
                      <w:marBottom w:val="0"/>
                      <w:divBdr>
                        <w:top w:val="none" w:sz="0" w:space="0" w:color="auto"/>
                        <w:left w:val="none" w:sz="0" w:space="0" w:color="auto"/>
                        <w:bottom w:val="none" w:sz="0" w:space="0" w:color="auto"/>
                        <w:right w:val="none" w:sz="0" w:space="0" w:color="auto"/>
                      </w:divBdr>
                    </w:div>
                  </w:divsChild>
                </w:div>
                <w:div w:id="1968970191">
                  <w:marLeft w:val="0"/>
                  <w:marRight w:val="0"/>
                  <w:marTop w:val="0"/>
                  <w:marBottom w:val="0"/>
                  <w:divBdr>
                    <w:top w:val="none" w:sz="0" w:space="0" w:color="auto"/>
                    <w:left w:val="none" w:sz="0" w:space="0" w:color="auto"/>
                    <w:bottom w:val="none" w:sz="0" w:space="0" w:color="auto"/>
                    <w:right w:val="none" w:sz="0" w:space="0" w:color="auto"/>
                  </w:divBdr>
                  <w:divsChild>
                    <w:div w:id="340788277">
                      <w:marLeft w:val="0"/>
                      <w:marRight w:val="0"/>
                      <w:marTop w:val="0"/>
                      <w:marBottom w:val="0"/>
                      <w:divBdr>
                        <w:top w:val="none" w:sz="0" w:space="0" w:color="auto"/>
                        <w:left w:val="none" w:sz="0" w:space="0" w:color="auto"/>
                        <w:bottom w:val="none" w:sz="0" w:space="0" w:color="auto"/>
                        <w:right w:val="none" w:sz="0" w:space="0" w:color="auto"/>
                      </w:divBdr>
                    </w:div>
                  </w:divsChild>
                </w:div>
                <w:div w:id="2007978031">
                  <w:marLeft w:val="0"/>
                  <w:marRight w:val="0"/>
                  <w:marTop w:val="0"/>
                  <w:marBottom w:val="0"/>
                  <w:divBdr>
                    <w:top w:val="none" w:sz="0" w:space="0" w:color="auto"/>
                    <w:left w:val="none" w:sz="0" w:space="0" w:color="auto"/>
                    <w:bottom w:val="none" w:sz="0" w:space="0" w:color="auto"/>
                    <w:right w:val="none" w:sz="0" w:space="0" w:color="auto"/>
                  </w:divBdr>
                  <w:divsChild>
                    <w:div w:id="259217691">
                      <w:marLeft w:val="0"/>
                      <w:marRight w:val="0"/>
                      <w:marTop w:val="0"/>
                      <w:marBottom w:val="0"/>
                      <w:divBdr>
                        <w:top w:val="none" w:sz="0" w:space="0" w:color="auto"/>
                        <w:left w:val="none" w:sz="0" w:space="0" w:color="auto"/>
                        <w:bottom w:val="none" w:sz="0" w:space="0" w:color="auto"/>
                        <w:right w:val="none" w:sz="0" w:space="0" w:color="auto"/>
                      </w:divBdr>
                    </w:div>
                  </w:divsChild>
                </w:div>
                <w:div w:id="2028798279">
                  <w:marLeft w:val="0"/>
                  <w:marRight w:val="0"/>
                  <w:marTop w:val="0"/>
                  <w:marBottom w:val="0"/>
                  <w:divBdr>
                    <w:top w:val="none" w:sz="0" w:space="0" w:color="auto"/>
                    <w:left w:val="none" w:sz="0" w:space="0" w:color="auto"/>
                    <w:bottom w:val="none" w:sz="0" w:space="0" w:color="auto"/>
                    <w:right w:val="none" w:sz="0" w:space="0" w:color="auto"/>
                  </w:divBdr>
                  <w:divsChild>
                    <w:div w:id="379086688">
                      <w:marLeft w:val="0"/>
                      <w:marRight w:val="0"/>
                      <w:marTop w:val="0"/>
                      <w:marBottom w:val="0"/>
                      <w:divBdr>
                        <w:top w:val="none" w:sz="0" w:space="0" w:color="auto"/>
                        <w:left w:val="none" w:sz="0" w:space="0" w:color="auto"/>
                        <w:bottom w:val="none" w:sz="0" w:space="0" w:color="auto"/>
                        <w:right w:val="none" w:sz="0" w:space="0" w:color="auto"/>
                      </w:divBdr>
                    </w:div>
                  </w:divsChild>
                </w:div>
                <w:div w:id="2035691998">
                  <w:marLeft w:val="0"/>
                  <w:marRight w:val="0"/>
                  <w:marTop w:val="0"/>
                  <w:marBottom w:val="0"/>
                  <w:divBdr>
                    <w:top w:val="none" w:sz="0" w:space="0" w:color="auto"/>
                    <w:left w:val="none" w:sz="0" w:space="0" w:color="auto"/>
                    <w:bottom w:val="none" w:sz="0" w:space="0" w:color="auto"/>
                    <w:right w:val="none" w:sz="0" w:space="0" w:color="auto"/>
                  </w:divBdr>
                  <w:divsChild>
                    <w:div w:id="5344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1138">
          <w:marLeft w:val="0"/>
          <w:marRight w:val="0"/>
          <w:marTop w:val="0"/>
          <w:marBottom w:val="0"/>
          <w:divBdr>
            <w:top w:val="none" w:sz="0" w:space="0" w:color="auto"/>
            <w:left w:val="none" w:sz="0" w:space="0" w:color="auto"/>
            <w:bottom w:val="none" w:sz="0" w:space="0" w:color="auto"/>
            <w:right w:val="none" w:sz="0" w:space="0" w:color="auto"/>
          </w:divBdr>
        </w:div>
      </w:divsChild>
    </w:div>
    <w:div w:id="414401290">
      <w:bodyDiv w:val="1"/>
      <w:marLeft w:val="0"/>
      <w:marRight w:val="0"/>
      <w:marTop w:val="0"/>
      <w:marBottom w:val="0"/>
      <w:divBdr>
        <w:top w:val="none" w:sz="0" w:space="0" w:color="auto"/>
        <w:left w:val="none" w:sz="0" w:space="0" w:color="auto"/>
        <w:bottom w:val="none" w:sz="0" w:space="0" w:color="auto"/>
        <w:right w:val="none" w:sz="0" w:space="0" w:color="auto"/>
      </w:divBdr>
    </w:div>
    <w:div w:id="470294323">
      <w:bodyDiv w:val="1"/>
      <w:marLeft w:val="0"/>
      <w:marRight w:val="0"/>
      <w:marTop w:val="0"/>
      <w:marBottom w:val="0"/>
      <w:divBdr>
        <w:top w:val="none" w:sz="0" w:space="0" w:color="auto"/>
        <w:left w:val="none" w:sz="0" w:space="0" w:color="auto"/>
        <w:bottom w:val="none" w:sz="0" w:space="0" w:color="auto"/>
        <w:right w:val="none" w:sz="0" w:space="0" w:color="auto"/>
      </w:divBdr>
    </w:div>
    <w:div w:id="558983527">
      <w:bodyDiv w:val="1"/>
      <w:marLeft w:val="0"/>
      <w:marRight w:val="0"/>
      <w:marTop w:val="0"/>
      <w:marBottom w:val="0"/>
      <w:divBdr>
        <w:top w:val="none" w:sz="0" w:space="0" w:color="auto"/>
        <w:left w:val="none" w:sz="0" w:space="0" w:color="auto"/>
        <w:bottom w:val="none" w:sz="0" w:space="0" w:color="auto"/>
        <w:right w:val="none" w:sz="0" w:space="0" w:color="auto"/>
      </w:divBdr>
    </w:div>
    <w:div w:id="862128437">
      <w:bodyDiv w:val="1"/>
      <w:marLeft w:val="0"/>
      <w:marRight w:val="0"/>
      <w:marTop w:val="0"/>
      <w:marBottom w:val="0"/>
      <w:divBdr>
        <w:top w:val="none" w:sz="0" w:space="0" w:color="auto"/>
        <w:left w:val="none" w:sz="0" w:space="0" w:color="auto"/>
        <w:bottom w:val="none" w:sz="0" w:space="0" w:color="auto"/>
        <w:right w:val="none" w:sz="0" w:space="0" w:color="auto"/>
      </w:divBdr>
    </w:div>
    <w:div w:id="1190140997">
      <w:bodyDiv w:val="1"/>
      <w:marLeft w:val="0"/>
      <w:marRight w:val="0"/>
      <w:marTop w:val="0"/>
      <w:marBottom w:val="0"/>
      <w:divBdr>
        <w:top w:val="none" w:sz="0" w:space="0" w:color="auto"/>
        <w:left w:val="none" w:sz="0" w:space="0" w:color="auto"/>
        <w:bottom w:val="none" w:sz="0" w:space="0" w:color="auto"/>
        <w:right w:val="none" w:sz="0" w:space="0" w:color="auto"/>
      </w:divBdr>
    </w:div>
    <w:div w:id="1289432720">
      <w:bodyDiv w:val="1"/>
      <w:marLeft w:val="0"/>
      <w:marRight w:val="0"/>
      <w:marTop w:val="0"/>
      <w:marBottom w:val="0"/>
      <w:divBdr>
        <w:top w:val="none" w:sz="0" w:space="0" w:color="auto"/>
        <w:left w:val="none" w:sz="0" w:space="0" w:color="auto"/>
        <w:bottom w:val="none" w:sz="0" w:space="0" w:color="auto"/>
        <w:right w:val="none" w:sz="0" w:space="0" w:color="auto"/>
      </w:divBdr>
      <w:divsChild>
        <w:div w:id="1045522609">
          <w:marLeft w:val="0"/>
          <w:marRight w:val="0"/>
          <w:marTop w:val="0"/>
          <w:marBottom w:val="0"/>
          <w:divBdr>
            <w:top w:val="none" w:sz="0" w:space="0" w:color="auto"/>
            <w:left w:val="none" w:sz="0" w:space="0" w:color="auto"/>
            <w:bottom w:val="none" w:sz="0" w:space="0" w:color="auto"/>
            <w:right w:val="none" w:sz="0" w:space="0" w:color="auto"/>
          </w:divBdr>
        </w:div>
        <w:div w:id="1370449709">
          <w:marLeft w:val="0"/>
          <w:marRight w:val="0"/>
          <w:marTop w:val="0"/>
          <w:marBottom w:val="0"/>
          <w:divBdr>
            <w:top w:val="none" w:sz="0" w:space="0" w:color="auto"/>
            <w:left w:val="none" w:sz="0" w:space="0" w:color="auto"/>
            <w:bottom w:val="none" w:sz="0" w:space="0" w:color="auto"/>
            <w:right w:val="none" w:sz="0" w:space="0" w:color="auto"/>
          </w:divBdr>
          <w:divsChild>
            <w:div w:id="1152911556">
              <w:marLeft w:val="0"/>
              <w:marRight w:val="0"/>
              <w:marTop w:val="30"/>
              <w:marBottom w:val="30"/>
              <w:divBdr>
                <w:top w:val="none" w:sz="0" w:space="0" w:color="auto"/>
                <w:left w:val="none" w:sz="0" w:space="0" w:color="auto"/>
                <w:bottom w:val="none" w:sz="0" w:space="0" w:color="auto"/>
                <w:right w:val="none" w:sz="0" w:space="0" w:color="auto"/>
              </w:divBdr>
              <w:divsChild>
                <w:div w:id="8066657">
                  <w:marLeft w:val="0"/>
                  <w:marRight w:val="0"/>
                  <w:marTop w:val="0"/>
                  <w:marBottom w:val="0"/>
                  <w:divBdr>
                    <w:top w:val="none" w:sz="0" w:space="0" w:color="auto"/>
                    <w:left w:val="none" w:sz="0" w:space="0" w:color="auto"/>
                    <w:bottom w:val="none" w:sz="0" w:space="0" w:color="auto"/>
                    <w:right w:val="none" w:sz="0" w:space="0" w:color="auto"/>
                  </w:divBdr>
                  <w:divsChild>
                    <w:div w:id="1704018131">
                      <w:marLeft w:val="0"/>
                      <w:marRight w:val="0"/>
                      <w:marTop w:val="0"/>
                      <w:marBottom w:val="0"/>
                      <w:divBdr>
                        <w:top w:val="none" w:sz="0" w:space="0" w:color="auto"/>
                        <w:left w:val="none" w:sz="0" w:space="0" w:color="auto"/>
                        <w:bottom w:val="none" w:sz="0" w:space="0" w:color="auto"/>
                        <w:right w:val="none" w:sz="0" w:space="0" w:color="auto"/>
                      </w:divBdr>
                    </w:div>
                  </w:divsChild>
                </w:div>
                <w:div w:id="138426927">
                  <w:marLeft w:val="0"/>
                  <w:marRight w:val="0"/>
                  <w:marTop w:val="0"/>
                  <w:marBottom w:val="0"/>
                  <w:divBdr>
                    <w:top w:val="none" w:sz="0" w:space="0" w:color="auto"/>
                    <w:left w:val="none" w:sz="0" w:space="0" w:color="auto"/>
                    <w:bottom w:val="none" w:sz="0" w:space="0" w:color="auto"/>
                    <w:right w:val="none" w:sz="0" w:space="0" w:color="auto"/>
                  </w:divBdr>
                  <w:divsChild>
                    <w:div w:id="1363631494">
                      <w:marLeft w:val="0"/>
                      <w:marRight w:val="0"/>
                      <w:marTop w:val="0"/>
                      <w:marBottom w:val="0"/>
                      <w:divBdr>
                        <w:top w:val="none" w:sz="0" w:space="0" w:color="auto"/>
                        <w:left w:val="none" w:sz="0" w:space="0" w:color="auto"/>
                        <w:bottom w:val="none" w:sz="0" w:space="0" w:color="auto"/>
                        <w:right w:val="none" w:sz="0" w:space="0" w:color="auto"/>
                      </w:divBdr>
                    </w:div>
                  </w:divsChild>
                </w:div>
                <w:div w:id="161553138">
                  <w:marLeft w:val="0"/>
                  <w:marRight w:val="0"/>
                  <w:marTop w:val="0"/>
                  <w:marBottom w:val="0"/>
                  <w:divBdr>
                    <w:top w:val="none" w:sz="0" w:space="0" w:color="auto"/>
                    <w:left w:val="none" w:sz="0" w:space="0" w:color="auto"/>
                    <w:bottom w:val="none" w:sz="0" w:space="0" w:color="auto"/>
                    <w:right w:val="none" w:sz="0" w:space="0" w:color="auto"/>
                  </w:divBdr>
                  <w:divsChild>
                    <w:div w:id="1782719354">
                      <w:marLeft w:val="0"/>
                      <w:marRight w:val="0"/>
                      <w:marTop w:val="0"/>
                      <w:marBottom w:val="0"/>
                      <w:divBdr>
                        <w:top w:val="none" w:sz="0" w:space="0" w:color="auto"/>
                        <w:left w:val="none" w:sz="0" w:space="0" w:color="auto"/>
                        <w:bottom w:val="none" w:sz="0" w:space="0" w:color="auto"/>
                        <w:right w:val="none" w:sz="0" w:space="0" w:color="auto"/>
                      </w:divBdr>
                    </w:div>
                  </w:divsChild>
                </w:div>
                <w:div w:id="178591702">
                  <w:marLeft w:val="0"/>
                  <w:marRight w:val="0"/>
                  <w:marTop w:val="0"/>
                  <w:marBottom w:val="0"/>
                  <w:divBdr>
                    <w:top w:val="none" w:sz="0" w:space="0" w:color="auto"/>
                    <w:left w:val="none" w:sz="0" w:space="0" w:color="auto"/>
                    <w:bottom w:val="none" w:sz="0" w:space="0" w:color="auto"/>
                    <w:right w:val="none" w:sz="0" w:space="0" w:color="auto"/>
                  </w:divBdr>
                  <w:divsChild>
                    <w:div w:id="2028557175">
                      <w:marLeft w:val="0"/>
                      <w:marRight w:val="0"/>
                      <w:marTop w:val="0"/>
                      <w:marBottom w:val="0"/>
                      <w:divBdr>
                        <w:top w:val="none" w:sz="0" w:space="0" w:color="auto"/>
                        <w:left w:val="none" w:sz="0" w:space="0" w:color="auto"/>
                        <w:bottom w:val="none" w:sz="0" w:space="0" w:color="auto"/>
                        <w:right w:val="none" w:sz="0" w:space="0" w:color="auto"/>
                      </w:divBdr>
                    </w:div>
                  </w:divsChild>
                </w:div>
                <w:div w:id="215312049">
                  <w:marLeft w:val="0"/>
                  <w:marRight w:val="0"/>
                  <w:marTop w:val="0"/>
                  <w:marBottom w:val="0"/>
                  <w:divBdr>
                    <w:top w:val="none" w:sz="0" w:space="0" w:color="auto"/>
                    <w:left w:val="none" w:sz="0" w:space="0" w:color="auto"/>
                    <w:bottom w:val="none" w:sz="0" w:space="0" w:color="auto"/>
                    <w:right w:val="none" w:sz="0" w:space="0" w:color="auto"/>
                  </w:divBdr>
                  <w:divsChild>
                    <w:div w:id="1703939944">
                      <w:marLeft w:val="0"/>
                      <w:marRight w:val="0"/>
                      <w:marTop w:val="0"/>
                      <w:marBottom w:val="0"/>
                      <w:divBdr>
                        <w:top w:val="none" w:sz="0" w:space="0" w:color="auto"/>
                        <w:left w:val="none" w:sz="0" w:space="0" w:color="auto"/>
                        <w:bottom w:val="none" w:sz="0" w:space="0" w:color="auto"/>
                        <w:right w:val="none" w:sz="0" w:space="0" w:color="auto"/>
                      </w:divBdr>
                    </w:div>
                  </w:divsChild>
                </w:div>
                <w:div w:id="268587260">
                  <w:marLeft w:val="0"/>
                  <w:marRight w:val="0"/>
                  <w:marTop w:val="0"/>
                  <w:marBottom w:val="0"/>
                  <w:divBdr>
                    <w:top w:val="none" w:sz="0" w:space="0" w:color="auto"/>
                    <w:left w:val="none" w:sz="0" w:space="0" w:color="auto"/>
                    <w:bottom w:val="none" w:sz="0" w:space="0" w:color="auto"/>
                    <w:right w:val="none" w:sz="0" w:space="0" w:color="auto"/>
                  </w:divBdr>
                  <w:divsChild>
                    <w:div w:id="451361613">
                      <w:marLeft w:val="0"/>
                      <w:marRight w:val="0"/>
                      <w:marTop w:val="0"/>
                      <w:marBottom w:val="0"/>
                      <w:divBdr>
                        <w:top w:val="none" w:sz="0" w:space="0" w:color="auto"/>
                        <w:left w:val="none" w:sz="0" w:space="0" w:color="auto"/>
                        <w:bottom w:val="none" w:sz="0" w:space="0" w:color="auto"/>
                        <w:right w:val="none" w:sz="0" w:space="0" w:color="auto"/>
                      </w:divBdr>
                    </w:div>
                  </w:divsChild>
                </w:div>
                <w:div w:id="513149325">
                  <w:marLeft w:val="0"/>
                  <w:marRight w:val="0"/>
                  <w:marTop w:val="0"/>
                  <w:marBottom w:val="0"/>
                  <w:divBdr>
                    <w:top w:val="none" w:sz="0" w:space="0" w:color="auto"/>
                    <w:left w:val="none" w:sz="0" w:space="0" w:color="auto"/>
                    <w:bottom w:val="none" w:sz="0" w:space="0" w:color="auto"/>
                    <w:right w:val="none" w:sz="0" w:space="0" w:color="auto"/>
                  </w:divBdr>
                  <w:divsChild>
                    <w:div w:id="685987386">
                      <w:marLeft w:val="0"/>
                      <w:marRight w:val="0"/>
                      <w:marTop w:val="0"/>
                      <w:marBottom w:val="0"/>
                      <w:divBdr>
                        <w:top w:val="none" w:sz="0" w:space="0" w:color="auto"/>
                        <w:left w:val="none" w:sz="0" w:space="0" w:color="auto"/>
                        <w:bottom w:val="none" w:sz="0" w:space="0" w:color="auto"/>
                        <w:right w:val="none" w:sz="0" w:space="0" w:color="auto"/>
                      </w:divBdr>
                    </w:div>
                  </w:divsChild>
                </w:div>
                <w:div w:id="516046509">
                  <w:marLeft w:val="0"/>
                  <w:marRight w:val="0"/>
                  <w:marTop w:val="0"/>
                  <w:marBottom w:val="0"/>
                  <w:divBdr>
                    <w:top w:val="none" w:sz="0" w:space="0" w:color="auto"/>
                    <w:left w:val="none" w:sz="0" w:space="0" w:color="auto"/>
                    <w:bottom w:val="none" w:sz="0" w:space="0" w:color="auto"/>
                    <w:right w:val="none" w:sz="0" w:space="0" w:color="auto"/>
                  </w:divBdr>
                  <w:divsChild>
                    <w:div w:id="457602591">
                      <w:marLeft w:val="0"/>
                      <w:marRight w:val="0"/>
                      <w:marTop w:val="0"/>
                      <w:marBottom w:val="0"/>
                      <w:divBdr>
                        <w:top w:val="none" w:sz="0" w:space="0" w:color="auto"/>
                        <w:left w:val="none" w:sz="0" w:space="0" w:color="auto"/>
                        <w:bottom w:val="none" w:sz="0" w:space="0" w:color="auto"/>
                        <w:right w:val="none" w:sz="0" w:space="0" w:color="auto"/>
                      </w:divBdr>
                    </w:div>
                  </w:divsChild>
                </w:div>
                <w:div w:id="548613696">
                  <w:marLeft w:val="0"/>
                  <w:marRight w:val="0"/>
                  <w:marTop w:val="0"/>
                  <w:marBottom w:val="0"/>
                  <w:divBdr>
                    <w:top w:val="none" w:sz="0" w:space="0" w:color="auto"/>
                    <w:left w:val="none" w:sz="0" w:space="0" w:color="auto"/>
                    <w:bottom w:val="none" w:sz="0" w:space="0" w:color="auto"/>
                    <w:right w:val="none" w:sz="0" w:space="0" w:color="auto"/>
                  </w:divBdr>
                  <w:divsChild>
                    <w:div w:id="1926380305">
                      <w:marLeft w:val="0"/>
                      <w:marRight w:val="0"/>
                      <w:marTop w:val="0"/>
                      <w:marBottom w:val="0"/>
                      <w:divBdr>
                        <w:top w:val="none" w:sz="0" w:space="0" w:color="auto"/>
                        <w:left w:val="none" w:sz="0" w:space="0" w:color="auto"/>
                        <w:bottom w:val="none" w:sz="0" w:space="0" w:color="auto"/>
                        <w:right w:val="none" w:sz="0" w:space="0" w:color="auto"/>
                      </w:divBdr>
                    </w:div>
                  </w:divsChild>
                </w:div>
                <w:div w:id="610817245">
                  <w:marLeft w:val="0"/>
                  <w:marRight w:val="0"/>
                  <w:marTop w:val="0"/>
                  <w:marBottom w:val="0"/>
                  <w:divBdr>
                    <w:top w:val="none" w:sz="0" w:space="0" w:color="auto"/>
                    <w:left w:val="none" w:sz="0" w:space="0" w:color="auto"/>
                    <w:bottom w:val="none" w:sz="0" w:space="0" w:color="auto"/>
                    <w:right w:val="none" w:sz="0" w:space="0" w:color="auto"/>
                  </w:divBdr>
                  <w:divsChild>
                    <w:div w:id="1231188757">
                      <w:marLeft w:val="0"/>
                      <w:marRight w:val="0"/>
                      <w:marTop w:val="0"/>
                      <w:marBottom w:val="0"/>
                      <w:divBdr>
                        <w:top w:val="none" w:sz="0" w:space="0" w:color="auto"/>
                        <w:left w:val="none" w:sz="0" w:space="0" w:color="auto"/>
                        <w:bottom w:val="none" w:sz="0" w:space="0" w:color="auto"/>
                        <w:right w:val="none" w:sz="0" w:space="0" w:color="auto"/>
                      </w:divBdr>
                    </w:div>
                  </w:divsChild>
                </w:div>
                <w:div w:id="630673740">
                  <w:marLeft w:val="0"/>
                  <w:marRight w:val="0"/>
                  <w:marTop w:val="0"/>
                  <w:marBottom w:val="0"/>
                  <w:divBdr>
                    <w:top w:val="none" w:sz="0" w:space="0" w:color="auto"/>
                    <w:left w:val="none" w:sz="0" w:space="0" w:color="auto"/>
                    <w:bottom w:val="none" w:sz="0" w:space="0" w:color="auto"/>
                    <w:right w:val="none" w:sz="0" w:space="0" w:color="auto"/>
                  </w:divBdr>
                  <w:divsChild>
                    <w:div w:id="1603105394">
                      <w:marLeft w:val="0"/>
                      <w:marRight w:val="0"/>
                      <w:marTop w:val="0"/>
                      <w:marBottom w:val="0"/>
                      <w:divBdr>
                        <w:top w:val="none" w:sz="0" w:space="0" w:color="auto"/>
                        <w:left w:val="none" w:sz="0" w:space="0" w:color="auto"/>
                        <w:bottom w:val="none" w:sz="0" w:space="0" w:color="auto"/>
                        <w:right w:val="none" w:sz="0" w:space="0" w:color="auto"/>
                      </w:divBdr>
                    </w:div>
                  </w:divsChild>
                </w:div>
                <w:div w:id="814251087">
                  <w:marLeft w:val="0"/>
                  <w:marRight w:val="0"/>
                  <w:marTop w:val="0"/>
                  <w:marBottom w:val="0"/>
                  <w:divBdr>
                    <w:top w:val="none" w:sz="0" w:space="0" w:color="auto"/>
                    <w:left w:val="none" w:sz="0" w:space="0" w:color="auto"/>
                    <w:bottom w:val="none" w:sz="0" w:space="0" w:color="auto"/>
                    <w:right w:val="none" w:sz="0" w:space="0" w:color="auto"/>
                  </w:divBdr>
                  <w:divsChild>
                    <w:div w:id="1384526065">
                      <w:marLeft w:val="0"/>
                      <w:marRight w:val="0"/>
                      <w:marTop w:val="0"/>
                      <w:marBottom w:val="0"/>
                      <w:divBdr>
                        <w:top w:val="none" w:sz="0" w:space="0" w:color="auto"/>
                        <w:left w:val="none" w:sz="0" w:space="0" w:color="auto"/>
                        <w:bottom w:val="none" w:sz="0" w:space="0" w:color="auto"/>
                        <w:right w:val="none" w:sz="0" w:space="0" w:color="auto"/>
                      </w:divBdr>
                    </w:div>
                  </w:divsChild>
                </w:div>
                <w:div w:id="854271722">
                  <w:marLeft w:val="0"/>
                  <w:marRight w:val="0"/>
                  <w:marTop w:val="0"/>
                  <w:marBottom w:val="0"/>
                  <w:divBdr>
                    <w:top w:val="none" w:sz="0" w:space="0" w:color="auto"/>
                    <w:left w:val="none" w:sz="0" w:space="0" w:color="auto"/>
                    <w:bottom w:val="none" w:sz="0" w:space="0" w:color="auto"/>
                    <w:right w:val="none" w:sz="0" w:space="0" w:color="auto"/>
                  </w:divBdr>
                  <w:divsChild>
                    <w:div w:id="1816801358">
                      <w:marLeft w:val="0"/>
                      <w:marRight w:val="0"/>
                      <w:marTop w:val="0"/>
                      <w:marBottom w:val="0"/>
                      <w:divBdr>
                        <w:top w:val="none" w:sz="0" w:space="0" w:color="auto"/>
                        <w:left w:val="none" w:sz="0" w:space="0" w:color="auto"/>
                        <w:bottom w:val="none" w:sz="0" w:space="0" w:color="auto"/>
                        <w:right w:val="none" w:sz="0" w:space="0" w:color="auto"/>
                      </w:divBdr>
                    </w:div>
                  </w:divsChild>
                </w:div>
                <w:div w:id="1025981746">
                  <w:marLeft w:val="0"/>
                  <w:marRight w:val="0"/>
                  <w:marTop w:val="0"/>
                  <w:marBottom w:val="0"/>
                  <w:divBdr>
                    <w:top w:val="none" w:sz="0" w:space="0" w:color="auto"/>
                    <w:left w:val="none" w:sz="0" w:space="0" w:color="auto"/>
                    <w:bottom w:val="none" w:sz="0" w:space="0" w:color="auto"/>
                    <w:right w:val="none" w:sz="0" w:space="0" w:color="auto"/>
                  </w:divBdr>
                  <w:divsChild>
                    <w:div w:id="1122117666">
                      <w:marLeft w:val="0"/>
                      <w:marRight w:val="0"/>
                      <w:marTop w:val="0"/>
                      <w:marBottom w:val="0"/>
                      <w:divBdr>
                        <w:top w:val="none" w:sz="0" w:space="0" w:color="auto"/>
                        <w:left w:val="none" w:sz="0" w:space="0" w:color="auto"/>
                        <w:bottom w:val="none" w:sz="0" w:space="0" w:color="auto"/>
                        <w:right w:val="none" w:sz="0" w:space="0" w:color="auto"/>
                      </w:divBdr>
                    </w:div>
                  </w:divsChild>
                </w:div>
                <w:div w:id="1255432940">
                  <w:marLeft w:val="0"/>
                  <w:marRight w:val="0"/>
                  <w:marTop w:val="0"/>
                  <w:marBottom w:val="0"/>
                  <w:divBdr>
                    <w:top w:val="none" w:sz="0" w:space="0" w:color="auto"/>
                    <w:left w:val="none" w:sz="0" w:space="0" w:color="auto"/>
                    <w:bottom w:val="none" w:sz="0" w:space="0" w:color="auto"/>
                    <w:right w:val="none" w:sz="0" w:space="0" w:color="auto"/>
                  </w:divBdr>
                  <w:divsChild>
                    <w:div w:id="972297109">
                      <w:marLeft w:val="0"/>
                      <w:marRight w:val="0"/>
                      <w:marTop w:val="0"/>
                      <w:marBottom w:val="0"/>
                      <w:divBdr>
                        <w:top w:val="none" w:sz="0" w:space="0" w:color="auto"/>
                        <w:left w:val="none" w:sz="0" w:space="0" w:color="auto"/>
                        <w:bottom w:val="none" w:sz="0" w:space="0" w:color="auto"/>
                        <w:right w:val="none" w:sz="0" w:space="0" w:color="auto"/>
                      </w:divBdr>
                    </w:div>
                  </w:divsChild>
                </w:div>
                <w:div w:id="1305739803">
                  <w:marLeft w:val="0"/>
                  <w:marRight w:val="0"/>
                  <w:marTop w:val="0"/>
                  <w:marBottom w:val="0"/>
                  <w:divBdr>
                    <w:top w:val="none" w:sz="0" w:space="0" w:color="auto"/>
                    <w:left w:val="none" w:sz="0" w:space="0" w:color="auto"/>
                    <w:bottom w:val="none" w:sz="0" w:space="0" w:color="auto"/>
                    <w:right w:val="none" w:sz="0" w:space="0" w:color="auto"/>
                  </w:divBdr>
                  <w:divsChild>
                    <w:div w:id="813916325">
                      <w:marLeft w:val="0"/>
                      <w:marRight w:val="0"/>
                      <w:marTop w:val="0"/>
                      <w:marBottom w:val="0"/>
                      <w:divBdr>
                        <w:top w:val="none" w:sz="0" w:space="0" w:color="auto"/>
                        <w:left w:val="none" w:sz="0" w:space="0" w:color="auto"/>
                        <w:bottom w:val="none" w:sz="0" w:space="0" w:color="auto"/>
                        <w:right w:val="none" w:sz="0" w:space="0" w:color="auto"/>
                      </w:divBdr>
                    </w:div>
                  </w:divsChild>
                </w:div>
                <w:div w:id="1310865896">
                  <w:marLeft w:val="0"/>
                  <w:marRight w:val="0"/>
                  <w:marTop w:val="0"/>
                  <w:marBottom w:val="0"/>
                  <w:divBdr>
                    <w:top w:val="none" w:sz="0" w:space="0" w:color="auto"/>
                    <w:left w:val="none" w:sz="0" w:space="0" w:color="auto"/>
                    <w:bottom w:val="none" w:sz="0" w:space="0" w:color="auto"/>
                    <w:right w:val="none" w:sz="0" w:space="0" w:color="auto"/>
                  </w:divBdr>
                  <w:divsChild>
                    <w:div w:id="1828282140">
                      <w:marLeft w:val="0"/>
                      <w:marRight w:val="0"/>
                      <w:marTop w:val="0"/>
                      <w:marBottom w:val="0"/>
                      <w:divBdr>
                        <w:top w:val="none" w:sz="0" w:space="0" w:color="auto"/>
                        <w:left w:val="none" w:sz="0" w:space="0" w:color="auto"/>
                        <w:bottom w:val="none" w:sz="0" w:space="0" w:color="auto"/>
                        <w:right w:val="none" w:sz="0" w:space="0" w:color="auto"/>
                      </w:divBdr>
                    </w:div>
                  </w:divsChild>
                </w:div>
                <w:div w:id="1312325540">
                  <w:marLeft w:val="0"/>
                  <w:marRight w:val="0"/>
                  <w:marTop w:val="0"/>
                  <w:marBottom w:val="0"/>
                  <w:divBdr>
                    <w:top w:val="none" w:sz="0" w:space="0" w:color="auto"/>
                    <w:left w:val="none" w:sz="0" w:space="0" w:color="auto"/>
                    <w:bottom w:val="none" w:sz="0" w:space="0" w:color="auto"/>
                    <w:right w:val="none" w:sz="0" w:space="0" w:color="auto"/>
                  </w:divBdr>
                  <w:divsChild>
                    <w:div w:id="558707731">
                      <w:marLeft w:val="0"/>
                      <w:marRight w:val="0"/>
                      <w:marTop w:val="0"/>
                      <w:marBottom w:val="0"/>
                      <w:divBdr>
                        <w:top w:val="none" w:sz="0" w:space="0" w:color="auto"/>
                        <w:left w:val="none" w:sz="0" w:space="0" w:color="auto"/>
                        <w:bottom w:val="none" w:sz="0" w:space="0" w:color="auto"/>
                        <w:right w:val="none" w:sz="0" w:space="0" w:color="auto"/>
                      </w:divBdr>
                    </w:div>
                  </w:divsChild>
                </w:div>
                <w:div w:id="1319075320">
                  <w:marLeft w:val="0"/>
                  <w:marRight w:val="0"/>
                  <w:marTop w:val="0"/>
                  <w:marBottom w:val="0"/>
                  <w:divBdr>
                    <w:top w:val="none" w:sz="0" w:space="0" w:color="auto"/>
                    <w:left w:val="none" w:sz="0" w:space="0" w:color="auto"/>
                    <w:bottom w:val="none" w:sz="0" w:space="0" w:color="auto"/>
                    <w:right w:val="none" w:sz="0" w:space="0" w:color="auto"/>
                  </w:divBdr>
                  <w:divsChild>
                    <w:div w:id="1943798419">
                      <w:marLeft w:val="0"/>
                      <w:marRight w:val="0"/>
                      <w:marTop w:val="0"/>
                      <w:marBottom w:val="0"/>
                      <w:divBdr>
                        <w:top w:val="none" w:sz="0" w:space="0" w:color="auto"/>
                        <w:left w:val="none" w:sz="0" w:space="0" w:color="auto"/>
                        <w:bottom w:val="none" w:sz="0" w:space="0" w:color="auto"/>
                        <w:right w:val="none" w:sz="0" w:space="0" w:color="auto"/>
                      </w:divBdr>
                    </w:div>
                  </w:divsChild>
                </w:div>
                <w:div w:id="1454249905">
                  <w:marLeft w:val="0"/>
                  <w:marRight w:val="0"/>
                  <w:marTop w:val="0"/>
                  <w:marBottom w:val="0"/>
                  <w:divBdr>
                    <w:top w:val="none" w:sz="0" w:space="0" w:color="auto"/>
                    <w:left w:val="none" w:sz="0" w:space="0" w:color="auto"/>
                    <w:bottom w:val="none" w:sz="0" w:space="0" w:color="auto"/>
                    <w:right w:val="none" w:sz="0" w:space="0" w:color="auto"/>
                  </w:divBdr>
                  <w:divsChild>
                    <w:div w:id="701706949">
                      <w:marLeft w:val="0"/>
                      <w:marRight w:val="0"/>
                      <w:marTop w:val="0"/>
                      <w:marBottom w:val="0"/>
                      <w:divBdr>
                        <w:top w:val="none" w:sz="0" w:space="0" w:color="auto"/>
                        <w:left w:val="none" w:sz="0" w:space="0" w:color="auto"/>
                        <w:bottom w:val="none" w:sz="0" w:space="0" w:color="auto"/>
                        <w:right w:val="none" w:sz="0" w:space="0" w:color="auto"/>
                      </w:divBdr>
                    </w:div>
                  </w:divsChild>
                </w:div>
                <w:div w:id="1470708288">
                  <w:marLeft w:val="0"/>
                  <w:marRight w:val="0"/>
                  <w:marTop w:val="0"/>
                  <w:marBottom w:val="0"/>
                  <w:divBdr>
                    <w:top w:val="none" w:sz="0" w:space="0" w:color="auto"/>
                    <w:left w:val="none" w:sz="0" w:space="0" w:color="auto"/>
                    <w:bottom w:val="none" w:sz="0" w:space="0" w:color="auto"/>
                    <w:right w:val="none" w:sz="0" w:space="0" w:color="auto"/>
                  </w:divBdr>
                  <w:divsChild>
                    <w:div w:id="1803889165">
                      <w:marLeft w:val="0"/>
                      <w:marRight w:val="0"/>
                      <w:marTop w:val="0"/>
                      <w:marBottom w:val="0"/>
                      <w:divBdr>
                        <w:top w:val="none" w:sz="0" w:space="0" w:color="auto"/>
                        <w:left w:val="none" w:sz="0" w:space="0" w:color="auto"/>
                        <w:bottom w:val="none" w:sz="0" w:space="0" w:color="auto"/>
                        <w:right w:val="none" w:sz="0" w:space="0" w:color="auto"/>
                      </w:divBdr>
                    </w:div>
                  </w:divsChild>
                </w:div>
                <w:div w:id="1593512149">
                  <w:marLeft w:val="0"/>
                  <w:marRight w:val="0"/>
                  <w:marTop w:val="0"/>
                  <w:marBottom w:val="0"/>
                  <w:divBdr>
                    <w:top w:val="none" w:sz="0" w:space="0" w:color="auto"/>
                    <w:left w:val="none" w:sz="0" w:space="0" w:color="auto"/>
                    <w:bottom w:val="none" w:sz="0" w:space="0" w:color="auto"/>
                    <w:right w:val="none" w:sz="0" w:space="0" w:color="auto"/>
                  </w:divBdr>
                  <w:divsChild>
                    <w:div w:id="973173564">
                      <w:marLeft w:val="0"/>
                      <w:marRight w:val="0"/>
                      <w:marTop w:val="0"/>
                      <w:marBottom w:val="0"/>
                      <w:divBdr>
                        <w:top w:val="none" w:sz="0" w:space="0" w:color="auto"/>
                        <w:left w:val="none" w:sz="0" w:space="0" w:color="auto"/>
                        <w:bottom w:val="none" w:sz="0" w:space="0" w:color="auto"/>
                        <w:right w:val="none" w:sz="0" w:space="0" w:color="auto"/>
                      </w:divBdr>
                    </w:div>
                  </w:divsChild>
                </w:div>
                <w:div w:id="1623223883">
                  <w:marLeft w:val="0"/>
                  <w:marRight w:val="0"/>
                  <w:marTop w:val="0"/>
                  <w:marBottom w:val="0"/>
                  <w:divBdr>
                    <w:top w:val="none" w:sz="0" w:space="0" w:color="auto"/>
                    <w:left w:val="none" w:sz="0" w:space="0" w:color="auto"/>
                    <w:bottom w:val="none" w:sz="0" w:space="0" w:color="auto"/>
                    <w:right w:val="none" w:sz="0" w:space="0" w:color="auto"/>
                  </w:divBdr>
                  <w:divsChild>
                    <w:div w:id="638194892">
                      <w:marLeft w:val="0"/>
                      <w:marRight w:val="0"/>
                      <w:marTop w:val="0"/>
                      <w:marBottom w:val="0"/>
                      <w:divBdr>
                        <w:top w:val="none" w:sz="0" w:space="0" w:color="auto"/>
                        <w:left w:val="none" w:sz="0" w:space="0" w:color="auto"/>
                        <w:bottom w:val="none" w:sz="0" w:space="0" w:color="auto"/>
                        <w:right w:val="none" w:sz="0" w:space="0" w:color="auto"/>
                      </w:divBdr>
                    </w:div>
                  </w:divsChild>
                </w:div>
                <w:div w:id="1630895994">
                  <w:marLeft w:val="0"/>
                  <w:marRight w:val="0"/>
                  <w:marTop w:val="0"/>
                  <w:marBottom w:val="0"/>
                  <w:divBdr>
                    <w:top w:val="none" w:sz="0" w:space="0" w:color="auto"/>
                    <w:left w:val="none" w:sz="0" w:space="0" w:color="auto"/>
                    <w:bottom w:val="none" w:sz="0" w:space="0" w:color="auto"/>
                    <w:right w:val="none" w:sz="0" w:space="0" w:color="auto"/>
                  </w:divBdr>
                  <w:divsChild>
                    <w:div w:id="1150903799">
                      <w:marLeft w:val="0"/>
                      <w:marRight w:val="0"/>
                      <w:marTop w:val="0"/>
                      <w:marBottom w:val="0"/>
                      <w:divBdr>
                        <w:top w:val="none" w:sz="0" w:space="0" w:color="auto"/>
                        <w:left w:val="none" w:sz="0" w:space="0" w:color="auto"/>
                        <w:bottom w:val="none" w:sz="0" w:space="0" w:color="auto"/>
                        <w:right w:val="none" w:sz="0" w:space="0" w:color="auto"/>
                      </w:divBdr>
                    </w:div>
                  </w:divsChild>
                </w:div>
                <w:div w:id="1639411317">
                  <w:marLeft w:val="0"/>
                  <w:marRight w:val="0"/>
                  <w:marTop w:val="0"/>
                  <w:marBottom w:val="0"/>
                  <w:divBdr>
                    <w:top w:val="none" w:sz="0" w:space="0" w:color="auto"/>
                    <w:left w:val="none" w:sz="0" w:space="0" w:color="auto"/>
                    <w:bottom w:val="none" w:sz="0" w:space="0" w:color="auto"/>
                    <w:right w:val="none" w:sz="0" w:space="0" w:color="auto"/>
                  </w:divBdr>
                  <w:divsChild>
                    <w:div w:id="1373580027">
                      <w:marLeft w:val="0"/>
                      <w:marRight w:val="0"/>
                      <w:marTop w:val="0"/>
                      <w:marBottom w:val="0"/>
                      <w:divBdr>
                        <w:top w:val="none" w:sz="0" w:space="0" w:color="auto"/>
                        <w:left w:val="none" w:sz="0" w:space="0" w:color="auto"/>
                        <w:bottom w:val="none" w:sz="0" w:space="0" w:color="auto"/>
                        <w:right w:val="none" w:sz="0" w:space="0" w:color="auto"/>
                      </w:divBdr>
                    </w:div>
                  </w:divsChild>
                </w:div>
                <w:div w:id="1648823349">
                  <w:marLeft w:val="0"/>
                  <w:marRight w:val="0"/>
                  <w:marTop w:val="0"/>
                  <w:marBottom w:val="0"/>
                  <w:divBdr>
                    <w:top w:val="none" w:sz="0" w:space="0" w:color="auto"/>
                    <w:left w:val="none" w:sz="0" w:space="0" w:color="auto"/>
                    <w:bottom w:val="none" w:sz="0" w:space="0" w:color="auto"/>
                    <w:right w:val="none" w:sz="0" w:space="0" w:color="auto"/>
                  </w:divBdr>
                  <w:divsChild>
                    <w:div w:id="133914967">
                      <w:marLeft w:val="0"/>
                      <w:marRight w:val="0"/>
                      <w:marTop w:val="0"/>
                      <w:marBottom w:val="0"/>
                      <w:divBdr>
                        <w:top w:val="none" w:sz="0" w:space="0" w:color="auto"/>
                        <w:left w:val="none" w:sz="0" w:space="0" w:color="auto"/>
                        <w:bottom w:val="none" w:sz="0" w:space="0" w:color="auto"/>
                        <w:right w:val="none" w:sz="0" w:space="0" w:color="auto"/>
                      </w:divBdr>
                    </w:div>
                  </w:divsChild>
                </w:div>
                <w:div w:id="1695812729">
                  <w:marLeft w:val="0"/>
                  <w:marRight w:val="0"/>
                  <w:marTop w:val="0"/>
                  <w:marBottom w:val="0"/>
                  <w:divBdr>
                    <w:top w:val="none" w:sz="0" w:space="0" w:color="auto"/>
                    <w:left w:val="none" w:sz="0" w:space="0" w:color="auto"/>
                    <w:bottom w:val="none" w:sz="0" w:space="0" w:color="auto"/>
                    <w:right w:val="none" w:sz="0" w:space="0" w:color="auto"/>
                  </w:divBdr>
                  <w:divsChild>
                    <w:div w:id="113642659">
                      <w:marLeft w:val="0"/>
                      <w:marRight w:val="0"/>
                      <w:marTop w:val="0"/>
                      <w:marBottom w:val="0"/>
                      <w:divBdr>
                        <w:top w:val="none" w:sz="0" w:space="0" w:color="auto"/>
                        <w:left w:val="none" w:sz="0" w:space="0" w:color="auto"/>
                        <w:bottom w:val="none" w:sz="0" w:space="0" w:color="auto"/>
                        <w:right w:val="none" w:sz="0" w:space="0" w:color="auto"/>
                      </w:divBdr>
                    </w:div>
                  </w:divsChild>
                </w:div>
                <w:div w:id="1712531687">
                  <w:marLeft w:val="0"/>
                  <w:marRight w:val="0"/>
                  <w:marTop w:val="0"/>
                  <w:marBottom w:val="0"/>
                  <w:divBdr>
                    <w:top w:val="none" w:sz="0" w:space="0" w:color="auto"/>
                    <w:left w:val="none" w:sz="0" w:space="0" w:color="auto"/>
                    <w:bottom w:val="none" w:sz="0" w:space="0" w:color="auto"/>
                    <w:right w:val="none" w:sz="0" w:space="0" w:color="auto"/>
                  </w:divBdr>
                  <w:divsChild>
                    <w:div w:id="218833518">
                      <w:marLeft w:val="0"/>
                      <w:marRight w:val="0"/>
                      <w:marTop w:val="0"/>
                      <w:marBottom w:val="0"/>
                      <w:divBdr>
                        <w:top w:val="none" w:sz="0" w:space="0" w:color="auto"/>
                        <w:left w:val="none" w:sz="0" w:space="0" w:color="auto"/>
                        <w:bottom w:val="none" w:sz="0" w:space="0" w:color="auto"/>
                        <w:right w:val="none" w:sz="0" w:space="0" w:color="auto"/>
                      </w:divBdr>
                    </w:div>
                  </w:divsChild>
                </w:div>
                <w:div w:id="1907757213">
                  <w:marLeft w:val="0"/>
                  <w:marRight w:val="0"/>
                  <w:marTop w:val="0"/>
                  <w:marBottom w:val="0"/>
                  <w:divBdr>
                    <w:top w:val="none" w:sz="0" w:space="0" w:color="auto"/>
                    <w:left w:val="none" w:sz="0" w:space="0" w:color="auto"/>
                    <w:bottom w:val="none" w:sz="0" w:space="0" w:color="auto"/>
                    <w:right w:val="none" w:sz="0" w:space="0" w:color="auto"/>
                  </w:divBdr>
                  <w:divsChild>
                    <w:div w:id="979070296">
                      <w:marLeft w:val="0"/>
                      <w:marRight w:val="0"/>
                      <w:marTop w:val="0"/>
                      <w:marBottom w:val="0"/>
                      <w:divBdr>
                        <w:top w:val="none" w:sz="0" w:space="0" w:color="auto"/>
                        <w:left w:val="none" w:sz="0" w:space="0" w:color="auto"/>
                        <w:bottom w:val="none" w:sz="0" w:space="0" w:color="auto"/>
                        <w:right w:val="none" w:sz="0" w:space="0" w:color="auto"/>
                      </w:divBdr>
                    </w:div>
                  </w:divsChild>
                </w:div>
                <w:div w:id="2018842074">
                  <w:marLeft w:val="0"/>
                  <w:marRight w:val="0"/>
                  <w:marTop w:val="0"/>
                  <w:marBottom w:val="0"/>
                  <w:divBdr>
                    <w:top w:val="none" w:sz="0" w:space="0" w:color="auto"/>
                    <w:left w:val="none" w:sz="0" w:space="0" w:color="auto"/>
                    <w:bottom w:val="none" w:sz="0" w:space="0" w:color="auto"/>
                    <w:right w:val="none" w:sz="0" w:space="0" w:color="auto"/>
                  </w:divBdr>
                  <w:divsChild>
                    <w:div w:id="782648828">
                      <w:marLeft w:val="0"/>
                      <w:marRight w:val="0"/>
                      <w:marTop w:val="0"/>
                      <w:marBottom w:val="0"/>
                      <w:divBdr>
                        <w:top w:val="none" w:sz="0" w:space="0" w:color="auto"/>
                        <w:left w:val="none" w:sz="0" w:space="0" w:color="auto"/>
                        <w:bottom w:val="none" w:sz="0" w:space="0" w:color="auto"/>
                        <w:right w:val="none" w:sz="0" w:space="0" w:color="auto"/>
                      </w:divBdr>
                    </w:div>
                  </w:divsChild>
                </w:div>
                <w:div w:id="2027099797">
                  <w:marLeft w:val="0"/>
                  <w:marRight w:val="0"/>
                  <w:marTop w:val="0"/>
                  <w:marBottom w:val="0"/>
                  <w:divBdr>
                    <w:top w:val="none" w:sz="0" w:space="0" w:color="auto"/>
                    <w:left w:val="none" w:sz="0" w:space="0" w:color="auto"/>
                    <w:bottom w:val="none" w:sz="0" w:space="0" w:color="auto"/>
                    <w:right w:val="none" w:sz="0" w:space="0" w:color="auto"/>
                  </w:divBdr>
                  <w:divsChild>
                    <w:div w:id="11641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5545">
      <w:bodyDiv w:val="1"/>
      <w:marLeft w:val="0"/>
      <w:marRight w:val="0"/>
      <w:marTop w:val="0"/>
      <w:marBottom w:val="0"/>
      <w:divBdr>
        <w:top w:val="none" w:sz="0" w:space="0" w:color="auto"/>
        <w:left w:val="none" w:sz="0" w:space="0" w:color="auto"/>
        <w:bottom w:val="none" w:sz="0" w:space="0" w:color="auto"/>
        <w:right w:val="none" w:sz="0" w:space="0" w:color="auto"/>
      </w:divBdr>
    </w:div>
    <w:div w:id="1764451480">
      <w:bodyDiv w:val="1"/>
      <w:marLeft w:val="0"/>
      <w:marRight w:val="0"/>
      <w:marTop w:val="0"/>
      <w:marBottom w:val="0"/>
      <w:divBdr>
        <w:top w:val="none" w:sz="0" w:space="0" w:color="auto"/>
        <w:left w:val="none" w:sz="0" w:space="0" w:color="auto"/>
        <w:bottom w:val="none" w:sz="0" w:space="0" w:color="auto"/>
        <w:right w:val="none" w:sz="0" w:space="0" w:color="auto"/>
      </w:divBdr>
      <w:divsChild>
        <w:div w:id="485248999">
          <w:marLeft w:val="0"/>
          <w:marRight w:val="0"/>
          <w:marTop w:val="0"/>
          <w:marBottom w:val="0"/>
          <w:divBdr>
            <w:top w:val="none" w:sz="0" w:space="0" w:color="auto"/>
            <w:left w:val="none" w:sz="0" w:space="0" w:color="auto"/>
            <w:bottom w:val="none" w:sz="0" w:space="0" w:color="auto"/>
            <w:right w:val="none" w:sz="0" w:space="0" w:color="auto"/>
          </w:divBdr>
        </w:div>
        <w:div w:id="1077824104">
          <w:marLeft w:val="0"/>
          <w:marRight w:val="0"/>
          <w:marTop w:val="0"/>
          <w:marBottom w:val="0"/>
          <w:divBdr>
            <w:top w:val="none" w:sz="0" w:space="0" w:color="auto"/>
            <w:left w:val="none" w:sz="0" w:space="0" w:color="auto"/>
            <w:bottom w:val="none" w:sz="0" w:space="0" w:color="auto"/>
            <w:right w:val="none" w:sz="0" w:space="0" w:color="auto"/>
          </w:divBdr>
          <w:divsChild>
            <w:div w:id="1701779803">
              <w:marLeft w:val="-75"/>
              <w:marRight w:val="0"/>
              <w:marTop w:val="30"/>
              <w:marBottom w:val="30"/>
              <w:divBdr>
                <w:top w:val="none" w:sz="0" w:space="0" w:color="auto"/>
                <w:left w:val="none" w:sz="0" w:space="0" w:color="auto"/>
                <w:bottom w:val="none" w:sz="0" w:space="0" w:color="auto"/>
                <w:right w:val="none" w:sz="0" w:space="0" w:color="auto"/>
              </w:divBdr>
              <w:divsChild>
                <w:div w:id="3633410">
                  <w:marLeft w:val="0"/>
                  <w:marRight w:val="0"/>
                  <w:marTop w:val="0"/>
                  <w:marBottom w:val="0"/>
                  <w:divBdr>
                    <w:top w:val="none" w:sz="0" w:space="0" w:color="auto"/>
                    <w:left w:val="none" w:sz="0" w:space="0" w:color="auto"/>
                    <w:bottom w:val="none" w:sz="0" w:space="0" w:color="auto"/>
                    <w:right w:val="none" w:sz="0" w:space="0" w:color="auto"/>
                  </w:divBdr>
                  <w:divsChild>
                    <w:div w:id="1203978441">
                      <w:marLeft w:val="0"/>
                      <w:marRight w:val="0"/>
                      <w:marTop w:val="0"/>
                      <w:marBottom w:val="0"/>
                      <w:divBdr>
                        <w:top w:val="none" w:sz="0" w:space="0" w:color="auto"/>
                        <w:left w:val="none" w:sz="0" w:space="0" w:color="auto"/>
                        <w:bottom w:val="none" w:sz="0" w:space="0" w:color="auto"/>
                        <w:right w:val="none" w:sz="0" w:space="0" w:color="auto"/>
                      </w:divBdr>
                    </w:div>
                  </w:divsChild>
                </w:div>
                <w:div w:id="15158714">
                  <w:marLeft w:val="0"/>
                  <w:marRight w:val="0"/>
                  <w:marTop w:val="0"/>
                  <w:marBottom w:val="0"/>
                  <w:divBdr>
                    <w:top w:val="none" w:sz="0" w:space="0" w:color="auto"/>
                    <w:left w:val="none" w:sz="0" w:space="0" w:color="auto"/>
                    <w:bottom w:val="none" w:sz="0" w:space="0" w:color="auto"/>
                    <w:right w:val="none" w:sz="0" w:space="0" w:color="auto"/>
                  </w:divBdr>
                  <w:divsChild>
                    <w:div w:id="1853062443">
                      <w:marLeft w:val="0"/>
                      <w:marRight w:val="0"/>
                      <w:marTop w:val="0"/>
                      <w:marBottom w:val="0"/>
                      <w:divBdr>
                        <w:top w:val="none" w:sz="0" w:space="0" w:color="auto"/>
                        <w:left w:val="none" w:sz="0" w:space="0" w:color="auto"/>
                        <w:bottom w:val="none" w:sz="0" w:space="0" w:color="auto"/>
                        <w:right w:val="none" w:sz="0" w:space="0" w:color="auto"/>
                      </w:divBdr>
                    </w:div>
                  </w:divsChild>
                </w:div>
                <w:div w:id="17053125">
                  <w:marLeft w:val="0"/>
                  <w:marRight w:val="0"/>
                  <w:marTop w:val="0"/>
                  <w:marBottom w:val="0"/>
                  <w:divBdr>
                    <w:top w:val="none" w:sz="0" w:space="0" w:color="auto"/>
                    <w:left w:val="none" w:sz="0" w:space="0" w:color="auto"/>
                    <w:bottom w:val="none" w:sz="0" w:space="0" w:color="auto"/>
                    <w:right w:val="none" w:sz="0" w:space="0" w:color="auto"/>
                  </w:divBdr>
                  <w:divsChild>
                    <w:div w:id="1661738663">
                      <w:marLeft w:val="0"/>
                      <w:marRight w:val="0"/>
                      <w:marTop w:val="0"/>
                      <w:marBottom w:val="0"/>
                      <w:divBdr>
                        <w:top w:val="none" w:sz="0" w:space="0" w:color="auto"/>
                        <w:left w:val="none" w:sz="0" w:space="0" w:color="auto"/>
                        <w:bottom w:val="none" w:sz="0" w:space="0" w:color="auto"/>
                        <w:right w:val="none" w:sz="0" w:space="0" w:color="auto"/>
                      </w:divBdr>
                    </w:div>
                  </w:divsChild>
                </w:div>
                <w:div w:id="27872684">
                  <w:marLeft w:val="0"/>
                  <w:marRight w:val="0"/>
                  <w:marTop w:val="0"/>
                  <w:marBottom w:val="0"/>
                  <w:divBdr>
                    <w:top w:val="none" w:sz="0" w:space="0" w:color="auto"/>
                    <w:left w:val="none" w:sz="0" w:space="0" w:color="auto"/>
                    <w:bottom w:val="none" w:sz="0" w:space="0" w:color="auto"/>
                    <w:right w:val="none" w:sz="0" w:space="0" w:color="auto"/>
                  </w:divBdr>
                  <w:divsChild>
                    <w:div w:id="2058238206">
                      <w:marLeft w:val="0"/>
                      <w:marRight w:val="0"/>
                      <w:marTop w:val="0"/>
                      <w:marBottom w:val="0"/>
                      <w:divBdr>
                        <w:top w:val="none" w:sz="0" w:space="0" w:color="auto"/>
                        <w:left w:val="none" w:sz="0" w:space="0" w:color="auto"/>
                        <w:bottom w:val="none" w:sz="0" w:space="0" w:color="auto"/>
                        <w:right w:val="none" w:sz="0" w:space="0" w:color="auto"/>
                      </w:divBdr>
                    </w:div>
                  </w:divsChild>
                </w:div>
                <w:div w:id="28073840">
                  <w:marLeft w:val="0"/>
                  <w:marRight w:val="0"/>
                  <w:marTop w:val="0"/>
                  <w:marBottom w:val="0"/>
                  <w:divBdr>
                    <w:top w:val="none" w:sz="0" w:space="0" w:color="auto"/>
                    <w:left w:val="none" w:sz="0" w:space="0" w:color="auto"/>
                    <w:bottom w:val="none" w:sz="0" w:space="0" w:color="auto"/>
                    <w:right w:val="none" w:sz="0" w:space="0" w:color="auto"/>
                  </w:divBdr>
                  <w:divsChild>
                    <w:div w:id="922103244">
                      <w:marLeft w:val="0"/>
                      <w:marRight w:val="0"/>
                      <w:marTop w:val="0"/>
                      <w:marBottom w:val="0"/>
                      <w:divBdr>
                        <w:top w:val="none" w:sz="0" w:space="0" w:color="auto"/>
                        <w:left w:val="none" w:sz="0" w:space="0" w:color="auto"/>
                        <w:bottom w:val="none" w:sz="0" w:space="0" w:color="auto"/>
                        <w:right w:val="none" w:sz="0" w:space="0" w:color="auto"/>
                      </w:divBdr>
                    </w:div>
                  </w:divsChild>
                </w:div>
                <w:div w:id="34670633">
                  <w:marLeft w:val="0"/>
                  <w:marRight w:val="0"/>
                  <w:marTop w:val="0"/>
                  <w:marBottom w:val="0"/>
                  <w:divBdr>
                    <w:top w:val="none" w:sz="0" w:space="0" w:color="auto"/>
                    <w:left w:val="none" w:sz="0" w:space="0" w:color="auto"/>
                    <w:bottom w:val="none" w:sz="0" w:space="0" w:color="auto"/>
                    <w:right w:val="none" w:sz="0" w:space="0" w:color="auto"/>
                  </w:divBdr>
                  <w:divsChild>
                    <w:div w:id="724571364">
                      <w:marLeft w:val="0"/>
                      <w:marRight w:val="0"/>
                      <w:marTop w:val="0"/>
                      <w:marBottom w:val="0"/>
                      <w:divBdr>
                        <w:top w:val="none" w:sz="0" w:space="0" w:color="auto"/>
                        <w:left w:val="none" w:sz="0" w:space="0" w:color="auto"/>
                        <w:bottom w:val="none" w:sz="0" w:space="0" w:color="auto"/>
                        <w:right w:val="none" w:sz="0" w:space="0" w:color="auto"/>
                      </w:divBdr>
                    </w:div>
                  </w:divsChild>
                </w:div>
                <w:div w:id="42363813">
                  <w:marLeft w:val="0"/>
                  <w:marRight w:val="0"/>
                  <w:marTop w:val="0"/>
                  <w:marBottom w:val="0"/>
                  <w:divBdr>
                    <w:top w:val="none" w:sz="0" w:space="0" w:color="auto"/>
                    <w:left w:val="none" w:sz="0" w:space="0" w:color="auto"/>
                    <w:bottom w:val="none" w:sz="0" w:space="0" w:color="auto"/>
                    <w:right w:val="none" w:sz="0" w:space="0" w:color="auto"/>
                  </w:divBdr>
                  <w:divsChild>
                    <w:div w:id="571888579">
                      <w:marLeft w:val="0"/>
                      <w:marRight w:val="0"/>
                      <w:marTop w:val="0"/>
                      <w:marBottom w:val="0"/>
                      <w:divBdr>
                        <w:top w:val="none" w:sz="0" w:space="0" w:color="auto"/>
                        <w:left w:val="none" w:sz="0" w:space="0" w:color="auto"/>
                        <w:bottom w:val="none" w:sz="0" w:space="0" w:color="auto"/>
                        <w:right w:val="none" w:sz="0" w:space="0" w:color="auto"/>
                      </w:divBdr>
                    </w:div>
                  </w:divsChild>
                </w:div>
                <w:div w:id="44068728">
                  <w:marLeft w:val="0"/>
                  <w:marRight w:val="0"/>
                  <w:marTop w:val="0"/>
                  <w:marBottom w:val="0"/>
                  <w:divBdr>
                    <w:top w:val="none" w:sz="0" w:space="0" w:color="auto"/>
                    <w:left w:val="none" w:sz="0" w:space="0" w:color="auto"/>
                    <w:bottom w:val="none" w:sz="0" w:space="0" w:color="auto"/>
                    <w:right w:val="none" w:sz="0" w:space="0" w:color="auto"/>
                  </w:divBdr>
                  <w:divsChild>
                    <w:div w:id="56246233">
                      <w:marLeft w:val="0"/>
                      <w:marRight w:val="0"/>
                      <w:marTop w:val="0"/>
                      <w:marBottom w:val="0"/>
                      <w:divBdr>
                        <w:top w:val="none" w:sz="0" w:space="0" w:color="auto"/>
                        <w:left w:val="none" w:sz="0" w:space="0" w:color="auto"/>
                        <w:bottom w:val="none" w:sz="0" w:space="0" w:color="auto"/>
                        <w:right w:val="none" w:sz="0" w:space="0" w:color="auto"/>
                      </w:divBdr>
                    </w:div>
                  </w:divsChild>
                </w:div>
                <w:div w:id="51855447">
                  <w:marLeft w:val="0"/>
                  <w:marRight w:val="0"/>
                  <w:marTop w:val="0"/>
                  <w:marBottom w:val="0"/>
                  <w:divBdr>
                    <w:top w:val="none" w:sz="0" w:space="0" w:color="auto"/>
                    <w:left w:val="none" w:sz="0" w:space="0" w:color="auto"/>
                    <w:bottom w:val="none" w:sz="0" w:space="0" w:color="auto"/>
                    <w:right w:val="none" w:sz="0" w:space="0" w:color="auto"/>
                  </w:divBdr>
                  <w:divsChild>
                    <w:div w:id="1565485771">
                      <w:marLeft w:val="0"/>
                      <w:marRight w:val="0"/>
                      <w:marTop w:val="0"/>
                      <w:marBottom w:val="0"/>
                      <w:divBdr>
                        <w:top w:val="none" w:sz="0" w:space="0" w:color="auto"/>
                        <w:left w:val="none" w:sz="0" w:space="0" w:color="auto"/>
                        <w:bottom w:val="none" w:sz="0" w:space="0" w:color="auto"/>
                        <w:right w:val="none" w:sz="0" w:space="0" w:color="auto"/>
                      </w:divBdr>
                    </w:div>
                  </w:divsChild>
                </w:div>
                <w:div w:id="52392120">
                  <w:marLeft w:val="0"/>
                  <w:marRight w:val="0"/>
                  <w:marTop w:val="0"/>
                  <w:marBottom w:val="0"/>
                  <w:divBdr>
                    <w:top w:val="none" w:sz="0" w:space="0" w:color="auto"/>
                    <w:left w:val="none" w:sz="0" w:space="0" w:color="auto"/>
                    <w:bottom w:val="none" w:sz="0" w:space="0" w:color="auto"/>
                    <w:right w:val="none" w:sz="0" w:space="0" w:color="auto"/>
                  </w:divBdr>
                  <w:divsChild>
                    <w:div w:id="984118901">
                      <w:marLeft w:val="0"/>
                      <w:marRight w:val="0"/>
                      <w:marTop w:val="0"/>
                      <w:marBottom w:val="0"/>
                      <w:divBdr>
                        <w:top w:val="none" w:sz="0" w:space="0" w:color="auto"/>
                        <w:left w:val="none" w:sz="0" w:space="0" w:color="auto"/>
                        <w:bottom w:val="none" w:sz="0" w:space="0" w:color="auto"/>
                        <w:right w:val="none" w:sz="0" w:space="0" w:color="auto"/>
                      </w:divBdr>
                    </w:div>
                  </w:divsChild>
                </w:div>
                <w:div w:id="59258768">
                  <w:marLeft w:val="0"/>
                  <w:marRight w:val="0"/>
                  <w:marTop w:val="0"/>
                  <w:marBottom w:val="0"/>
                  <w:divBdr>
                    <w:top w:val="none" w:sz="0" w:space="0" w:color="auto"/>
                    <w:left w:val="none" w:sz="0" w:space="0" w:color="auto"/>
                    <w:bottom w:val="none" w:sz="0" w:space="0" w:color="auto"/>
                    <w:right w:val="none" w:sz="0" w:space="0" w:color="auto"/>
                  </w:divBdr>
                  <w:divsChild>
                    <w:div w:id="754596151">
                      <w:marLeft w:val="0"/>
                      <w:marRight w:val="0"/>
                      <w:marTop w:val="0"/>
                      <w:marBottom w:val="0"/>
                      <w:divBdr>
                        <w:top w:val="none" w:sz="0" w:space="0" w:color="auto"/>
                        <w:left w:val="none" w:sz="0" w:space="0" w:color="auto"/>
                        <w:bottom w:val="none" w:sz="0" w:space="0" w:color="auto"/>
                        <w:right w:val="none" w:sz="0" w:space="0" w:color="auto"/>
                      </w:divBdr>
                    </w:div>
                  </w:divsChild>
                </w:div>
                <w:div w:id="64450215">
                  <w:marLeft w:val="0"/>
                  <w:marRight w:val="0"/>
                  <w:marTop w:val="0"/>
                  <w:marBottom w:val="0"/>
                  <w:divBdr>
                    <w:top w:val="none" w:sz="0" w:space="0" w:color="auto"/>
                    <w:left w:val="none" w:sz="0" w:space="0" w:color="auto"/>
                    <w:bottom w:val="none" w:sz="0" w:space="0" w:color="auto"/>
                    <w:right w:val="none" w:sz="0" w:space="0" w:color="auto"/>
                  </w:divBdr>
                  <w:divsChild>
                    <w:div w:id="1027026257">
                      <w:marLeft w:val="0"/>
                      <w:marRight w:val="0"/>
                      <w:marTop w:val="0"/>
                      <w:marBottom w:val="0"/>
                      <w:divBdr>
                        <w:top w:val="none" w:sz="0" w:space="0" w:color="auto"/>
                        <w:left w:val="none" w:sz="0" w:space="0" w:color="auto"/>
                        <w:bottom w:val="none" w:sz="0" w:space="0" w:color="auto"/>
                        <w:right w:val="none" w:sz="0" w:space="0" w:color="auto"/>
                      </w:divBdr>
                    </w:div>
                  </w:divsChild>
                </w:div>
                <w:div w:id="66264632">
                  <w:marLeft w:val="0"/>
                  <w:marRight w:val="0"/>
                  <w:marTop w:val="0"/>
                  <w:marBottom w:val="0"/>
                  <w:divBdr>
                    <w:top w:val="none" w:sz="0" w:space="0" w:color="auto"/>
                    <w:left w:val="none" w:sz="0" w:space="0" w:color="auto"/>
                    <w:bottom w:val="none" w:sz="0" w:space="0" w:color="auto"/>
                    <w:right w:val="none" w:sz="0" w:space="0" w:color="auto"/>
                  </w:divBdr>
                  <w:divsChild>
                    <w:div w:id="1509562283">
                      <w:marLeft w:val="0"/>
                      <w:marRight w:val="0"/>
                      <w:marTop w:val="0"/>
                      <w:marBottom w:val="0"/>
                      <w:divBdr>
                        <w:top w:val="none" w:sz="0" w:space="0" w:color="auto"/>
                        <w:left w:val="none" w:sz="0" w:space="0" w:color="auto"/>
                        <w:bottom w:val="none" w:sz="0" w:space="0" w:color="auto"/>
                        <w:right w:val="none" w:sz="0" w:space="0" w:color="auto"/>
                      </w:divBdr>
                    </w:div>
                  </w:divsChild>
                </w:div>
                <w:div w:id="66272375">
                  <w:marLeft w:val="0"/>
                  <w:marRight w:val="0"/>
                  <w:marTop w:val="0"/>
                  <w:marBottom w:val="0"/>
                  <w:divBdr>
                    <w:top w:val="none" w:sz="0" w:space="0" w:color="auto"/>
                    <w:left w:val="none" w:sz="0" w:space="0" w:color="auto"/>
                    <w:bottom w:val="none" w:sz="0" w:space="0" w:color="auto"/>
                    <w:right w:val="none" w:sz="0" w:space="0" w:color="auto"/>
                  </w:divBdr>
                  <w:divsChild>
                    <w:div w:id="901908724">
                      <w:marLeft w:val="0"/>
                      <w:marRight w:val="0"/>
                      <w:marTop w:val="0"/>
                      <w:marBottom w:val="0"/>
                      <w:divBdr>
                        <w:top w:val="none" w:sz="0" w:space="0" w:color="auto"/>
                        <w:left w:val="none" w:sz="0" w:space="0" w:color="auto"/>
                        <w:bottom w:val="none" w:sz="0" w:space="0" w:color="auto"/>
                        <w:right w:val="none" w:sz="0" w:space="0" w:color="auto"/>
                      </w:divBdr>
                    </w:div>
                  </w:divsChild>
                </w:div>
                <w:div w:id="67115811">
                  <w:marLeft w:val="0"/>
                  <w:marRight w:val="0"/>
                  <w:marTop w:val="0"/>
                  <w:marBottom w:val="0"/>
                  <w:divBdr>
                    <w:top w:val="none" w:sz="0" w:space="0" w:color="auto"/>
                    <w:left w:val="none" w:sz="0" w:space="0" w:color="auto"/>
                    <w:bottom w:val="none" w:sz="0" w:space="0" w:color="auto"/>
                    <w:right w:val="none" w:sz="0" w:space="0" w:color="auto"/>
                  </w:divBdr>
                  <w:divsChild>
                    <w:div w:id="676423897">
                      <w:marLeft w:val="0"/>
                      <w:marRight w:val="0"/>
                      <w:marTop w:val="0"/>
                      <w:marBottom w:val="0"/>
                      <w:divBdr>
                        <w:top w:val="none" w:sz="0" w:space="0" w:color="auto"/>
                        <w:left w:val="none" w:sz="0" w:space="0" w:color="auto"/>
                        <w:bottom w:val="none" w:sz="0" w:space="0" w:color="auto"/>
                        <w:right w:val="none" w:sz="0" w:space="0" w:color="auto"/>
                      </w:divBdr>
                    </w:div>
                  </w:divsChild>
                </w:div>
                <w:div w:id="79837921">
                  <w:marLeft w:val="0"/>
                  <w:marRight w:val="0"/>
                  <w:marTop w:val="0"/>
                  <w:marBottom w:val="0"/>
                  <w:divBdr>
                    <w:top w:val="none" w:sz="0" w:space="0" w:color="auto"/>
                    <w:left w:val="none" w:sz="0" w:space="0" w:color="auto"/>
                    <w:bottom w:val="none" w:sz="0" w:space="0" w:color="auto"/>
                    <w:right w:val="none" w:sz="0" w:space="0" w:color="auto"/>
                  </w:divBdr>
                  <w:divsChild>
                    <w:div w:id="1930187258">
                      <w:marLeft w:val="0"/>
                      <w:marRight w:val="0"/>
                      <w:marTop w:val="0"/>
                      <w:marBottom w:val="0"/>
                      <w:divBdr>
                        <w:top w:val="none" w:sz="0" w:space="0" w:color="auto"/>
                        <w:left w:val="none" w:sz="0" w:space="0" w:color="auto"/>
                        <w:bottom w:val="none" w:sz="0" w:space="0" w:color="auto"/>
                        <w:right w:val="none" w:sz="0" w:space="0" w:color="auto"/>
                      </w:divBdr>
                    </w:div>
                  </w:divsChild>
                </w:div>
                <w:div w:id="81952705">
                  <w:marLeft w:val="0"/>
                  <w:marRight w:val="0"/>
                  <w:marTop w:val="0"/>
                  <w:marBottom w:val="0"/>
                  <w:divBdr>
                    <w:top w:val="none" w:sz="0" w:space="0" w:color="auto"/>
                    <w:left w:val="none" w:sz="0" w:space="0" w:color="auto"/>
                    <w:bottom w:val="none" w:sz="0" w:space="0" w:color="auto"/>
                    <w:right w:val="none" w:sz="0" w:space="0" w:color="auto"/>
                  </w:divBdr>
                  <w:divsChild>
                    <w:div w:id="1145200423">
                      <w:marLeft w:val="0"/>
                      <w:marRight w:val="0"/>
                      <w:marTop w:val="0"/>
                      <w:marBottom w:val="0"/>
                      <w:divBdr>
                        <w:top w:val="none" w:sz="0" w:space="0" w:color="auto"/>
                        <w:left w:val="none" w:sz="0" w:space="0" w:color="auto"/>
                        <w:bottom w:val="none" w:sz="0" w:space="0" w:color="auto"/>
                        <w:right w:val="none" w:sz="0" w:space="0" w:color="auto"/>
                      </w:divBdr>
                    </w:div>
                  </w:divsChild>
                </w:div>
                <w:div w:id="84882381">
                  <w:marLeft w:val="0"/>
                  <w:marRight w:val="0"/>
                  <w:marTop w:val="0"/>
                  <w:marBottom w:val="0"/>
                  <w:divBdr>
                    <w:top w:val="none" w:sz="0" w:space="0" w:color="auto"/>
                    <w:left w:val="none" w:sz="0" w:space="0" w:color="auto"/>
                    <w:bottom w:val="none" w:sz="0" w:space="0" w:color="auto"/>
                    <w:right w:val="none" w:sz="0" w:space="0" w:color="auto"/>
                  </w:divBdr>
                  <w:divsChild>
                    <w:div w:id="1119452639">
                      <w:marLeft w:val="0"/>
                      <w:marRight w:val="0"/>
                      <w:marTop w:val="0"/>
                      <w:marBottom w:val="0"/>
                      <w:divBdr>
                        <w:top w:val="none" w:sz="0" w:space="0" w:color="auto"/>
                        <w:left w:val="none" w:sz="0" w:space="0" w:color="auto"/>
                        <w:bottom w:val="none" w:sz="0" w:space="0" w:color="auto"/>
                        <w:right w:val="none" w:sz="0" w:space="0" w:color="auto"/>
                      </w:divBdr>
                    </w:div>
                  </w:divsChild>
                </w:div>
                <w:div w:id="87317382">
                  <w:marLeft w:val="0"/>
                  <w:marRight w:val="0"/>
                  <w:marTop w:val="0"/>
                  <w:marBottom w:val="0"/>
                  <w:divBdr>
                    <w:top w:val="none" w:sz="0" w:space="0" w:color="auto"/>
                    <w:left w:val="none" w:sz="0" w:space="0" w:color="auto"/>
                    <w:bottom w:val="none" w:sz="0" w:space="0" w:color="auto"/>
                    <w:right w:val="none" w:sz="0" w:space="0" w:color="auto"/>
                  </w:divBdr>
                  <w:divsChild>
                    <w:div w:id="501556130">
                      <w:marLeft w:val="0"/>
                      <w:marRight w:val="0"/>
                      <w:marTop w:val="0"/>
                      <w:marBottom w:val="0"/>
                      <w:divBdr>
                        <w:top w:val="none" w:sz="0" w:space="0" w:color="auto"/>
                        <w:left w:val="none" w:sz="0" w:space="0" w:color="auto"/>
                        <w:bottom w:val="none" w:sz="0" w:space="0" w:color="auto"/>
                        <w:right w:val="none" w:sz="0" w:space="0" w:color="auto"/>
                      </w:divBdr>
                    </w:div>
                  </w:divsChild>
                </w:div>
                <w:div w:id="89589763">
                  <w:marLeft w:val="0"/>
                  <w:marRight w:val="0"/>
                  <w:marTop w:val="0"/>
                  <w:marBottom w:val="0"/>
                  <w:divBdr>
                    <w:top w:val="none" w:sz="0" w:space="0" w:color="auto"/>
                    <w:left w:val="none" w:sz="0" w:space="0" w:color="auto"/>
                    <w:bottom w:val="none" w:sz="0" w:space="0" w:color="auto"/>
                    <w:right w:val="none" w:sz="0" w:space="0" w:color="auto"/>
                  </w:divBdr>
                  <w:divsChild>
                    <w:div w:id="458762526">
                      <w:marLeft w:val="0"/>
                      <w:marRight w:val="0"/>
                      <w:marTop w:val="0"/>
                      <w:marBottom w:val="0"/>
                      <w:divBdr>
                        <w:top w:val="none" w:sz="0" w:space="0" w:color="auto"/>
                        <w:left w:val="none" w:sz="0" w:space="0" w:color="auto"/>
                        <w:bottom w:val="none" w:sz="0" w:space="0" w:color="auto"/>
                        <w:right w:val="none" w:sz="0" w:space="0" w:color="auto"/>
                      </w:divBdr>
                    </w:div>
                  </w:divsChild>
                </w:div>
                <w:div w:id="96142244">
                  <w:marLeft w:val="0"/>
                  <w:marRight w:val="0"/>
                  <w:marTop w:val="0"/>
                  <w:marBottom w:val="0"/>
                  <w:divBdr>
                    <w:top w:val="none" w:sz="0" w:space="0" w:color="auto"/>
                    <w:left w:val="none" w:sz="0" w:space="0" w:color="auto"/>
                    <w:bottom w:val="none" w:sz="0" w:space="0" w:color="auto"/>
                    <w:right w:val="none" w:sz="0" w:space="0" w:color="auto"/>
                  </w:divBdr>
                  <w:divsChild>
                    <w:div w:id="1589725683">
                      <w:marLeft w:val="0"/>
                      <w:marRight w:val="0"/>
                      <w:marTop w:val="0"/>
                      <w:marBottom w:val="0"/>
                      <w:divBdr>
                        <w:top w:val="none" w:sz="0" w:space="0" w:color="auto"/>
                        <w:left w:val="none" w:sz="0" w:space="0" w:color="auto"/>
                        <w:bottom w:val="none" w:sz="0" w:space="0" w:color="auto"/>
                        <w:right w:val="none" w:sz="0" w:space="0" w:color="auto"/>
                      </w:divBdr>
                    </w:div>
                  </w:divsChild>
                </w:div>
                <w:div w:id="96677908">
                  <w:marLeft w:val="0"/>
                  <w:marRight w:val="0"/>
                  <w:marTop w:val="0"/>
                  <w:marBottom w:val="0"/>
                  <w:divBdr>
                    <w:top w:val="none" w:sz="0" w:space="0" w:color="auto"/>
                    <w:left w:val="none" w:sz="0" w:space="0" w:color="auto"/>
                    <w:bottom w:val="none" w:sz="0" w:space="0" w:color="auto"/>
                    <w:right w:val="none" w:sz="0" w:space="0" w:color="auto"/>
                  </w:divBdr>
                  <w:divsChild>
                    <w:div w:id="2001302459">
                      <w:marLeft w:val="0"/>
                      <w:marRight w:val="0"/>
                      <w:marTop w:val="0"/>
                      <w:marBottom w:val="0"/>
                      <w:divBdr>
                        <w:top w:val="none" w:sz="0" w:space="0" w:color="auto"/>
                        <w:left w:val="none" w:sz="0" w:space="0" w:color="auto"/>
                        <w:bottom w:val="none" w:sz="0" w:space="0" w:color="auto"/>
                        <w:right w:val="none" w:sz="0" w:space="0" w:color="auto"/>
                      </w:divBdr>
                    </w:div>
                  </w:divsChild>
                </w:div>
                <w:div w:id="97679354">
                  <w:marLeft w:val="0"/>
                  <w:marRight w:val="0"/>
                  <w:marTop w:val="0"/>
                  <w:marBottom w:val="0"/>
                  <w:divBdr>
                    <w:top w:val="none" w:sz="0" w:space="0" w:color="auto"/>
                    <w:left w:val="none" w:sz="0" w:space="0" w:color="auto"/>
                    <w:bottom w:val="none" w:sz="0" w:space="0" w:color="auto"/>
                    <w:right w:val="none" w:sz="0" w:space="0" w:color="auto"/>
                  </w:divBdr>
                  <w:divsChild>
                    <w:div w:id="712585179">
                      <w:marLeft w:val="0"/>
                      <w:marRight w:val="0"/>
                      <w:marTop w:val="0"/>
                      <w:marBottom w:val="0"/>
                      <w:divBdr>
                        <w:top w:val="none" w:sz="0" w:space="0" w:color="auto"/>
                        <w:left w:val="none" w:sz="0" w:space="0" w:color="auto"/>
                        <w:bottom w:val="none" w:sz="0" w:space="0" w:color="auto"/>
                        <w:right w:val="none" w:sz="0" w:space="0" w:color="auto"/>
                      </w:divBdr>
                    </w:div>
                  </w:divsChild>
                </w:div>
                <w:div w:id="98380892">
                  <w:marLeft w:val="0"/>
                  <w:marRight w:val="0"/>
                  <w:marTop w:val="0"/>
                  <w:marBottom w:val="0"/>
                  <w:divBdr>
                    <w:top w:val="none" w:sz="0" w:space="0" w:color="auto"/>
                    <w:left w:val="none" w:sz="0" w:space="0" w:color="auto"/>
                    <w:bottom w:val="none" w:sz="0" w:space="0" w:color="auto"/>
                    <w:right w:val="none" w:sz="0" w:space="0" w:color="auto"/>
                  </w:divBdr>
                  <w:divsChild>
                    <w:div w:id="1289045771">
                      <w:marLeft w:val="0"/>
                      <w:marRight w:val="0"/>
                      <w:marTop w:val="0"/>
                      <w:marBottom w:val="0"/>
                      <w:divBdr>
                        <w:top w:val="none" w:sz="0" w:space="0" w:color="auto"/>
                        <w:left w:val="none" w:sz="0" w:space="0" w:color="auto"/>
                        <w:bottom w:val="none" w:sz="0" w:space="0" w:color="auto"/>
                        <w:right w:val="none" w:sz="0" w:space="0" w:color="auto"/>
                      </w:divBdr>
                    </w:div>
                  </w:divsChild>
                </w:div>
                <w:div w:id="100104252">
                  <w:marLeft w:val="0"/>
                  <w:marRight w:val="0"/>
                  <w:marTop w:val="0"/>
                  <w:marBottom w:val="0"/>
                  <w:divBdr>
                    <w:top w:val="none" w:sz="0" w:space="0" w:color="auto"/>
                    <w:left w:val="none" w:sz="0" w:space="0" w:color="auto"/>
                    <w:bottom w:val="none" w:sz="0" w:space="0" w:color="auto"/>
                    <w:right w:val="none" w:sz="0" w:space="0" w:color="auto"/>
                  </w:divBdr>
                  <w:divsChild>
                    <w:div w:id="324893918">
                      <w:marLeft w:val="0"/>
                      <w:marRight w:val="0"/>
                      <w:marTop w:val="0"/>
                      <w:marBottom w:val="0"/>
                      <w:divBdr>
                        <w:top w:val="none" w:sz="0" w:space="0" w:color="auto"/>
                        <w:left w:val="none" w:sz="0" w:space="0" w:color="auto"/>
                        <w:bottom w:val="none" w:sz="0" w:space="0" w:color="auto"/>
                        <w:right w:val="none" w:sz="0" w:space="0" w:color="auto"/>
                      </w:divBdr>
                    </w:div>
                  </w:divsChild>
                </w:div>
                <w:div w:id="101652674">
                  <w:marLeft w:val="0"/>
                  <w:marRight w:val="0"/>
                  <w:marTop w:val="0"/>
                  <w:marBottom w:val="0"/>
                  <w:divBdr>
                    <w:top w:val="none" w:sz="0" w:space="0" w:color="auto"/>
                    <w:left w:val="none" w:sz="0" w:space="0" w:color="auto"/>
                    <w:bottom w:val="none" w:sz="0" w:space="0" w:color="auto"/>
                    <w:right w:val="none" w:sz="0" w:space="0" w:color="auto"/>
                  </w:divBdr>
                  <w:divsChild>
                    <w:div w:id="1764958767">
                      <w:marLeft w:val="0"/>
                      <w:marRight w:val="0"/>
                      <w:marTop w:val="0"/>
                      <w:marBottom w:val="0"/>
                      <w:divBdr>
                        <w:top w:val="none" w:sz="0" w:space="0" w:color="auto"/>
                        <w:left w:val="none" w:sz="0" w:space="0" w:color="auto"/>
                        <w:bottom w:val="none" w:sz="0" w:space="0" w:color="auto"/>
                        <w:right w:val="none" w:sz="0" w:space="0" w:color="auto"/>
                      </w:divBdr>
                    </w:div>
                  </w:divsChild>
                </w:div>
                <w:div w:id="103038093">
                  <w:marLeft w:val="0"/>
                  <w:marRight w:val="0"/>
                  <w:marTop w:val="0"/>
                  <w:marBottom w:val="0"/>
                  <w:divBdr>
                    <w:top w:val="none" w:sz="0" w:space="0" w:color="auto"/>
                    <w:left w:val="none" w:sz="0" w:space="0" w:color="auto"/>
                    <w:bottom w:val="none" w:sz="0" w:space="0" w:color="auto"/>
                    <w:right w:val="none" w:sz="0" w:space="0" w:color="auto"/>
                  </w:divBdr>
                  <w:divsChild>
                    <w:div w:id="382561261">
                      <w:marLeft w:val="0"/>
                      <w:marRight w:val="0"/>
                      <w:marTop w:val="0"/>
                      <w:marBottom w:val="0"/>
                      <w:divBdr>
                        <w:top w:val="none" w:sz="0" w:space="0" w:color="auto"/>
                        <w:left w:val="none" w:sz="0" w:space="0" w:color="auto"/>
                        <w:bottom w:val="none" w:sz="0" w:space="0" w:color="auto"/>
                        <w:right w:val="none" w:sz="0" w:space="0" w:color="auto"/>
                      </w:divBdr>
                    </w:div>
                  </w:divsChild>
                </w:div>
                <w:div w:id="109395378">
                  <w:marLeft w:val="0"/>
                  <w:marRight w:val="0"/>
                  <w:marTop w:val="0"/>
                  <w:marBottom w:val="0"/>
                  <w:divBdr>
                    <w:top w:val="none" w:sz="0" w:space="0" w:color="auto"/>
                    <w:left w:val="none" w:sz="0" w:space="0" w:color="auto"/>
                    <w:bottom w:val="none" w:sz="0" w:space="0" w:color="auto"/>
                    <w:right w:val="none" w:sz="0" w:space="0" w:color="auto"/>
                  </w:divBdr>
                  <w:divsChild>
                    <w:div w:id="1793090841">
                      <w:marLeft w:val="0"/>
                      <w:marRight w:val="0"/>
                      <w:marTop w:val="0"/>
                      <w:marBottom w:val="0"/>
                      <w:divBdr>
                        <w:top w:val="none" w:sz="0" w:space="0" w:color="auto"/>
                        <w:left w:val="none" w:sz="0" w:space="0" w:color="auto"/>
                        <w:bottom w:val="none" w:sz="0" w:space="0" w:color="auto"/>
                        <w:right w:val="none" w:sz="0" w:space="0" w:color="auto"/>
                      </w:divBdr>
                    </w:div>
                  </w:divsChild>
                </w:div>
                <w:div w:id="110629675">
                  <w:marLeft w:val="0"/>
                  <w:marRight w:val="0"/>
                  <w:marTop w:val="0"/>
                  <w:marBottom w:val="0"/>
                  <w:divBdr>
                    <w:top w:val="none" w:sz="0" w:space="0" w:color="auto"/>
                    <w:left w:val="none" w:sz="0" w:space="0" w:color="auto"/>
                    <w:bottom w:val="none" w:sz="0" w:space="0" w:color="auto"/>
                    <w:right w:val="none" w:sz="0" w:space="0" w:color="auto"/>
                  </w:divBdr>
                  <w:divsChild>
                    <w:div w:id="1520197342">
                      <w:marLeft w:val="0"/>
                      <w:marRight w:val="0"/>
                      <w:marTop w:val="0"/>
                      <w:marBottom w:val="0"/>
                      <w:divBdr>
                        <w:top w:val="none" w:sz="0" w:space="0" w:color="auto"/>
                        <w:left w:val="none" w:sz="0" w:space="0" w:color="auto"/>
                        <w:bottom w:val="none" w:sz="0" w:space="0" w:color="auto"/>
                        <w:right w:val="none" w:sz="0" w:space="0" w:color="auto"/>
                      </w:divBdr>
                    </w:div>
                  </w:divsChild>
                </w:div>
                <w:div w:id="110827824">
                  <w:marLeft w:val="0"/>
                  <w:marRight w:val="0"/>
                  <w:marTop w:val="0"/>
                  <w:marBottom w:val="0"/>
                  <w:divBdr>
                    <w:top w:val="none" w:sz="0" w:space="0" w:color="auto"/>
                    <w:left w:val="none" w:sz="0" w:space="0" w:color="auto"/>
                    <w:bottom w:val="none" w:sz="0" w:space="0" w:color="auto"/>
                    <w:right w:val="none" w:sz="0" w:space="0" w:color="auto"/>
                  </w:divBdr>
                  <w:divsChild>
                    <w:div w:id="555623116">
                      <w:marLeft w:val="0"/>
                      <w:marRight w:val="0"/>
                      <w:marTop w:val="0"/>
                      <w:marBottom w:val="0"/>
                      <w:divBdr>
                        <w:top w:val="none" w:sz="0" w:space="0" w:color="auto"/>
                        <w:left w:val="none" w:sz="0" w:space="0" w:color="auto"/>
                        <w:bottom w:val="none" w:sz="0" w:space="0" w:color="auto"/>
                        <w:right w:val="none" w:sz="0" w:space="0" w:color="auto"/>
                      </w:divBdr>
                    </w:div>
                  </w:divsChild>
                </w:div>
                <w:div w:id="114104692">
                  <w:marLeft w:val="0"/>
                  <w:marRight w:val="0"/>
                  <w:marTop w:val="0"/>
                  <w:marBottom w:val="0"/>
                  <w:divBdr>
                    <w:top w:val="none" w:sz="0" w:space="0" w:color="auto"/>
                    <w:left w:val="none" w:sz="0" w:space="0" w:color="auto"/>
                    <w:bottom w:val="none" w:sz="0" w:space="0" w:color="auto"/>
                    <w:right w:val="none" w:sz="0" w:space="0" w:color="auto"/>
                  </w:divBdr>
                  <w:divsChild>
                    <w:div w:id="1786189712">
                      <w:marLeft w:val="0"/>
                      <w:marRight w:val="0"/>
                      <w:marTop w:val="0"/>
                      <w:marBottom w:val="0"/>
                      <w:divBdr>
                        <w:top w:val="none" w:sz="0" w:space="0" w:color="auto"/>
                        <w:left w:val="none" w:sz="0" w:space="0" w:color="auto"/>
                        <w:bottom w:val="none" w:sz="0" w:space="0" w:color="auto"/>
                        <w:right w:val="none" w:sz="0" w:space="0" w:color="auto"/>
                      </w:divBdr>
                    </w:div>
                  </w:divsChild>
                </w:div>
                <w:div w:id="114175318">
                  <w:marLeft w:val="0"/>
                  <w:marRight w:val="0"/>
                  <w:marTop w:val="0"/>
                  <w:marBottom w:val="0"/>
                  <w:divBdr>
                    <w:top w:val="none" w:sz="0" w:space="0" w:color="auto"/>
                    <w:left w:val="none" w:sz="0" w:space="0" w:color="auto"/>
                    <w:bottom w:val="none" w:sz="0" w:space="0" w:color="auto"/>
                    <w:right w:val="none" w:sz="0" w:space="0" w:color="auto"/>
                  </w:divBdr>
                  <w:divsChild>
                    <w:div w:id="683704062">
                      <w:marLeft w:val="0"/>
                      <w:marRight w:val="0"/>
                      <w:marTop w:val="0"/>
                      <w:marBottom w:val="0"/>
                      <w:divBdr>
                        <w:top w:val="none" w:sz="0" w:space="0" w:color="auto"/>
                        <w:left w:val="none" w:sz="0" w:space="0" w:color="auto"/>
                        <w:bottom w:val="none" w:sz="0" w:space="0" w:color="auto"/>
                        <w:right w:val="none" w:sz="0" w:space="0" w:color="auto"/>
                      </w:divBdr>
                    </w:div>
                  </w:divsChild>
                </w:div>
                <w:div w:id="114444694">
                  <w:marLeft w:val="0"/>
                  <w:marRight w:val="0"/>
                  <w:marTop w:val="0"/>
                  <w:marBottom w:val="0"/>
                  <w:divBdr>
                    <w:top w:val="none" w:sz="0" w:space="0" w:color="auto"/>
                    <w:left w:val="none" w:sz="0" w:space="0" w:color="auto"/>
                    <w:bottom w:val="none" w:sz="0" w:space="0" w:color="auto"/>
                    <w:right w:val="none" w:sz="0" w:space="0" w:color="auto"/>
                  </w:divBdr>
                  <w:divsChild>
                    <w:div w:id="2060476957">
                      <w:marLeft w:val="0"/>
                      <w:marRight w:val="0"/>
                      <w:marTop w:val="0"/>
                      <w:marBottom w:val="0"/>
                      <w:divBdr>
                        <w:top w:val="none" w:sz="0" w:space="0" w:color="auto"/>
                        <w:left w:val="none" w:sz="0" w:space="0" w:color="auto"/>
                        <w:bottom w:val="none" w:sz="0" w:space="0" w:color="auto"/>
                        <w:right w:val="none" w:sz="0" w:space="0" w:color="auto"/>
                      </w:divBdr>
                    </w:div>
                  </w:divsChild>
                </w:div>
                <w:div w:id="119229347">
                  <w:marLeft w:val="0"/>
                  <w:marRight w:val="0"/>
                  <w:marTop w:val="0"/>
                  <w:marBottom w:val="0"/>
                  <w:divBdr>
                    <w:top w:val="none" w:sz="0" w:space="0" w:color="auto"/>
                    <w:left w:val="none" w:sz="0" w:space="0" w:color="auto"/>
                    <w:bottom w:val="none" w:sz="0" w:space="0" w:color="auto"/>
                    <w:right w:val="none" w:sz="0" w:space="0" w:color="auto"/>
                  </w:divBdr>
                  <w:divsChild>
                    <w:div w:id="1160775350">
                      <w:marLeft w:val="0"/>
                      <w:marRight w:val="0"/>
                      <w:marTop w:val="0"/>
                      <w:marBottom w:val="0"/>
                      <w:divBdr>
                        <w:top w:val="none" w:sz="0" w:space="0" w:color="auto"/>
                        <w:left w:val="none" w:sz="0" w:space="0" w:color="auto"/>
                        <w:bottom w:val="none" w:sz="0" w:space="0" w:color="auto"/>
                        <w:right w:val="none" w:sz="0" w:space="0" w:color="auto"/>
                      </w:divBdr>
                    </w:div>
                  </w:divsChild>
                </w:div>
                <w:div w:id="121964545">
                  <w:marLeft w:val="0"/>
                  <w:marRight w:val="0"/>
                  <w:marTop w:val="0"/>
                  <w:marBottom w:val="0"/>
                  <w:divBdr>
                    <w:top w:val="none" w:sz="0" w:space="0" w:color="auto"/>
                    <w:left w:val="none" w:sz="0" w:space="0" w:color="auto"/>
                    <w:bottom w:val="none" w:sz="0" w:space="0" w:color="auto"/>
                    <w:right w:val="none" w:sz="0" w:space="0" w:color="auto"/>
                  </w:divBdr>
                  <w:divsChild>
                    <w:div w:id="1217282056">
                      <w:marLeft w:val="0"/>
                      <w:marRight w:val="0"/>
                      <w:marTop w:val="0"/>
                      <w:marBottom w:val="0"/>
                      <w:divBdr>
                        <w:top w:val="none" w:sz="0" w:space="0" w:color="auto"/>
                        <w:left w:val="none" w:sz="0" w:space="0" w:color="auto"/>
                        <w:bottom w:val="none" w:sz="0" w:space="0" w:color="auto"/>
                        <w:right w:val="none" w:sz="0" w:space="0" w:color="auto"/>
                      </w:divBdr>
                    </w:div>
                  </w:divsChild>
                </w:div>
                <w:div w:id="124929181">
                  <w:marLeft w:val="0"/>
                  <w:marRight w:val="0"/>
                  <w:marTop w:val="0"/>
                  <w:marBottom w:val="0"/>
                  <w:divBdr>
                    <w:top w:val="none" w:sz="0" w:space="0" w:color="auto"/>
                    <w:left w:val="none" w:sz="0" w:space="0" w:color="auto"/>
                    <w:bottom w:val="none" w:sz="0" w:space="0" w:color="auto"/>
                    <w:right w:val="none" w:sz="0" w:space="0" w:color="auto"/>
                  </w:divBdr>
                  <w:divsChild>
                    <w:div w:id="1159468234">
                      <w:marLeft w:val="0"/>
                      <w:marRight w:val="0"/>
                      <w:marTop w:val="0"/>
                      <w:marBottom w:val="0"/>
                      <w:divBdr>
                        <w:top w:val="none" w:sz="0" w:space="0" w:color="auto"/>
                        <w:left w:val="none" w:sz="0" w:space="0" w:color="auto"/>
                        <w:bottom w:val="none" w:sz="0" w:space="0" w:color="auto"/>
                        <w:right w:val="none" w:sz="0" w:space="0" w:color="auto"/>
                      </w:divBdr>
                    </w:div>
                  </w:divsChild>
                </w:div>
                <w:div w:id="131140117">
                  <w:marLeft w:val="0"/>
                  <w:marRight w:val="0"/>
                  <w:marTop w:val="0"/>
                  <w:marBottom w:val="0"/>
                  <w:divBdr>
                    <w:top w:val="none" w:sz="0" w:space="0" w:color="auto"/>
                    <w:left w:val="none" w:sz="0" w:space="0" w:color="auto"/>
                    <w:bottom w:val="none" w:sz="0" w:space="0" w:color="auto"/>
                    <w:right w:val="none" w:sz="0" w:space="0" w:color="auto"/>
                  </w:divBdr>
                  <w:divsChild>
                    <w:div w:id="807750024">
                      <w:marLeft w:val="0"/>
                      <w:marRight w:val="0"/>
                      <w:marTop w:val="0"/>
                      <w:marBottom w:val="0"/>
                      <w:divBdr>
                        <w:top w:val="none" w:sz="0" w:space="0" w:color="auto"/>
                        <w:left w:val="none" w:sz="0" w:space="0" w:color="auto"/>
                        <w:bottom w:val="none" w:sz="0" w:space="0" w:color="auto"/>
                        <w:right w:val="none" w:sz="0" w:space="0" w:color="auto"/>
                      </w:divBdr>
                    </w:div>
                  </w:divsChild>
                </w:div>
                <w:div w:id="134176638">
                  <w:marLeft w:val="0"/>
                  <w:marRight w:val="0"/>
                  <w:marTop w:val="0"/>
                  <w:marBottom w:val="0"/>
                  <w:divBdr>
                    <w:top w:val="none" w:sz="0" w:space="0" w:color="auto"/>
                    <w:left w:val="none" w:sz="0" w:space="0" w:color="auto"/>
                    <w:bottom w:val="none" w:sz="0" w:space="0" w:color="auto"/>
                    <w:right w:val="none" w:sz="0" w:space="0" w:color="auto"/>
                  </w:divBdr>
                  <w:divsChild>
                    <w:div w:id="1985426476">
                      <w:marLeft w:val="0"/>
                      <w:marRight w:val="0"/>
                      <w:marTop w:val="0"/>
                      <w:marBottom w:val="0"/>
                      <w:divBdr>
                        <w:top w:val="none" w:sz="0" w:space="0" w:color="auto"/>
                        <w:left w:val="none" w:sz="0" w:space="0" w:color="auto"/>
                        <w:bottom w:val="none" w:sz="0" w:space="0" w:color="auto"/>
                        <w:right w:val="none" w:sz="0" w:space="0" w:color="auto"/>
                      </w:divBdr>
                    </w:div>
                  </w:divsChild>
                </w:div>
                <w:div w:id="135683617">
                  <w:marLeft w:val="0"/>
                  <w:marRight w:val="0"/>
                  <w:marTop w:val="0"/>
                  <w:marBottom w:val="0"/>
                  <w:divBdr>
                    <w:top w:val="none" w:sz="0" w:space="0" w:color="auto"/>
                    <w:left w:val="none" w:sz="0" w:space="0" w:color="auto"/>
                    <w:bottom w:val="none" w:sz="0" w:space="0" w:color="auto"/>
                    <w:right w:val="none" w:sz="0" w:space="0" w:color="auto"/>
                  </w:divBdr>
                  <w:divsChild>
                    <w:div w:id="370501009">
                      <w:marLeft w:val="0"/>
                      <w:marRight w:val="0"/>
                      <w:marTop w:val="0"/>
                      <w:marBottom w:val="0"/>
                      <w:divBdr>
                        <w:top w:val="none" w:sz="0" w:space="0" w:color="auto"/>
                        <w:left w:val="none" w:sz="0" w:space="0" w:color="auto"/>
                        <w:bottom w:val="none" w:sz="0" w:space="0" w:color="auto"/>
                        <w:right w:val="none" w:sz="0" w:space="0" w:color="auto"/>
                      </w:divBdr>
                    </w:div>
                  </w:divsChild>
                </w:div>
                <w:div w:id="143818270">
                  <w:marLeft w:val="0"/>
                  <w:marRight w:val="0"/>
                  <w:marTop w:val="0"/>
                  <w:marBottom w:val="0"/>
                  <w:divBdr>
                    <w:top w:val="none" w:sz="0" w:space="0" w:color="auto"/>
                    <w:left w:val="none" w:sz="0" w:space="0" w:color="auto"/>
                    <w:bottom w:val="none" w:sz="0" w:space="0" w:color="auto"/>
                    <w:right w:val="none" w:sz="0" w:space="0" w:color="auto"/>
                  </w:divBdr>
                  <w:divsChild>
                    <w:div w:id="1706522953">
                      <w:marLeft w:val="0"/>
                      <w:marRight w:val="0"/>
                      <w:marTop w:val="0"/>
                      <w:marBottom w:val="0"/>
                      <w:divBdr>
                        <w:top w:val="none" w:sz="0" w:space="0" w:color="auto"/>
                        <w:left w:val="none" w:sz="0" w:space="0" w:color="auto"/>
                        <w:bottom w:val="none" w:sz="0" w:space="0" w:color="auto"/>
                        <w:right w:val="none" w:sz="0" w:space="0" w:color="auto"/>
                      </w:divBdr>
                    </w:div>
                  </w:divsChild>
                </w:div>
                <w:div w:id="150755058">
                  <w:marLeft w:val="0"/>
                  <w:marRight w:val="0"/>
                  <w:marTop w:val="0"/>
                  <w:marBottom w:val="0"/>
                  <w:divBdr>
                    <w:top w:val="none" w:sz="0" w:space="0" w:color="auto"/>
                    <w:left w:val="none" w:sz="0" w:space="0" w:color="auto"/>
                    <w:bottom w:val="none" w:sz="0" w:space="0" w:color="auto"/>
                    <w:right w:val="none" w:sz="0" w:space="0" w:color="auto"/>
                  </w:divBdr>
                  <w:divsChild>
                    <w:div w:id="1059785809">
                      <w:marLeft w:val="0"/>
                      <w:marRight w:val="0"/>
                      <w:marTop w:val="0"/>
                      <w:marBottom w:val="0"/>
                      <w:divBdr>
                        <w:top w:val="none" w:sz="0" w:space="0" w:color="auto"/>
                        <w:left w:val="none" w:sz="0" w:space="0" w:color="auto"/>
                        <w:bottom w:val="none" w:sz="0" w:space="0" w:color="auto"/>
                        <w:right w:val="none" w:sz="0" w:space="0" w:color="auto"/>
                      </w:divBdr>
                    </w:div>
                  </w:divsChild>
                </w:div>
                <w:div w:id="151871550">
                  <w:marLeft w:val="0"/>
                  <w:marRight w:val="0"/>
                  <w:marTop w:val="0"/>
                  <w:marBottom w:val="0"/>
                  <w:divBdr>
                    <w:top w:val="none" w:sz="0" w:space="0" w:color="auto"/>
                    <w:left w:val="none" w:sz="0" w:space="0" w:color="auto"/>
                    <w:bottom w:val="none" w:sz="0" w:space="0" w:color="auto"/>
                    <w:right w:val="none" w:sz="0" w:space="0" w:color="auto"/>
                  </w:divBdr>
                  <w:divsChild>
                    <w:div w:id="2009361102">
                      <w:marLeft w:val="0"/>
                      <w:marRight w:val="0"/>
                      <w:marTop w:val="0"/>
                      <w:marBottom w:val="0"/>
                      <w:divBdr>
                        <w:top w:val="none" w:sz="0" w:space="0" w:color="auto"/>
                        <w:left w:val="none" w:sz="0" w:space="0" w:color="auto"/>
                        <w:bottom w:val="none" w:sz="0" w:space="0" w:color="auto"/>
                        <w:right w:val="none" w:sz="0" w:space="0" w:color="auto"/>
                      </w:divBdr>
                    </w:div>
                  </w:divsChild>
                </w:div>
                <w:div w:id="156573895">
                  <w:marLeft w:val="0"/>
                  <w:marRight w:val="0"/>
                  <w:marTop w:val="0"/>
                  <w:marBottom w:val="0"/>
                  <w:divBdr>
                    <w:top w:val="none" w:sz="0" w:space="0" w:color="auto"/>
                    <w:left w:val="none" w:sz="0" w:space="0" w:color="auto"/>
                    <w:bottom w:val="none" w:sz="0" w:space="0" w:color="auto"/>
                    <w:right w:val="none" w:sz="0" w:space="0" w:color="auto"/>
                  </w:divBdr>
                  <w:divsChild>
                    <w:div w:id="1026180027">
                      <w:marLeft w:val="0"/>
                      <w:marRight w:val="0"/>
                      <w:marTop w:val="0"/>
                      <w:marBottom w:val="0"/>
                      <w:divBdr>
                        <w:top w:val="none" w:sz="0" w:space="0" w:color="auto"/>
                        <w:left w:val="none" w:sz="0" w:space="0" w:color="auto"/>
                        <w:bottom w:val="none" w:sz="0" w:space="0" w:color="auto"/>
                        <w:right w:val="none" w:sz="0" w:space="0" w:color="auto"/>
                      </w:divBdr>
                    </w:div>
                  </w:divsChild>
                </w:div>
                <w:div w:id="162818844">
                  <w:marLeft w:val="0"/>
                  <w:marRight w:val="0"/>
                  <w:marTop w:val="0"/>
                  <w:marBottom w:val="0"/>
                  <w:divBdr>
                    <w:top w:val="none" w:sz="0" w:space="0" w:color="auto"/>
                    <w:left w:val="none" w:sz="0" w:space="0" w:color="auto"/>
                    <w:bottom w:val="none" w:sz="0" w:space="0" w:color="auto"/>
                    <w:right w:val="none" w:sz="0" w:space="0" w:color="auto"/>
                  </w:divBdr>
                  <w:divsChild>
                    <w:div w:id="1050420497">
                      <w:marLeft w:val="0"/>
                      <w:marRight w:val="0"/>
                      <w:marTop w:val="0"/>
                      <w:marBottom w:val="0"/>
                      <w:divBdr>
                        <w:top w:val="none" w:sz="0" w:space="0" w:color="auto"/>
                        <w:left w:val="none" w:sz="0" w:space="0" w:color="auto"/>
                        <w:bottom w:val="none" w:sz="0" w:space="0" w:color="auto"/>
                        <w:right w:val="none" w:sz="0" w:space="0" w:color="auto"/>
                      </w:divBdr>
                    </w:div>
                  </w:divsChild>
                </w:div>
                <w:div w:id="173038692">
                  <w:marLeft w:val="0"/>
                  <w:marRight w:val="0"/>
                  <w:marTop w:val="0"/>
                  <w:marBottom w:val="0"/>
                  <w:divBdr>
                    <w:top w:val="none" w:sz="0" w:space="0" w:color="auto"/>
                    <w:left w:val="none" w:sz="0" w:space="0" w:color="auto"/>
                    <w:bottom w:val="none" w:sz="0" w:space="0" w:color="auto"/>
                    <w:right w:val="none" w:sz="0" w:space="0" w:color="auto"/>
                  </w:divBdr>
                  <w:divsChild>
                    <w:div w:id="302394148">
                      <w:marLeft w:val="0"/>
                      <w:marRight w:val="0"/>
                      <w:marTop w:val="0"/>
                      <w:marBottom w:val="0"/>
                      <w:divBdr>
                        <w:top w:val="none" w:sz="0" w:space="0" w:color="auto"/>
                        <w:left w:val="none" w:sz="0" w:space="0" w:color="auto"/>
                        <w:bottom w:val="none" w:sz="0" w:space="0" w:color="auto"/>
                        <w:right w:val="none" w:sz="0" w:space="0" w:color="auto"/>
                      </w:divBdr>
                    </w:div>
                  </w:divsChild>
                </w:div>
                <w:div w:id="200631110">
                  <w:marLeft w:val="0"/>
                  <w:marRight w:val="0"/>
                  <w:marTop w:val="0"/>
                  <w:marBottom w:val="0"/>
                  <w:divBdr>
                    <w:top w:val="none" w:sz="0" w:space="0" w:color="auto"/>
                    <w:left w:val="none" w:sz="0" w:space="0" w:color="auto"/>
                    <w:bottom w:val="none" w:sz="0" w:space="0" w:color="auto"/>
                    <w:right w:val="none" w:sz="0" w:space="0" w:color="auto"/>
                  </w:divBdr>
                  <w:divsChild>
                    <w:div w:id="1879780746">
                      <w:marLeft w:val="0"/>
                      <w:marRight w:val="0"/>
                      <w:marTop w:val="0"/>
                      <w:marBottom w:val="0"/>
                      <w:divBdr>
                        <w:top w:val="none" w:sz="0" w:space="0" w:color="auto"/>
                        <w:left w:val="none" w:sz="0" w:space="0" w:color="auto"/>
                        <w:bottom w:val="none" w:sz="0" w:space="0" w:color="auto"/>
                        <w:right w:val="none" w:sz="0" w:space="0" w:color="auto"/>
                      </w:divBdr>
                    </w:div>
                  </w:divsChild>
                </w:div>
                <w:div w:id="210700958">
                  <w:marLeft w:val="0"/>
                  <w:marRight w:val="0"/>
                  <w:marTop w:val="0"/>
                  <w:marBottom w:val="0"/>
                  <w:divBdr>
                    <w:top w:val="none" w:sz="0" w:space="0" w:color="auto"/>
                    <w:left w:val="none" w:sz="0" w:space="0" w:color="auto"/>
                    <w:bottom w:val="none" w:sz="0" w:space="0" w:color="auto"/>
                    <w:right w:val="none" w:sz="0" w:space="0" w:color="auto"/>
                  </w:divBdr>
                  <w:divsChild>
                    <w:div w:id="747462977">
                      <w:marLeft w:val="0"/>
                      <w:marRight w:val="0"/>
                      <w:marTop w:val="0"/>
                      <w:marBottom w:val="0"/>
                      <w:divBdr>
                        <w:top w:val="none" w:sz="0" w:space="0" w:color="auto"/>
                        <w:left w:val="none" w:sz="0" w:space="0" w:color="auto"/>
                        <w:bottom w:val="none" w:sz="0" w:space="0" w:color="auto"/>
                        <w:right w:val="none" w:sz="0" w:space="0" w:color="auto"/>
                      </w:divBdr>
                    </w:div>
                  </w:divsChild>
                </w:div>
                <w:div w:id="211502322">
                  <w:marLeft w:val="0"/>
                  <w:marRight w:val="0"/>
                  <w:marTop w:val="0"/>
                  <w:marBottom w:val="0"/>
                  <w:divBdr>
                    <w:top w:val="none" w:sz="0" w:space="0" w:color="auto"/>
                    <w:left w:val="none" w:sz="0" w:space="0" w:color="auto"/>
                    <w:bottom w:val="none" w:sz="0" w:space="0" w:color="auto"/>
                    <w:right w:val="none" w:sz="0" w:space="0" w:color="auto"/>
                  </w:divBdr>
                  <w:divsChild>
                    <w:div w:id="109323173">
                      <w:marLeft w:val="0"/>
                      <w:marRight w:val="0"/>
                      <w:marTop w:val="0"/>
                      <w:marBottom w:val="0"/>
                      <w:divBdr>
                        <w:top w:val="none" w:sz="0" w:space="0" w:color="auto"/>
                        <w:left w:val="none" w:sz="0" w:space="0" w:color="auto"/>
                        <w:bottom w:val="none" w:sz="0" w:space="0" w:color="auto"/>
                        <w:right w:val="none" w:sz="0" w:space="0" w:color="auto"/>
                      </w:divBdr>
                    </w:div>
                  </w:divsChild>
                </w:div>
                <w:div w:id="211618981">
                  <w:marLeft w:val="0"/>
                  <w:marRight w:val="0"/>
                  <w:marTop w:val="0"/>
                  <w:marBottom w:val="0"/>
                  <w:divBdr>
                    <w:top w:val="none" w:sz="0" w:space="0" w:color="auto"/>
                    <w:left w:val="none" w:sz="0" w:space="0" w:color="auto"/>
                    <w:bottom w:val="none" w:sz="0" w:space="0" w:color="auto"/>
                    <w:right w:val="none" w:sz="0" w:space="0" w:color="auto"/>
                  </w:divBdr>
                  <w:divsChild>
                    <w:div w:id="42215023">
                      <w:marLeft w:val="0"/>
                      <w:marRight w:val="0"/>
                      <w:marTop w:val="0"/>
                      <w:marBottom w:val="0"/>
                      <w:divBdr>
                        <w:top w:val="none" w:sz="0" w:space="0" w:color="auto"/>
                        <w:left w:val="none" w:sz="0" w:space="0" w:color="auto"/>
                        <w:bottom w:val="none" w:sz="0" w:space="0" w:color="auto"/>
                        <w:right w:val="none" w:sz="0" w:space="0" w:color="auto"/>
                      </w:divBdr>
                    </w:div>
                  </w:divsChild>
                </w:div>
                <w:div w:id="213153741">
                  <w:marLeft w:val="0"/>
                  <w:marRight w:val="0"/>
                  <w:marTop w:val="0"/>
                  <w:marBottom w:val="0"/>
                  <w:divBdr>
                    <w:top w:val="none" w:sz="0" w:space="0" w:color="auto"/>
                    <w:left w:val="none" w:sz="0" w:space="0" w:color="auto"/>
                    <w:bottom w:val="none" w:sz="0" w:space="0" w:color="auto"/>
                    <w:right w:val="none" w:sz="0" w:space="0" w:color="auto"/>
                  </w:divBdr>
                  <w:divsChild>
                    <w:div w:id="1872568923">
                      <w:marLeft w:val="0"/>
                      <w:marRight w:val="0"/>
                      <w:marTop w:val="0"/>
                      <w:marBottom w:val="0"/>
                      <w:divBdr>
                        <w:top w:val="none" w:sz="0" w:space="0" w:color="auto"/>
                        <w:left w:val="none" w:sz="0" w:space="0" w:color="auto"/>
                        <w:bottom w:val="none" w:sz="0" w:space="0" w:color="auto"/>
                        <w:right w:val="none" w:sz="0" w:space="0" w:color="auto"/>
                      </w:divBdr>
                    </w:div>
                  </w:divsChild>
                </w:div>
                <w:div w:id="216164995">
                  <w:marLeft w:val="0"/>
                  <w:marRight w:val="0"/>
                  <w:marTop w:val="0"/>
                  <w:marBottom w:val="0"/>
                  <w:divBdr>
                    <w:top w:val="none" w:sz="0" w:space="0" w:color="auto"/>
                    <w:left w:val="none" w:sz="0" w:space="0" w:color="auto"/>
                    <w:bottom w:val="none" w:sz="0" w:space="0" w:color="auto"/>
                    <w:right w:val="none" w:sz="0" w:space="0" w:color="auto"/>
                  </w:divBdr>
                  <w:divsChild>
                    <w:div w:id="656568221">
                      <w:marLeft w:val="0"/>
                      <w:marRight w:val="0"/>
                      <w:marTop w:val="0"/>
                      <w:marBottom w:val="0"/>
                      <w:divBdr>
                        <w:top w:val="none" w:sz="0" w:space="0" w:color="auto"/>
                        <w:left w:val="none" w:sz="0" w:space="0" w:color="auto"/>
                        <w:bottom w:val="none" w:sz="0" w:space="0" w:color="auto"/>
                        <w:right w:val="none" w:sz="0" w:space="0" w:color="auto"/>
                      </w:divBdr>
                    </w:div>
                  </w:divsChild>
                </w:div>
                <w:div w:id="224028013">
                  <w:marLeft w:val="0"/>
                  <w:marRight w:val="0"/>
                  <w:marTop w:val="0"/>
                  <w:marBottom w:val="0"/>
                  <w:divBdr>
                    <w:top w:val="none" w:sz="0" w:space="0" w:color="auto"/>
                    <w:left w:val="none" w:sz="0" w:space="0" w:color="auto"/>
                    <w:bottom w:val="none" w:sz="0" w:space="0" w:color="auto"/>
                    <w:right w:val="none" w:sz="0" w:space="0" w:color="auto"/>
                  </w:divBdr>
                  <w:divsChild>
                    <w:div w:id="1456875209">
                      <w:marLeft w:val="0"/>
                      <w:marRight w:val="0"/>
                      <w:marTop w:val="0"/>
                      <w:marBottom w:val="0"/>
                      <w:divBdr>
                        <w:top w:val="none" w:sz="0" w:space="0" w:color="auto"/>
                        <w:left w:val="none" w:sz="0" w:space="0" w:color="auto"/>
                        <w:bottom w:val="none" w:sz="0" w:space="0" w:color="auto"/>
                        <w:right w:val="none" w:sz="0" w:space="0" w:color="auto"/>
                      </w:divBdr>
                    </w:div>
                  </w:divsChild>
                </w:div>
                <w:div w:id="228073980">
                  <w:marLeft w:val="0"/>
                  <w:marRight w:val="0"/>
                  <w:marTop w:val="0"/>
                  <w:marBottom w:val="0"/>
                  <w:divBdr>
                    <w:top w:val="none" w:sz="0" w:space="0" w:color="auto"/>
                    <w:left w:val="none" w:sz="0" w:space="0" w:color="auto"/>
                    <w:bottom w:val="none" w:sz="0" w:space="0" w:color="auto"/>
                    <w:right w:val="none" w:sz="0" w:space="0" w:color="auto"/>
                  </w:divBdr>
                  <w:divsChild>
                    <w:div w:id="1318732488">
                      <w:marLeft w:val="0"/>
                      <w:marRight w:val="0"/>
                      <w:marTop w:val="0"/>
                      <w:marBottom w:val="0"/>
                      <w:divBdr>
                        <w:top w:val="none" w:sz="0" w:space="0" w:color="auto"/>
                        <w:left w:val="none" w:sz="0" w:space="0" w:color="auto"/>
                        <w:bottom w:val="none" w:sz="0" w:space="0" w:color="auto"/>
                        <w:right w:val="none" w:sz="0" w:space="0" w:color="auto"/>
                      </w:divBdr>
                    </w:div>
                  </w:divsChild>
                </w:div>
                <w:div w:id="237716054">
                  <w:marLeft w:val="0"/>
                  <w:marRight w:val="0"/>
                  <w:marTop w:val="0"/>
                  <w:marBottom w:val="0"/>
                  <w:divBdr>
                    <w:top w:val="none" w:sz="0" w:space="0" w:color="auto"/>
                    <w:left w:val="none" w:sz="0" w:space="0" w:color="auto"/>
                    <w:bottom w:val="none" w:sz="0" w:space="0" w:color="auto"/>
                    <w:right w:val="none" w:sz="0" w:space="0" w:color="auto"/>
                  </w:divBdr>
                  <w:divsChild>
                    <w:div w:id="819426356">
                      <w:marLeft w:val="0"/>
                      <w:marRight w:val="0"/>
                      <w:marTop w:val="0"/>
                      <w:marBottom w:val="0"/>
                      <w:divBdr>
                        <w:top w:val="none" w:sz="0" w:space="0" w:color="auto"/>
                        <w:left w:val="none" w:sz="0" w:space="0" w:color="auto"/>
                        <w:bottom w:val="none" w:sz="0" w:space="0" w:color="auto"/>
                        <w:right w:val="none" w:sz="0" w:space="0" w:color="auto"/>
                      </w:divBdr>
                    </w:div>
                  </w:divsChild>
                </w:div>
                <w:div w:id="238248310">
                  <w:marLeft w:val="0"/>
                  <w:marRight w:val="0"/>
                  <w:marTop w:val="0"/>
                  <w:marBottom w:val="0"/>
                  <w:divBdr>
                    <w:top w:val="none" w:sz="0" w:space="0" w:color="auto"/>
                    <w:left w:val="none" w:sz="0" w:space="0" w:color="auto"/>
                    <w:bottom w:val="none" w:sz="0" w:space="0" w:color="auto"/>
                    <w:right w:val="none" w:sz="0" w:space="0" w:color="auto"/>
                  </w:divBdr>
                  <w:divsChild>
                    <w:div w:id="323558712">
                      <w:marLeft w:val="0"/>
                      <w:marRight w:val="0"/>
                      <w:marTop w:val="0"/>
                      <w:marBottom w:val="0"/>
                      <w:divBdr>
                        <w:top w:val="none" w:sz="0" w:space="0" w:color="auto"/>
                        <w:left w:val="none" w:sz="0" w:space="0" w:color="auto"/>
                        <w:bottom w:val="none" w:sz="0" w:space="0" w:color="auto"/>
                        <w:right w:val="none" w:sz="0" w:space="0" w:color="auto"/>
                      </w:divBdr>
                    </w:div>
                  </w:divsChild>
                </w:div>
                <w:div w:id="242883579">
                  <w:marLeft w:val="0"/>
                  <w:marRight w:val="0"/>
                  <w:marTop w:val="0"/>
                  <w:marBottom w:val="0"/>
                  <w:divBdr>
                    <w:top w:val="none" w:sz="0" w:space="0" w:color="auto"/>
                    <w:left w:val="none" w:sz="0" w:space="0" w:color="auto"/>
                    <w:bottom w:val="none" w:sz="0" w:space="0" w:color="auto"/>
                    <w:right w:val="none" w:sz="0" w:space="0" w:color="auto"/>
                  </w:divBdr>
                  <w:divsChild>
                    <w:div w:id="1312708314">
                      <w:marLeft w:val="0"/>
                      <w:marRight w:val="0"/>
                      <w:marTop w:val="0"/>
                      <w:marBottom w:val="0"/>
                      <w:divBdr>
                        <w:top w:val="none" w:sz="0" w:space="0" w:color="auto"/>
                        <w:left w:val="none" w:sz="0" w:space="0" w:color="auto"/>
                        <w:bottom w:val="none" w:sz="0" w:space="0" w:color="auto"/>
                        <w:right w:val="none" w:sz="0" w:space="0" w:color="auto"/>
                      </w:divBdr>
                    </w:div>
                  </w:divsChild>
                </w:div>
                <w:div w:id="245387022">
                  <w:marLeft w:val="0"/>
                  <w:marRight w:val="0"/>
                  <w:marTop w:val="0"/>
                  <w:marBottom w:val="0"/>
                  <w:divBdr>
                    <w:top w:val="none" w:sz="0" w:space="0" w:color="auto"/>
                    <w:left w:val="none" w:sz="0" w:space="0" w:color="auto"/>
                    <w:bottom w:val="none" w:sz="0" w:space="0" w:color="auto"/>
                    <w:right w:val="none" w:sz="0" w:space="0" w:color="auto"/>
                  </w:divBdr>
                  <w:divsChild>
                    <w:div w:id="68964121">
                      <w:marLeft w:val="0"/>
                      <w:marRight w:val="0"/>
                      <w:marTop w:val="0"/>
                      <w:marBottom w:val="0"/>
                      <w:divBdr>
                        <w:top w:val="none" w:sz="0" w:space="0" w:color="auto"/>
                        <w:left w:val="none" w:sz="0" w:space="0" w:color="auto"/>
                        <w:bottom w:val="none" w:sz="0" w:space="0" w:color="auto"/>
                        <w:right w:val="none" w:sz="0" w:space="0" w:color="auto"/>
                      </w:divBdr>
                    </w:div>
                  </w:divsChild>
                </w:div>
                <w:div w:id="254633618">
                  <w:marLeft w:val="0"/>
                  <w:marRight w:val="0"/>
                  <w:marTop w:val="0"/>
                  <w:marBottom w:val="0"/>
                  <w:divBdr>
                    <w:top w:val="none" w:sz="0" w:space="0" w:color="auto"/>
                    <w:left w:val="none" w:sz="0" w:space="0" w:color="auto"/>
                    <w:bottom w:val="none" w:sz="0" w:space="0" w:color="auto"/>
                    <w:right w:val="none" w:sz="0" w:space="0" w:color="auto"/>
                  </w:divBdr>
                  <w:divsChild>
                    <w:div w:id="2121685252">
                      <w:marLeft w:val="0"/>
                      <w:marRight w:val="0"/>
                      <w:marTop w:val="0"/>
                      <w:marBottom w:val="0"/>
                      <w:divBdr>
                        <w:top w:val="none" w:sz="0" w:space="0" w:color="auto"/>
                        <w:left w:val="none" w:sz="0" w:space="0" w:color="auto"/>
                        <w:bottom w:val="none" w:sz="0" w:space="0" w:color="auto"/>
                        <w:right w:val="none" w:sz="0" w:space="0" w:color="auto"/>
                      </w:divBdr>
                    </w:div>
                  </w:divsChild>
                </w:div>
                <w:div w:id="266088134">
                  <w:marLeft w:val="0"/>
                  <w:marRight w:val="0"/>
                  <w:marTop w:val="0"/>
                  <w:marBottom w:val="0"/>
                  <w:divBdr>
                    <w:top w:val="none" w:sz="0" w:space="0" w:color="auto"/>
                    <w:left w:val="none" w:sz="0" w:space="0" w:color="auto"/>
                    <w:bottom w:val="none" w:sz="0" w:space="0" w:color="auto"/>
                    <w:right w:val="none" w:sz="0" w:space="0" w:color="auto"/>
                  </w:divBdr>
                  <w:divsChild>
                    <w:div w:id="1150556866">
                      <w:marLeft w:val="0"/>
                      <w:marRight w:val="0"/>
                      <w:marTop w:val="0"/>
                      <w:marBottom w:val="0"/>
                      <w:divBdr>
                        <w:top w:val="none" w:sz="0" w:space="0" w:color="auto"/>
                        <w:left w:val="none" w:sz="0" w:space="0" w:color="auto"/>
                        <w:bottom w:val="none" w:sz="0" w:space="0" w:color="auto"/>
                        <w:right w:val="none" w:sz="0" w:space="0" w:color="auto"/>
                      </w:divBdr>
                    </w:div>
                  </w:divsChild>
                </w:div>
                <w:div w:id="270162433">
                  <w:marLeft w:val="0"/>
                  <w:marRight w:val="0"/>
                  <w:marTop w:val="0"/>
                  <w:marBottom w:val="0"/>
                  <w:divBdr>
                    <w:top w:val="none" w:sz="0" w:space="0" w:color="auto"/>
                    <w:left w:val="none" w:sz="0" w:space="0" w:color="auto"/>
                    <w:bottom w:val="none" w:sz="0" w:space="0" w:color="auto"/>
                    <w:right w:val="none" w:sz="0" w:space="0" w:color="auto"/>
                  </w:divBdr>
                  <w:divsChild>
                    <w:div w:id="107042425">
                      <w:marLeft w:val="0"/>
                      <w:marRight w:val="0"/>
                      <w:marTop w:val="0"/>
                      <w:marBottom w:val="0"/>
                      <w:divBdr>
                        <w:top w:val="none" w:sz="0" w:space="0" w:color="auto"/>
                        <w:left w:val="none" w:sz="0" w:space="0" w:color="auto"/>
                        <w:bottom w:val="none" w:sz="0" w:space="0" w:color="auto"/>
                        <w:right w:val="none" w:sz="0" w:space="0" w:color="auto"/>
                      </w:divBdr>
                    </w:div>
                  </w:divsChild>
                </w:div>
                <w:div w:id="271939997">
                  <w:marLeft w:val="0"/>
                  <w:marRight w:val="0"/>
                  <w:marTop w:val="0"/>
                  <w:marBottom w:val="0"/>
                  <w:divBdr>
                    <w:top w:val="none" w:sz="0" w:space="0" w:color="auto"/>
                    <w:left w:val="none" w:sz="0" w:space="0" w:color="auto"/>
                    <w:bottom w:val="none" w:sz="0" w:space="0" w:color="auto"/>
                    <w:right w:val="none" w:sz="0" w:space="0" w:color="auto"/>
                  </w:divBdr>
                  <w:divsChild>
                    <w:div w:id="1425420562">
                      <w:marLeft w:val="0"/>
                      <w:marRight w:val="0"/>
                      <w:marTop w:val="0"/>
                      <w:marBottom w:val="0"/>
                      <w:divBdr>
                        <w:top w:val="none" w:sz="0" w:space="0" w:color="auto"/>
                        <w:left w:val="none" w:sz="0" w:space="0" w:color="auto"/>
                        <w:bottom w:val="none" w:sz="0" w:space="0" w:color="auto"/>
                        <w:right w:val="none" w:sz="0" w:space="0" w:color="auto"/>
                      </w:divBdr>
                    </w:div>
                  </w:divsChild>
                </w:div>
                <w:div w:id="276180353">
                  <w:marLeft w:val="0"/>
                  <w:marRight w:val="0"/>
                  <w:marTop w:val="0"/>
                  <w:marBottom w:val="0"/>
                  <w:divBdr>
                    <w:top w:val="none" w:sz="0" w:space="0" w:color="auto"/>
                    <w:left w:val="none" w:sz="0" w:space="0" w:color="auto"/>
                    <w:bottom w:val="none" w:sz="0" w:space="0" w:color="auto"/>
                    <w:right w:val="none" w:sz="0" w:space="0" w:color="auto"/>
                  </w:divBdr>
                  <w:divsChild>
                    <w:div w:id="1142622359">
                      <w:marLeft w:val="0"/>
                      <w:marRight w:val="0"/>
                      <w:marTop w:val="0"/>
                      <w:marBottom w:val="0"/>
                      <w:divBdr>
                        <w:top w:val="none" w:sz="0" w:space="0" w:color="auto"/>
                        <w:left w:val="none" w:sz="0" w:space="0" w:color="auto"/>
                        <w:bottom w:val="none" w:sz="0" w:space="0" w:color="auto"/>
                        <w:right w:val="none" w:sz="0" w:space="0" w:color="auto"/>
                      </w:divBdr>
                    </w:div>
                  </w:divsChild>
                </w:div>
                <w:div w:id="276571545">
                  <w:marLeft w:val="0"/>
                  <w:marRight w:val="0"/>
                  <w:marTop w:val="0"/>
                  <w:marBottom w:val="0"/>
                  <w:divBdr>
                    <w:top w:val="none" w:sz="0" w:space="0" w:color="auto"/>
                    <w:left w:val="none" w:sz="0" w:space="0" w:color="auto"/>
                    <w:bottom w:val="none" w:sz="0" w:space="0" w:color="auto"/>
                    <w:right w:val="none" w:sz="0" w:space="0" w:color="auto"/>
                  </w:divBdr>
                  <w:divsChild>
                    <w:div w:id="1953631286">
                      <w:marLeft w:val="0"/>
                      <w:marRight w:val="0"/>
                      <w:marTop w:val="0"/>
                      <w:marBottom w:val="0"/>
                      <w:divBdr>
                        <w:top w:val="none" w:sz="0" w:space="0" w:color="auto"/>
                        <w:left w:val="none" w:sz="0" w:space="0" w:color="auto"/>
                        <w:bottom w:val="none" w:sz="0" w:space="0" w:color="auto"/>
                        <w:right w:val="none" w:sz="0" w:space="0" w:color="auto"/>
                      </w:divBdr>
                    </w:div>
                  </w:divsChild>
                </w:div>
                <w:div w:id="276835827">
                  <w:marLeft w:val="0"/>
                  <w:marRight w:val="0"/>
                  <w:marTop w:val="0"/>
                  <w:marBottom w:val="0"/>
                  <w:divBdr>
                    <w:top w:val="none" w:sz="0" w:space="0" w:color="auto"/>
                    <w:left w:val="none" w:sz="0" w:space="0" w:color="auto"/>
                    <w:bottom w:val="none" w:sz="0" w:space="0" w:color="auto"/>
                    <w:right w:val="none" w:sz="0" w:space="0" w:color="auto"/>
                  </w:divBdr>
                  <w:divsChild>
                    <w:div w:id="31156572">
                      <w:marLeft w:val="0"/>
                      <w:marRight w:val="0"/>
                      <w:marTop w:val="0"/>
                      <w:marBottom w:val="0"/>
                      <w:divBdr>
                        <w:top w:val="none" w:sz="0" w:space="0" w:color="auto"/>
                        <w:left w:val="none" w:sz="0" w:space="0" w:color="auto"/>
                        <w:bottom w:val="none" w:sz="0" w:space="0" w:color="auto"/>
                        <w:right w:val="none" w:sz="0" w:space="0" w:color="auto"/>
                      </w:divBdr>
                    </w:div>
                  </w:divsChild>
                </w:div>
                <w:div w:id="291595516">
                  <w:marLeft w:val="0"/>
                  <w:marRight w:val="0"/>
                  <w:marTop w:val="0"/>
                  <w:marBottom w:val="0"/>
                  <w:divBdr>
                    <w:top w:val="none" w:sz="0" w:space="0" w:color="auto"/>
                    <w:left w:val="none" w:sz="0" w:space="0" w:color="auto"/>
                    <w:bottom w:val="none" w:sz="0" w:space="0" w:color="auto"/>
                    <w:right w:val="none" w:sz="0" w:space="0" w:color="auto"/>
                  </w:divBdr>
                  <w:divsChild>
                    <w:div w:id="1136874766">
                      <w:marLeft w:val="0"/>
                      <w:marRight w:val="0"/>
                      <w:marTop w:val="0"/>
                      <w:marBottom w:val="0"/>
                      <w:divBdr>
                        <w:top w:val="none" w:sz="0" w:space="0" w:color="auto"/>
                        <w:left w:val="none" w:sz="0" w:space="0" w:color="auto"/>
                        <w:bottom w:val="none" w:sz="0" w:space="0" w:color="auto"/>
                        <w:right w:val="none" w:sz="0" w:space="0" w:color="auto"/>
                      </w:divBdr>
                    </w:div>
                  </w:divsChild>
                </w:div>
                <w:div w:id="293679810">
                  <w:marLeft w:val="0"/>
                  <w:marRight w:val="0"/>
                  <w:marTop w:val="0"/>
                  <w:marBottom w:val="0"/>
                  <w:divBdr>
                    <w:top w:val="none" w:sz="0" w:space="0" w:color="auto"/>
                    <w:left w:val="none" w:sz="0" w:space="0" w:color="auto"/>
                    <w:bottom w:val="none" w:sz="0" w:space="0" w:color="auto"/>
                    <w:right w:val="none" w:sz="0" w:space="0" w:color="auto"/>
                  </w:divBdr>
                  <w:divsChild>
                    <w:div w:id="1476145603">
                      <w:marLeft w:val="0"/>
                      <w:marRight w:val="0"/>
                      <w:marTop w:val="0"/>
                      <w:marBottom w:val="0"/>
                      <w:divBdr>
                        <w:top w:val="none" w:sz="0" w:space="0" w:color="auto"/>
                        <w:left w:val="none" w:sz="0" w:space="0" w:color="auto"/>
                        <w:bottom w:val="none" w:sz="0" w:space="0" w:color="auto"/>
                        <w:right w:val="none" w:sz="0" w:space="0" w:color="auto"/>
                      </w:divBdr>
                    </w:div>
                  </w:divsChild>
                </w:div>
                <w:div w:id="297343816">
                  <w:marLeft w:val="0"/>
                  <w:marRight w:val="0"/>
                  <w:marTop w:val="0"/>
                  <w:marBottom w:val="0"/>
                  <w:divBdr>
                    <w:top w:val="none" w:sz="0" w:space="0" w:color="auto"/>
                    <w:left w:val="none" w:sz="0" w:space="0" w:color="auto"/>
                    <w:bottom w:val="none" w:sz="0" w:space="0" w:color="auto"/>
                    <w:right w:val="none" w:sz="0" w:space="0" w:color="auto"/>
                  </w:divBdr>
                  <w:divsChild>
                    <w:div w:id="55324801">
                      <w:marLeft w:val="0"/>
                      <w:marRight w:val="0"/>
                      <w:marTop w:val="0"/>
                      <w:marBottom w:val="0"/>
                      <w:divBdr>
                        <w:top w:val="none" w:sz="0" w:space="0" w:color="auto"/>
                        <w:left w:val="none" w:sz="0" w:space="0" w:color="auto"/>
                        <w:bottom w:val="none" w:sz="0" w:space="0" w:color="auto"/>
                        <w:right w:val="none" w:sz="0" w:space="0" w:color="auto"/>
                      </w:divBdr>
                    </w:div>
                    <w:div w:id="1223904812">
                      <w:marLeft w:val="0"/>
                      <w:marRight w:val="0"/>
                      <w:marTop w:val="0"/>
                      <w:marBottom w:val="0"/>
                      <w:divBdr>
                        <w:top w:val="none" w:sz="0" w:space="0" w:color="auto"/>
                        <w:left w:val="none" w:sz="0" w:space="0" w:color="auto"/>
                        <w:bottom w:val="none" w:sz="0" w:space="0" w:color="auto"/>
                        <w:right w:val="none" w:sz="0" w:space="0" w:color="auto"/>
                      </w:divBdr>
                    </w:div>
                  </w:divsChild>
                </w:div>
                <w:div w:id="302540668">
                  <w:marLeft w:val="0"/>
                  <w:marRight w:val="0"/>
                  <w:marTop w:val="0"/>
                  <w:marBottom w:val="0"/>
                  <w:divBdr>
                    <w:top w:val="none" w:sz="0" w:space="0" w:color="auto"/>
                    <w:left w:val="none" w:sz="0" w:space="0" w:color="auto"/>
                    <w:bottom w:val="none" w:sz="0" w:space="0" w:color="auto"/>
                    <w:right w:val="none" w:sz="0" w:space="0" w:color="auto"/>
                  </w:divBdr>
                  <w:divsChild>
                    <w:div w:id="1602832413">
                      <w:marLeft w:val="0"/>
                      <w:marRight w:val="0"/>
                      <w:marTop w:val="0"/>
                      <w:marBottom w:val="0"/>
                      <w:divBdr>
                        <w:top w:val="none" w:sz="0" w:space="0" w:color="auto"/>
                        <w:left w:val="none" w:sz="0" w:space="0" w:color="auto"/>
                        <w:bottom w:val="none" w:sz="0" w:space="0" w:color="auto"/>
                        <w:right w:val="none" w:sz="0" w:space="0" w:color="auto"/>
                      </w:divBdr>
                    </w:div>
                  </w:divsChild>
                </w:div>
                <w:div w:id="306475188">
                  <w:marLeft w:val="0"/>
                  <w:marRight w:val="0"/>
                  <w:marTop w:val="0"/>
                  <w:marBottom w:val="0"/>
                  <w:divBdr>
                    <w:top w:val="none" w:sz="0" w:space="0" w:color="auto"/>
                    <w:left w:val="none" w:sz="0" w:space="0" w:color="auto"/>
                    <w:bottom w:val="none" w:sz="0" w:space="0" w:color="auto"/>
                    <w:right w:val="none" w:sz="0" w:space="0" w:color="auto"/>
                  </w:divBdr>
                  <w:divsChild>
                    <w:div w:id="302194751">
                      <w:marLeft w:val="0"/>
                      <w:marRight w:val="0"/>
                      <w:marTop w:val="0"/>
                      <w:marBottom w:val="0"/>
                      <w:divBdr>
                        <w:top w:val="none" w:sz="0" w:space="0" w:color="auto"/>
                        <w:left w:val="none" w:sz="0" w:space="0" w:color="auto"/>
                        <w:bottom w:val="none" w:sz="0" w:space="0" w:color="auto"/>
                        <w:right w:val="none" w:sz="0" w:space="0" w:color="auto"/>
                      </w:divBdr>
                    </w:div>
                  </w:divsChild>
                </w:div>
                <w:div w:id="307633796">
                  <w:marLeft w:val="0"/>
                  <w:marRight w:val="0"/>
                  <w:marTop w:val="0"/>
                  <w:marBottom w:val="0"/>
                  <w:divBdr>
                    <w:top w:val="none" w:sz="0" w:space="0" w:color="auto"/>
                    <w:left w:val="none" w:sz="0" w:space="0" w:color="auto"/>
                    <w:bottom w:val="none" w:sz="0" w:space="0" w:color="auto"/>
                    <w:right w:val="none" w:sz="0" w:space="0" w:color="auto"/>
                  </w:divBdr>
                  <w:divsChild>
                    <w:div w:id="1906717270">
                      <w:marLeft w:val="0"/>
                      <w:marRight w:val="0"/>
                      <w:marTop w:val="0"/>
                      <w:marBottom w:val="0"/>
                      <w:divBdr>
                        <w:top w:val="none" w:sz="0" w:space="0" w:color="auto"/>
                        <w:left w:val="none" w:sz="0" w:space="0" w:color="auto"/>
                        <w:bottom w:val="none" w:sz="0" w:space="0" w:color="auto"/>
                        <w:right w:val="none" w:sz="0" w:space="0" w:color="auto"/>
                      </w:divBdr>
                    </w:div>
                  </w:divsChild>
                </w:div>
                <w:div w:id="309336017">
                  <w:marLeft w:val="0"/>
                  <w:marRight w:val="0"/>
                  <w:marTop w:val="0"/>
                  <w:marBottom w:val="0"/>
                  <w:divBdr>
                    <w:top w:val="none" w:sz="0" w:space="0" w:color="auto"/>
                    <w:left w:val="none" w:sz="0" w:space="0" w:color="auto"/>
                    <w:bottom w:val="none" w:sz="0" w:space="0" w:color="auto"/>
                    <w:right w:val="none" w:sz="0" w:space="0" w:color="auto"/>
                  </w:divBdr>
                  <w:divsChild>
                    <w:div w:id="212162136">
                      <w:marLeft w:val="0"/>
                      <w:marRight w:val="0"/>
                      <w:marTop w:val="0"/>
                      <w:marBottom w:val="0"/>
                      <w:divBdr>
                        <w:top w:val="none" w:sz="0" w:space="0" w:color="auto"/>
                        <w:left w:val="none" w:sz="0" w:space="0" w:color="auto"/>
                        <w:bottom w:val="none" w:sz="0" w:space="0" w:color="auto"/>
                        <w:right w:val="none" w:sz="0" w:space="0" w:color="auto"/>
                      </w:divBdr>
                    </w:div>
                  </w:divsChild>
                </w:div>
                <w:div w:id="319315692">
                  <w:marLeft w:val="0"/>
                  <w:marRight w:val="0"/>
                  <w:marTop w:val="0"/>
                  <w:marBottom w:val="0"/>
                  <w:divBdr>
                    <w:top w:val="none" w:sz="0" w:space="0" w:color="auto"/>
                    <w:left w:val="none" w:sz="0" w:space="0" w:color="auto"/>
                    <w:bottom w:val="none" w:sz="0" w:space="0" w:color="auto"/>
                    <w:right w:val="none" w:sz="0" w:space="0" w:color="auto"/>
                  </w:divBdr>
                  <w:divsChild>
                    <w:div w:id="615065513">
                      <w:marLeft w:val="0"/>
                      <w:marRight w:val="0"/>
                      <w:marTop w:val="0"/>
                      <w:marBottom w:val="0"/>
                      <w:divBdr>
                        <w:top w:val="none" w:sz="0" w:space="0" w:color="auto"/>
                        <w:left w:val="none" w:sz="0" w:space="0" w:color="auto"/>
                        <w:bottom w:val="none" w:sz="0" w:space="0" w:color="auto"/>
                        <w:right w:val="none" w:sz="0" w:space="0" w:color="auto"/>
                      </w:divBdr>
                    </w:div>
                  </w:divsChild>
                </w:div>
                <w:div w:id="325327085">
                  <w:marLeft w:val="0"/>
                  <w:marRight w:val="0"/>
                  <w:marTop w:val="0"/>
                  <w:marBottom w:val="0"/>
                  <w:divBdr>
                    <w:top w:val="none" w:sz="0" w:space="0" w:color="auto"/>
                    <w:left w:val="none" w:sz="0" w:space="0" w:color="auto"/>
                    <w:bottom w:val="none" w:sz="0" w:space="0" w:color="auto"/>
                    <w:right w:val="none" w:sz="0" w:space="0" w:color="auto"/>
                  </w:divBdr>
                  <w:divsChild>
                    <w:div w:id="1180238422">
                      <w:marLeft w:val="0"/>
                      <w:marRight w:val="0"/>
                      <w:marTop w:val="0"/>
                      <w:marBottom w:val="0"/>
                      <w:divBdr>
                        <w:top w:val="none" w:sz="0" w:space="0" w:color="auto"/>
                        <w:left w:val="none" w:sz="0" w:space="0" w:color="auto"/>
                        <w:bottom w:val="none" w:sz="0" w:space="0" w:color="auto"/>
                        <w:right w:val="none" w:sz="0" w:space="0" w:color="auto"/>
                      </w:divBdr>
                    </w:div>
                  </w:divsChild>
                </w:div>
                <w:div w:id="334841434">
                  <w:marLeft w:val="0"/>
                  <w:marRight w:val="0"/>
                  <w:marTop w:val="0"/>
                  <w:marBottom w:val="0"/>
                  <w:divBdr>
                    <w:top w:val="none" w:sz="0" w:space="0" w:color="auto"/>
                    <w:left w:val="none" w:sz="0" w:space="0" w:color="auto"/>
                    <w:bottom w:val="none" w:sz="0" w:space="0" w:color="auto"/>
                    <w:right w:val="none" w:sz="0" w:space="0" w:color="auto"/>
                  </w:divBdr>
                  <w:divsChild>
                    <w:div w:id="1677805990">
                      <w:marLeft w:val="0"/>
                      <w:marRight w:val="0"/>
                      <w:marTop w:val="0"/>
                      <w:marBottom w:val="0"/>
                      <w:divBdr>
                        <w:top w:val="none" w:sz="0" w:space="0" w:color="auto"/>
                        <w:left w:val="none" w:sz="0" w:space="0" w:color="auto"/>
                        <w:bottom w:val="none" w:sz="0" w:space="0" w:color="auto"/>
                        <w:right w:val="none" w:sz="0" w:space="0" w:color="auto"/>
                      </w:divBdr>
                    </w:div>
                  </w:divsChild>
                </w:div>
                <w:div w:id="341517169">
                  <w:marLeft w:val="0"/>
                  <w:marRight w:val="0"/>
                  <w:marTop w:val="0"/>
                  <w:marBottom w:val="0"/>
                  <w:divBdr>
                    <w:top w:val="none" w:sz="0" w:space="0" w:color="auto"/>
                    <w:left w:val="none" w:sz="0" w:space="0" w:color="auto"/>
                    <w:bottom w:val="none" w:sz="0" w:space="0" w:color="auto"/>
                    <w:right w:val="none" w:sz="0" w:space="0" w:color="auto"/>
                  </w:divBdr>
                  <w:divsChild>
                    <w:div w:id="703603244">
                      <w:marLeft w:val="0"/>
                      <w:marRight w:val="0"/>
                      <w:marTop w:val="0"/>
                      <w:marBottom w:val="0"/>
                      <w:divBdr>
                        <w:top w:val="none" w:sz="0" w:space="0" w:color="auto"/>
                        <w:left w:val="none" w:sz="0" w:space="0" w:color="auto"/>
                        <w:bottom w:val="none" w:sz="0" w:space="0" w:color="auto"/>
                        <w:right w:val="none" w:sz="0" w:space="0" w:color="auto"/>
                      </w:divBdr>
                    </w:div>
                  </w:divsChild>
                </w:div>
                <w:div w:id="350649696">
                  <w:marLeft w:val="0"/>
                  <w:marRight w:val="0"/>
                  <w:marTop w:val="0"/>
                  <w:marBottom w:val="0"/>
                  <w:divBdr>
                    <w:top w:val="none" w:sz="0" w:space="0" w:color="auto"/>
                    <w:left w:val="none" w:sz="0" w:space="0" w:color="auto"/>
                    <w:bottom w:val="none" w:sz="0" w:space="0" w:color="auto"/>
                    <w:right w:val="none" w:sz="0" w:space="0" w:color="auto"/>
                  </w:divBdr>
                  <w:divsChild>
                    <w:div w:id="500630552">
                      <w:marLeft w:val="0"/>
                      <w:marRight w:val="0"/>
                      <w:marTop w:val="0"/>
                      <w:marBottom w:val="0"/>
                      <w:divBdr>
                        <w:top w:val="none" w:sz="0" w:space="0" w:color="auto"/>
                        <w:left w:val="none" w:sz="0" w:space="0" w:color="auto"/>
                        <w:bottom w:val="none" w:sz="0" w:space="0" w:color="auto"/>
                        <w:right w:val="none" w:sz="0" w:space="0" w:color="auto"/>
                      </w:divBdr>
                    </w:div>
                  </w:divsChild>
                </w:div>
                <w:div w:id="355815132">
                  <w:marLeft w:val="0"/>
                  <w:marRight w:val="0"/>
                  <w:marTop w:val="0"/>
                  <w:marBottom w:val="0"/>
                  <w:divBdr>
                    <w:top w:val="none" w:sz="0" w:space="0" w:color="auto"/>
                    <w:left w:val="none" w:sz="0" w:space="0" w:color="auto"/>
                    <w:bottom w:val="none" w:sz="0" w:space="0" w:color="auto"/>
                    <w:right w:val="none" w:sz="0" w:space="0" w:color="auto"/>
                  </w:divBdr>
                  <w:divsChild>
                    <w:div w:id="1490171204">
                      <w:marLeft w:val="0"/>
                      <w:marRight w:val="0"/>
                      <w:marTop w:val="0"/>
                      <w:marBottom w:val="0"/>
                      <w:divBdr>
                        <w:top w:val="none" w:sz="0" w:space="0" w:color="auto"/>
                        <w:left w:val="none" w:sz="0" w:space="0" w:color="auto"/>
                        <w:bottom w:val="none" w:sz="0" w:space="0" w:color="auto"/>
                        <w:right w:val="none" w:sz="0" w:space="0" w:color="auto"/>
                      </w:divBdr>
                    </w:div>
                  </w:divsChild>
                </w:div>
                <w:div w:id="363672150">
                  <w:marLeft w:val="0"/>
                  <w:marRight w:val="0"/>
                  <w:marTop w:val="0"/>
                  <w:marBottom w:val="0"/>
                  <w:divBdr>
                    <w:top w:val="none" w:sz="0" w:space="0" w:color="auto"/>
                    <w:left w:val="none" w:sz="0" w:space="0" w:color="auto"/>
                    <w:bottom w:val="none" w:sz="0" w:space="0" w:color="auto"/>
                    <w:right w:val="none" w:sz="0" w:space="0" w:color="auto"/>
                  </w:divBdr>
                  <w:divsChild>
                    <w:div w:id="730082778">
                      <w:marLeft w:val="0"/>
                      <w:marRight w:val="0"/>
                      <w:marTop w:val="0"/>
                      <w:marBottom w:val="0"/>
                      <w:divBdr>
                        <w:top w:val="none" w:sz="0" w:space="0" w:color="auto"/>
                        <w:left w:val="none" w:sz="0" w:space="0" w:color="auto"/>
                        <w:bottom w:val="none" w:sz="0" w:space="0" w:color="auto"/>
                        <w:right w:val="none" w:sz="0" w:space="0" w:color="auto"/>
                      </w:divBdr>
                    </w:div>
                  </w:divsChild>
                </w:div>
                <w:div w:id="366223986">
                  <w:marLeft w:val="0"/>
                  <w:marRight w:val="0"/>
                  <w:marTop w:val="0"/>
                  <w:marBottom w:val="0"/>
                  <w:divBdr>
                    <w:top w:val="none" w:sz="0" w:space="0" w:color="auto"/>
                    <w:left w:val="none" w:sz="0" w:space="0" w:color="auto"/>
                    <w:bottom w:val="none" w:sz="0" w:space="0" w:color="auto"/>
                    <w:right w:val="none" w:sz="0" w:space="0" w:color="auto"/>
                  </w:divBdr>
                  <w:divsChild>
                    <w:div w:id="380638407">
                      <w:marLeft w:val="0"/>
                      <w:marRight w:val="0"/>
                      <w:marTop w:val="0"/>
                      <w:marBottom w:val="0"/>
                      <w:divBdr>
                        <w:top w:val="none" w:sz="0" w:space="0" w:color="auto"/>
                        <w:left w:val="none" w:sz="0" w:space="0" w:color="auto"/>
                        <w:bottom w:val="none" w:sz="0" w:space="0" w:color="auto"/>
                        <w:right w:val="none" w:sz="0" w:space="0" w:color="auto"/>
                      </w:divBdr>
                    </w:div>
                  </w:divsChild>
                </w:div>
                <w:div w:id="371344986">
                  <w:marLeft w:val="0"/>
                  <w:marRight w:val="0"/>
                  <w:marTop w:val="0"/>
                  <w:marBottom w:val="0"/>
                  <w:divBdr>
                    <w:top w:val="none" w:sz="0" w:space="0" w:color="auto"/>
                    <w:left w:val="none" w:sz="0" w:space="0" w:color="auto"/>
                    <w:bottom w:val="none" w:sz="0" w:space="0" w:color="auto"/>
                    <w:right w:val="none" w:sz="0" w:space="0" w:color="auto"/>
                  </w:divBdr>
                  <w:divsChild>
                    <w:div w:id="1913739064">
                      <w:marLeft w:val="0"/>
                      <w:marRight w:val="0"/>
                      <w:marTop w:val="0"/>
                      <w:marBottom w:val="0"/>
                      <w:divBdr>
                        <w:top w:val="none" w:sz="0" w:space="0" w:color="auto"/>
                        <w:left w:val="none" w:sz="0" w:space="0" w:color="auto"/>
                        <w:bottom w:val="none" w:sz="0" w:space="0" w:color="auto"/>
                        <w:right w:val="none" w:sz="0" w:space="0" w:color="auto"/>
                      </w:divBdr>
                    </w:div>
                  </w:divsChild>
                </w:div>
                <w:div w:id="372192437">
                  <w:marLeft w:val="0"/>
                  <w:marRight w:val="0"/>
                  <w:marTop w:val="0"/>
                  <w:marBottom w:val="0"/>
                  <w:divBdr>
                    <w:top w:val="none" w:sz="0" w:space="0" w:color="auto"/>
                    <w:left w:val="none" w:sz="0" w:space="0" w:color="auto"/>
                    <w:bottom w:val="none" w:sz="0" w:space="0" w:color="auto"/>
                    <w:right w:val="none" w:sz="0" w:space="0" w:color="auto"/>
                  </w:divBdr>
                  <w:divsChild>
                    <w:div w:id="120391387">
                      <w:marLeft w:val="0"/>
                      <w:marRight w:val="0"/>
                      <w:marTop w:val="0"/>
                      <w:marBottom w:val="0"/>
                      <w:divBdr>
                        <w:top w:val="none" w:sz="0" w:space="0" w:color="auto"/>
                        <w:left w:val="none" w:sz="0" w:space="0" w:color="auto"/>
                        <w:bottom w:val="none" w:sz="0" w:space="0" w:color="auto"/>
                        <w:right w:val="none" w:sz="0" w:space="0" w:color="auto"/>
                      </w:divBdr>
                    </w:div>
                  </w:divsChild>
                </w:div>
                <w:div w:id="380254156">
                  <w:marLeft w:val="0"/>
                  <w:marRight w:val="0"/>
                  <w:marTop w:val="0"/>
                  <w:marBottom w:val="0"/>
                  <w:divBdr>
                    <w:top w:val="none" w:sz="0" w:space="0" w:color="auto"/>
                    <w:left w:val="none" w:sz="0" w:space="0" w:color="auto"/>
                    <w:bottom w:val="none" w:sz="0" w:space="0" w:color="auto"/>
                    <w:right w:val="none" w:sz="0" w:space="0" w:color="auto"/>
                  </w:divBdr>
                  <w:divsChild>
                    <w:div w:id="1239362493">
                      <w:marLeft w:val="0"/>
                      <w:marRight w:val="0"/>
                      <w:marTop w:val="0"/>
                      <w:marBottom w:val="0"/>
                      <w:divBdr>
                        <w:top w:val="none" w:sz="0" w:space="0" w:color="auto"/>
                        <w:left w:val="none" w:sz="0" w:space="0" w:color="auto"/>
                        <w:bottom w:val="none" w:sz="0" w:space="0" w:color="auto"/>
                        <w:right w:val="none" w:sz="0" w:space="0" w:color="auto"/>
                      </w:divBdr>
                    </w:div>
                  </w:divsChild>
                </w:div>
                <w:div w:id="381027499">
                  <w:marLeft w:val="0"/>
                  <w:marRight w:val="0"/>
                  <w:marTop w:val="0"/>
                  <w:marBottom w:val="0"/>
                  <w:divBdr>
                    <w:top w:val="none" w:sz="0" w:space="0" w:color="auto"/>
                    <w:left w:val="none" w:sz="0" w:space="0" w:color="auto"/>
                    <w:bottom w:val="none" w:sz="0" w:space="0" w:color="auto"/>
                    <w:right w:val="none" w:sz="0" w:space="0" w:color="auto"/>
                  </w:divBdr>
                  <w:divsChild>
                    <w:div w:id="2071028820">
                      <w:marLeft w:val="0"/>
                      <w:marRight w:val="0"/>
                      <w:marTop w:val="0"/>
                      <w:marBottom w:val="0"/>
                      <w:divBdr>
                        <w:top w:val="none" w:sz="0" w:space="0" w:color="auto"/>
                        <w:left w:val="none" w:sz="0" w:space="0" w:color="auto"/>
                        <w:bottom w:val="none" w:sz="0" w:space="0" w:color="auto"/>
                        <w:right w:val="none" w:sz="0" w:space="0" w:color="auto"/>
                      </w:divBdr>
                    </w:div>
                  </w:divsChild>
                </w:div>
                <w:div w:id="387538479">
                  <w:marLeft w:val="0"/>
                  <w:marRight w:val="0"/>
                  <w:marTop w:val="0"/>
                  <w:marBottom w:val="0"/>
                  <w:divBdr>
                    <w:top w:val="none" w:sz="0" w:space="0" w:color="auto"/>
                    <w:left w:val="none" w:sz="0" w:space="0" w:color="auto"/>
                    <w:bottom w:val="none" w:sz="0" w:space="0" w:color="auto"/>
                    <w:right w:val="none" w:sz="0" w:space="0" w:color="auto"/>
                  </w:divBdr>
                  <w:divsChild>
                    <w:div w:id="1966152389">
                      <w:marLeft w:val="0"/>
                      <w:marRight w:val="0"/>
                      <w:marTop w:val="0"/>
                      <w:marBottom w:val="0"/>
                      <w:divBdr>
                        <w:top w:val="none" w:sz="0" w:space="0" w:color="auto"/>
                        <w:left w:val="none" w:sz="0" w:space="0" w:color="auto"/>
                        <w:bottom w:val="none" w:sz="0" w:space="0" w:color="auto"/>
                        <w:right w:val="none" w:sz="0" w:space="0" w:color="auto"/>
                      </w:divBdr>
                    </w:div>
                  </w:divsChild>
                </w:div>
                <w:div w:id="391199088">
                  <w:marLeft w:val="0"/>
                  <w:marRight w:val="0"/>
                  <w:marTop w:val="0"/>
                  <w:marBottom w:val="0"/>
                  <w:divBdr>
                    <w:top w:val="none" w:sz="0" w:space="0" w:color="auto"/>
                    <w:left w:val="none" w:sz="0" w:space="0" w:color="auto"/>
                    <w:bottom w:val="none" w:sz="0" w:space="0" w:color="auto"/>
                    <w:right w:val="none" w:sz="0" w:space="0" w:color="auto"/>
                  </w:divBdr>
                  <w:divsChild>
                    <w:div w:id="1026978424">
                      <w:marLeft w:val="0"/>
                      <w:marRight w:val="0"/>
                      <w:marTop w:val="0"/>
                      <w:marBottom w:val="0"/>
                      <w:divBdr>
                        <w:top w:val="none" w:sz="0" w:space="0" w:color="auto"/>
                        <w:left w:val="none" w:sz="0" w:space="0" w:color="auto"/>
                        <w:bottom w:val="none" w:sz="0" w:space="0" w:color="auto"/>
                        <w:right w:val="none" w:sz="0" w:space="0" w:color="auto"/>
                      </w:divBdr>
                    </w:div>
                  </w:divsChild>
                </w:div>
                <w:div w:id="395863163">
                  <w:marLeft w:val="0"/>
                  <w:marRight w:val="0"/>
                  <w:marTop w:val="0"/>
                  <w:marBottom w:val="0"/>
                  <w:divBdr>
                    <w:top w:val="none" w:sz="0" w:space="0" w:color="auto"/>
                    <w:left w:val="none" w:sz="0" w:space="0" w:color="auto"/>
                    <w:bottom w:val="none" w:sz="0" w:space="0" w:color="auto"/>
                    <w:right w:val="none" w:sz="0" w:space="0" w:color="auto"/>
                  </w:divBdr>
                  <w:divsChild>
                    <w:div w:id="1318995119">
                      <w:marLeft w:val="0"/>
                      <w:marRight w:val="0"/>
                      <w:marTop w:val="0"/>
                      <w:marBottom w:val="0"/>
                      <w:divBdr>
                        <w:top w:val="none" w:sz="0" w:space="0" w:color="auto"/>
                        <w:left w:val="none" w:sz="0" w:space="0" w:color="auto"/>
                        <w:bottom w:val="none" w:sz="0" w:space="0" w:color="auto"/>
                        <w:right w:val="none" w:sz="0" w:space="0" w:color="auto"/>
                      </w:divBdr>
                    </w:div>
                  </w:divsChild>
                </w:div>
                <w:div w:id="397023946">
                  <w:marLeft w:val="0"/>
                  <w:marRight w:val="0"/>
                  <w:marTop w:val="0"/>
                  <w:marBottom w:val="0"/>
                  <w:divBdr>
                    <w:top w:val="none" w:sz="0" w:space="0" w:color="auto"/>
                    <w:left w:val="none" w:sz="0" w:space="0" w:color="auto"/>
                    <w:bottom w:val="none" w:sz="0" w:space="0" w:color="auto"/>
                    <w:right w:val="none" w:sz="0" w:space="0" w:color="auto"/>
                  </w:divBdr>
                  <w:divsChild>
                    <w:div w:id="1203516770">
                      <w:marLeft w:val="0"/>
                      <w:marRight w:val="0"/>
                      <w:marTop w:val="0"/>
                      <w:marBottom w:val="0"/>
                      <w:divBdr>
                        <w:top w:val="none" w:sz="0" w:space="0" w:color="auto"/>
                        <w:left w:val="none" w:sz="0" w:space="0" w:color="auto"/>
                        <w:bottom w:val="none" w:sz="0" w:space="0" w:color="auto"/>
                        <w:right w:val="none" w:sz="0" w:space="0" w:color="auto"/>
                      </w:divBdr>
                    </w:div>
                  </w:divsChild>
                </w:div>
                <w:div w:id="397167914">
                  <w:marLeft w:val="0"/>
                  <w:marRight w:val="0"/>
                  <w:marTop w:val="0"/>
                  <w:marBottom w:val="0"/>
                  <w:divBdr>
                    <w:top w:val="none" w:sz="0" w:space="0" w:color="auto"/>
                    <w:left w:val="none" w:sz="0" w:space="0" w:color="auto"/>
                    <w:bottom w:val="none" w:sz="0" w:space="0" w:color="auto"/>
                    <w:right w:val="none" w:sz="0" w:space="0" w:color="auto"/>
                  </w:divBdr>
                  <w:divsChild>
                    <w:div w:id="48498512">
                      <w:marLeft w:val="0"/>
                      <w:marRight w:val="0"/>
                      <w:marTop w:val="0"/>
                      <w:marBottom w:val="0"/>
                      <w:divBdr>
                        <w:top w:val="none" w:sz="0" w:space="0" w:color="auto"/>
                        <w:left w:val="none" w:sz="0" w:space="0" w:color="auto"/>
                        <w:bottom w:val="none" w:sz="0" w:space="0" w:color="auto"/>
                        <w:right w:val="none" w:sz="0" w:space="0" w:color="auto"/>
                      </w:divBdr>
                    </w:div>
                  </w:divsChild>
                </w:div>
                <w:div w:id="399446769">
                  <w:marLeft w:val="0"/>
                  <w:marRight w:val="0"/>
                  <w:marTop w:val="0"/>
                  <w:marBottom w:val="0"/>
                  <w:divBdr>
                    <w:top w:val="none" w:sz="0" w:space="0" w:color="auto"/>
                    <w:left w:val="none" w:sz="0" w:space="0" w:color="auto"/>
                    <w:bottom w:val="none" w:sz="0" w:space="0" w:color="auto"/>
                    <w:right w:val="none" w:sz="0" w:space="0" w:color="auto"/>
                  </w:divBdr>
                  <w:divsChild>
                    <w:div w:id="2118791265">
                      <w:marLeft w:val="0"/>
                      <w:marRight w:val="0"/>
                      <w:marTop w:val="0"/>
                      <w:marBottom w:val="0"/>
                      <w:divBdr>
                        <w:top w:val="none" w:sz="0" w:space="0" w:color="auto"/>
                        <w:left w:val="none" w:sz="0" w:space="0" w:color="auto"/>
                        <w:bottom w:val="none" w:sz="0" w:space="0" w:color="auto"/>
                        <w:right w:val="none" w:sz="0" w:space="0" w:color="auto"/>
                      </w:divBdr>
                    </w:div>
                  </w:divsChild>
                </w:div>
                <w:div w:id="408356594">
                  <w:marLeft w:val="0"/>
                  <w:marRight w:val="0"/>
                  <w:marTop w:val="0"/>
                  <w:marBottom w:val="0"/>
                  <w:divBdr>
                    <w:top w:val="none" w:sz="0" w:space="0" w:color="auto"/>
                    <w:left w:val="none" w:sz="0" w:space="0" w:color="auto"/>
                    <w:bottom w:val="none" w:sz="0" w:space="0" w:color="auto"/>
                    <w:right w:val="none" w:sz="0" w:space="0" w:color="auto"/>
                  </w:divBdr>
                  <w:divsChild>
                    <w:div w:id="1447390423">
                      <w:marLeft w:val="0"/>
                      <w:marRight w:val="0"/>
                      <w:marTop w:val="0"/>
                      <w:marBottom w:val="0"/>
                      <w:divBdr>
                        <w:top w:val="none" w:sz="0" w:space="0" w:color="auto"/>
                        <w:left w:val="none" w:sz="0" w:space="0" w:color="auto"/>
                        <w:bottom w:val="none" w:sz="0" w:space="0" w:color="auto"/>
                        <w:right w:val="none" w:sz="0" w:space="0" w:color="auto"/>
                      </w:divBdr>
                    </w:div>
                  </w:divsChild>
                </w:div>
                <w:div w:id="409886163">
                  <w:marLeft w:val="0"/>
                  <w:marRight w:val="0"/>
                  <w:marTop w:val="0"/>
                  <w:marBottom w:val="0"/>
                  <w:divBdr>
                    <w:top w:val="none" w:sz="0" w:space="0" w:color="auto"/>
                    <w:left w:val="none" w:sz="0" w:space="0" w:color="auto"/>
                    <w:bottom w:val="none" w:sz="0" w:space="0" w:color="auto"/>
                    <w:right w:val="none" w:sz="0" w:space="0" w:color="auto"/>
                  </w:divBdr>
                  <w:divsChild>
                    <w:div w:id="1133061100">
                      <w:marLeft w:val="0"/>
                      <w:marRight w:val="0"/>
                      <w:marTop w:val="0"/>
                      <w:marBottom w:val="0"/>
                      <w:divBdr>
                        <w:top w:val="none" w:sz="0" w:space="0" w:color="auto"/>
                        <w:left w:val="none" w:sz="0" w:space="0" w:color="auto"/>
                        <w:bottom w:val="none" w:sz="0" w:space="0" w:color="auto"/>
                        <w:right w:val="none" w:sz="0" w:space="0" w:color="auto"/>
                      </w:divBdr>
                    </w:div>
                  </w:divsChild>
                </w:div>
                <w:div w:id="411316178">
                  <w:marLeft w:val="0"/>
                  <w:marRight w:val="0"/>
                  <w:marTop w:val="0"/>
                  <w:marBottom w:val="0"/>
                  <w:divBdr>
                    <w:top w:val="none" w:sz="0" w:space="0" w:color="auto"/>
                    <w:left w:val="none" w:sz="0" w:space="0" w:color="auto"/>
                    <w:bottom w:val="none" w:sz="0" w:space="0" w:color="auto"/>
                    <w:right w:val="none" w:sz="0" w:space="0" w:color="auto"/>
                  </w:divBdr>
                  <w:divsChild>
                    <w:div w:id="392655484">
                      <w:marLeft w:val="0"/>
                      <w:marRight w:val="0"/>
                      <w:marTop w:val="0"/>
                      <w:marBottom w:val="0"/>
                      <w:divBdr>
                        <w:top w:val="none" w:sz="0" w:space="0" w:color="auto"/>
                        <w:left w:val="none" w:sz="0" w:space="0" w:color="auto"/>
                        <w:bottom w:val="none" w:sz="0" w:space="0" w:color="auto"/>
                        <w:right w:val="none" w:sz="0" w:space="0" w:color="auto"/>
                      </w:divBdr>
                    </w:div>
                  </w:divsChild>
                </w:div>
                <w:div w:id="412969606">
                  <w:marLeft w:val="0"/>
                  <w:marRight w:val="0"/>
                  <w:marTop w:val="0"/>
                  <w:marBottom w:val="0"/>
                  <w:divBdr>
                    <w:top w:val="none" w:sz="0" w:space="0" w:color="auto"/>
                    <w:left w:val="none" w:sz="0" w:space="0" w:color="auto"/>
                    <w:bottom w:val="none" w:sz="0" w:space="0" w:color="auto"/>
                    <w:right w:val="none" w:sz="0" w:space="0" w:color="auto"/>
                  </w:divBdr>
                  <w:divsChild>
                    <w:div w:id="1807431718">
                      <w:marLeft w:val="0"/>
                      <w:marRight w:val="0"/>
                      <w:marTop w:val="0"/>
                      <w:marBottom w:val="0"/>
                      <w:divBdr>
                        <w:top w:val="none" w:sz="0" w:space="0" w:color="auto"/>
                        <w:left w:val="none" w:sz="0" w:space="0" w:color="auto"/>
                        <w:bottom w:val="none" w:sz="0" w:space="0" w:color="auto"/>
                        <w:right w:val="none" w:sz="0" w:space="0" w:color="auto"/>
                      </w:divBdr>
                    </w:div>
                  </w:divsChild>
                </w:div>
                <w:div w:id="417023708">
                  <w:marLeft w:val="0"/>
                  <w:marRight w:val="0"/>
                  <w:marTop w:val="0"/>
                  <w:marBottom w:val="0"/>
                  <w:divBdr>
                    <w:top w:val="none" w:sz="0" w:space="0" w:color="auto"/>
                    <w:left w:val="none" w:sz="0" w:space="0" w:color="auto"/>
                    <w:bottom w:val="none" w:sz="0" w:space="0" w:color="auto"/>
                    <w:right w:val="none" w:sz="0" w:space="0" w:color="auto"/>
                  </w:divBdr>
                  <w:divsChild>
                    <w:div w:id="1581215786">
                      <w:marLeft w:val="0"/>
                      <w:marRight w:val="0"/>
                      <w:marTop w:val="0"/>
                      <w:marBottom w:val="0"/>
                      <w:divBdr>
                        <w:top w:val="none" w:sz="0" w:space="0" w:color="auto"/>
                        <w:left w:val="none" w:sz="0" w:space="0" w:color="auto"/>
                        <w:bottom w:val="none" w:sz="0" w:space="0" w:color="auto"/>
                        <w:right w:val="none" w:sz="0" w:space="0" w:color="auto"/>
                      </w:divBdr>
                    </w:div>
                  </w:divsChild>
                </w:div>
                <w:div w:id="418674047">
                  <w:marLeft w:val="0"/>
                  <w:marRight w:val="0"/>
                  <w:marTop w:val="0"/>
                  <w:marBottom w:val="0"/>
                  <w:divBdr>
                    <w:top w:val="none" w:sz="0" w:space="0" w:color="auto"/>
                    <w:left w:val="none" w:sz="0" w:space="0" w:color="auto"/>
                    <w:bottom w:val="none" w:sz="0" w:space="0" w:color="auto"/>
                    <w:right w:val="none" w:sz="0" w:space="0" w:color="auto"/>
                  </w:divBdr>
                  <w:divsChild>
                    <w:div w:id="1923222583">
                      <w:marLeft w:val="0"/>
                      <w:marRight w:val="0"/>
                      <w:marTop w:val="0"/>
                      <w:marBottom w:val="0"/>
                      <w:divBdr>
                        <w:top w:val="none" w:sz="0" w:space="0" w:color="auto"/>
                        <w:left w:val="none" w:sz="0" w:space="0" w:color="auto"/>
                        <w:bottom w:val="none" w:sz="0" w:space="0" w:color="auto"/>
                        <w:right w:val="none" w:sz="0" w:space="0" w:color="auto"/>
                      </w:divBdr>
                    </w:div>
                  </w:divsChild>
                </w:div>
                <w:div w:id="420489437">
                  <w:marLeft w:val="0"/>
                  <w:marRight w:val="0"/>
                  <w:marTop w:val="0"/>
                  <w:marBottom w:val="0"/>
                  <w:divBdr>
                    <w:top w:val="none" w:sz="0" w:space="0" w:color="auto"/>
                    <w:left w:val="none" w:sz="0" w:space="0" w:color="auto"/>
                    <w:bottom w:val="none" w:sz="0" w:space="0" w:color="auto"/>
                    <w:right w:val="none" w:sz="0" w:space="0" w:color="auto"/>
                  </w:divBdr>
                  <w:divsChild>
                    <w:div w:id="1768114145">
                      <w:marLeft w:val="0"/>
                      <w:marRight w:val="0"/>
                      <w:marTop w:val="0"/>
                      <w:marBottom w:val="0"/>
                      <w:divBdr>
                        <w:top w:val="none" w:sz="0" w:space="0" w:color="auto"/>
                        <w:left w:val="none" w:sz="0" w:space="0" w:color="auto"/>
                        <w:bottom w:val="none" w:sz="0" w:space="0" w:color="auto"/>
                        <w:right w:val="none" w:sz="0" w:space="0" w:color="auto"/>
                      </w:divBdr>
                    </w:div>
                  </w:divsChild>
                </w:div>
                <w:div w:id="425080879">
                  <w:marLeft w:val="0"/>
                  <w:marRight w:val="0"/>
                  <w:marTop w:val="0"/>
                  <w:marBottom w:val="0"/>
                  <w:divBdr>
                    <w:top w:val="none" w:sz="0" w:space="0" w:color="auto"/>
                    <w:left w:val="none" w:sz="0" w:space="0" w:color="auto"/>
                    <w:bottom w:val="none" w:sz="0" w:space="0" w:color="auto"/>
                    <w:right w:val="none" w:sz="0" w:space="0" w:color="auto"/>
                  </w:divBdr>
                  <w:divsChild>
                    <w:div w:id="1253398768">
                      <w:marLeft w:val="0"/>
                      <w:marRight w:val="0"/>
                      <w:marTop w:val="0"/>
                      <w:marBottom w:val="0"/>
                      <w:divBdr>
                        <w:top w:val="none" w:sz="0" w:space="0" w:color="auto"/>
                        <w:left w:val="none" w:sz="0" w:space="0" w:color="auto"/>
                        <w:bottom w:val="none" w:sz="0" w:space="0" w:color="auto"/>
                        <w:right w:val="none" w:sz="0" w:space="0" w:color="auto"/>
                      </w:divBdr>
                    </w:div>
                  </w:divsChild>
                </w:div>
                <w:div w:id="426659747">
                  <w:marLeft w:val="0"/>
                  <w:marRight w:val="0"/>
                  <w:marTop w:val="0"/>
                  <w:marBottom w:val="0"/>
                  <w:divBdr>
                    <w:top w:val="none" w:sz="0" w:space="0" w:color="auto"/>
                    <w:left w:val="none" w:sz="0" w:space="0" w:color="auto"/>
                    <w:bottom w:val="none" w:sz="0" w:space="0" w:color="auto"/>
                    <w:right w:val="none" w:sz="0" w:space="0" w:color="auto"/>
                  </w:divBdr>
                  <w:divsChild>
                    <w:div w:id="322509786">
                      <w:marLeft w:val="0"/>
                      <w:marRight w:val="0"/>
                      <w:marTop w:val="0"/>
                      <w:marBottom w:val="0"/>
                      <w:divBdr>
                        <w:top w:val="none" w:sz="0" w:space="0" w:color="auto"/>
                        <w:left w:val="none" w:sz="0" w:space="0" w:color="auto"/>
                        <w:bottom w:val="none" w:sz="0" w:space="0" w:color="auto"/>
                        <w:right w:val="none" w:sz="0" w:space="0" w:color="auto"/>
                      </w:divBdr>
                    </w:div>
                  </w:divsChild>
                </w:div>
                <w:div w:id="426855386">
                  <w:marLeft w:val="0"/>
                  <w:marRight w:val="0"/>
                  <w:marTop w:val="0"/>
                  <w:marBottom w:val="0"/>
                  <w:divBdr>
                    <w:top w:val="none" w:sz="0" w:space="0" w:color="auto"/>
                    <w:left w:val="none" w:sz="0" w:space="0" w:color="auto"/>
                    <w:bottom w:val="none" w:sz="0" w:space="0" w:color="auto"/>
                    <w:right w:val="none" w:sz="0" w:space="0" w:color="auto"/>
                  </w:divBdr>
                  <w:divsChild>
                    <w:div w:id="659845298">
                      <w:marLeft w:val="0"/>
                      <w:marRight w:val="0"/>
                      <w:marTop w:val="0"/>
                      <w:marBottom w:val="0"/>
                      <w:divBdr>
                        <w:top w:val="none" w:sz="0" w:space="0" w:color="auto"/>
                        <w:left w:val="none" w:sz="0" w:space="0" w:color="auto"/>
                        <w:bottom w:val="none" w:sz="0" w:space="0" w:color="auto"/>
                        <w:right w:val="none" w:sz="0" w:space="0" w:color="auto"/>
                      </w:divBdr>
                    </w:div>
                  </w:divsChild>
                </w:div>
                <w:div w:id="434399585">
                  <w:marLeft w:val="0"/>
                  <w:marRight w:val="0"/>
                  <w:marTop w:val="0"/>
                  <w:marBottom w:val="0"/>
                  <w:divBdr>
                    <w:top w:val="none" w:sz="0" w:space="0" w:color="auto"/>
                    <w:left w:val="none" w:sz="0" w:space="0" w:color="auto"/>
                    <w:bottom w:val="none" w:sz="0" w:space="0" w:color="auto"/>
                    <w:right w:val="none" w:sz="0" w:space="0" w:color="auto"/>
                  </w:divBdr>
                  <w:divsChild>
                    <w:div w:id="1234464109">
                      <w:marLeft w:val="0"/>
                      <w:marRight w:val="0"/>
                      <w:marTop w:val="0"/>
                      <w:marBottom w:val="0"/>
                      <w:divBdr>
                        <w:top w:val="none" w:sz="0" w:space="0" w:color="auto"/>
                        <w:left w:val="none" w:sz="0" w:space="0" w:color="auto"/>
                        <w:bottom w:val="none" w:sz="0" w:space="0" w:color="auto"/>
                        <w:right w:val="none" w:sz="0" w:space="0" w:color="auto"/>
                      </w:divBdr>
                    </w:div>
                  </w:divsChild>
                </w:div>
                <w:div w:id="435444148">
                  <w:marLeft w:val="0"/>
                  <w:marRight w:val="0"/>
                  <w:marTop w:val="0"/>
                  <w:marBottom w:val="0"/>
                  <w:divBdr>
                    <w:top w:val="none" w:sz="0" w:space="0" w:color="auto"/>
                    <w:left w:val="none" w:sz="0" w:space="0" w:color="auto"/>
                    <w:bottom w:val="none" w:sz="0" w:space="0" w:color="auto"/>
                    <w:right w:val="none" w:sz="0" w:space="0" w:color="auto"/>
                  </w:divBdr>
                  <w:divsChild>
                    <w:div w:id="598179282">
                      <w:marLeft w:val="0"/>
                      <w:marRight w:val="0"/>
                      <w:marTop w:val="0"/>
                      <w:marBottom w:val="0"/>
                      <w:divBdr>
                        <w:top w:val="none" w:sz="0" w:space="0" w:color="auto"/>
                        <w:left w:val="none" w:sz="0" w:space="0" w:color="auto"/>
                        <w:bottom w:val="none" w:sz="0" w:space="0" w:color="auto"/>
                        <w:right w:val="none" w:sz="0" w:space="0" w:color="auto"/>
                      </w:divBdr>
                    </w:div>
                  </w:divsChild>
                </w:div>
                <w:div w:id="440106914">
                  <w:marLeft w:val="0"/>
                  <w:marRight w:val="0"/>
                  <w:marTop w:val="0"/>
                  <w:marBottom w:val="0"/>
                  <w:divBdr>
                    <w:top w:val="none" w:sz="0" w:space="0" w:color="auto"/>
                    <w:left w:val="none" w:sz="0" w:space="0" w:color="auto"/>
                    <w:bottom w:val="none" w:sz="0" w:space="0" w:color="auto"/>
                    <w:right w:val="none" w:sz="0" w:space="0" w:color="auto"/>
                  </w:divBdr>
                  <w:divsChild>
                    <w:div w:id="1491167490">
                      <w:marLeft w:val="0"/>
                      <w:marRight w:val="0"/>
                      <w:marTop w:val="0"/>
                      <w:marBottom w:val="0"/>
                      <w:divBdr>
                        <w:top w:val="none" w:sz="0" w:space="0" w:color="auto"/>
                        <w:left w:val="none" w:sz="0" w:space="0" w:color="auto"/>
                        <w:bottom w:val="none" w:sz="0" w:space="0" w:color="auto"/>
                        <w:right w:val="none" w:sz="0" w:space="0" w:color="auto"/>
                      </w:divBdr>
                    </w:div>
                  </w:divsChild>
                </w:div>
                <w:div w:id="440535723">
                  <w:marLeft w:val="0"/>
                  <w:marRight w:val="0"/>
                  <w:marTop w:val="0"/>
                  <w:marBottom w:val="0"/>
                  <w:divBdr>
                    <w:top w:val="none" w:sz="0" w:space="0" w:color="auto"/>
                    <w:left w:val="none" w:sz="0" w:space="0" w:color="auto"/>
                    <w:bottom w:val="none" w:sz="0" w:space="0" w:color="auto"/>
                    <w:right w:val="none" w:sz="0" w:space="0" w:color="auto"/>
                  </w:divBdr>
                  <w:divsChild>
                    <w:div w:id="1250501815">
                      <w:marLeft w:val="0"/>
                      <w:marRight w:val="0"/>
                      <w:marTop w:val="0"/>
                      <w:marBottom w:val="0"/>
                      <w:divBdr>
                        <w:top w:val="none" w:sz="0" w:space="0" w:color="auto"/>
                        <w:left w:val="none" w:sz="0" w:space="0" w:color="auto"/>
                        <w:bottom w:val="none" w:sz="0" w:space="0" w:color="auto"/>
                        <w:right w:val="none" w:sz="0" w:space="0" w:color="auto"/>
                      </w:divBdr>
                    </w:div>
                  </w:divsChild>
                </w:div>
                <w:div w:id="445781902">
                  <w:marLeft w:val="0"/>
                  <w:marRight w:val="0"/>
                  <w:marTop w:val="0"/>
                  <w:marBottom w:val="0"/>
                  <w:divBdr>
                    <w:top w:val="none" w:sz="0" w:space="0" w:color="auto"/>
                    <w:left w:val="none" w:sz="0" w:space="0" w:color="auto"/>
                    <w:bottom w:val="none" w:sz="0" w:space="0" w:color="auto"/>
                    <w:right w:val="none" w:sz="0" w:space="0" w:color="auto"/>
                  </w:divBdr>
                  <w:divsChild>
                    <w:div w:id="1975135723">
                      <w:marLeft w:val="0"/>
                      <w:marRight w:val="0"/>
                      <w:marTop w:val="0"/>
                      <w:marBottom w:val="0"/>
                      <w:divBdr>
                        <w:top w:val="none" w:sz="0" w:space="0" w:color="auto"/>
                        <w:left w:val="none" w:sz="0" w:space="0" w:color="auto"/>
                        <w:bottom w:val="none" w:sz="0" w:space="0" w:color="auto"/>
                        <w:right w:val="none" w:sz="0" w:space="0" w:color="auto"/>
                      </w:divBdr>
                    </w:div>
                  </w:divsChild>
                </w:div>
                <w:div w:id="448159452">
                  <w:marLeft w:val="0"/>
                  <w:marRight w:val="0"/>
                  <w:marTop w:val="0"/>
                  <w:marBottom w:val="0"/>
                  <w:divBdr>
                    <w:top w:val="none" w:sz="0" w:space="0" w:color="auto"/>
                    <w:left w:val="none" w:sz="0" w:space="0" w:color="auto"/>
                    <w:bottom w:val="none" w:sz="0" w:space="0" w:color="auto"/>
                    <w:right w:val="none" w:sz="0" w:space="0" w:color="auto"/>
                  </w:divBdr>
                  <w:divsChild>
                    <w:div w:id="737089582">
                      <w:marLeft w:val="0"/>
                      <w:marRight w:val="0"/>
                      <w:marTop w:val="0"/>
                      <w:marBottom w:val="0"/>
                      <w:divBdr>
                        <w:top w:val="none" w:sz="0" w:space="0" w:color="auto"/>
                        <w:left w:val="none" w:sz="0" w:space="0" w:color="auto"/>
                        <w:bottom w:val="none" w:sz="0" w:space="0" w:color="auto"/>
                        <w:right w:val="none" w:sz="0" w:space="0" w:color="auto"/>
                      </w:divBdr>
                    </w:div>
                  </w:divsChild>
                </w:div>
                <w:div w:id="452595841">
                  <w:marLeft w:val="0"/>
                  <w:marRight w:val="0"/>
                  <w:marTop w:val="0"/>
                  <w:marBottom w:val="0"/>
                  <w:divBdr>
                    <w:top w:val="none" w:sz="0" w:space="0" w:color="auto"/>
                    <w:left w:val="none" w:sz="0" w:space="0" w:color="auto"/>
                    <w:bottom w:val="none" w:sz="0" w:space="0" w:color="auto"/>
                    <w:right w:val="none" w:sz="0" w:space="0" w:color="auto"/>
                  </w:divBdr>
                  <w:divsChild>
                    <w:div w:id="1356418267">
                      <w:marLeft w:val="0"/>
                      <w:marRight w:val="0"/>
                      <w:marTop w:val="0"/>
                      <w:marBottom w:val="0"/>
                      <w:divBdr>
                        <w:top w:val="none" w:sz="0" w:space="0" w:color="auto"/>
                        <w:left w:val="none" w:sz="0" w:space="0" w:color="auto"/>
                        <w:bottom w:val="none" w:sz="0" w:space="0" w:color="auto"/>
                        <w:right w:val="none" w:sz="0" w:space="0" w:color="auto"/>
                      </w:divBdr>
                    </w:div>
                  </w:divsChild>
                </w:div>
                <w:div w:id="453444186">
                  <w:marLeft w:val="0"/>
                  <w:marRight w:val="0"/>
                  <w:marTop w:val="0"/>
                  <w:marBottom w:val="0"/>
                  <w:divBdr>
                    <w:top w:val="none" w:sz="0" w:space="0" w:color="auto"/>
                    <w:left w:val="none" w:sz="0" w:space="0" w:color="auto"/>
                    <w:bottom w:val="none" w:sz="0" w:space="0" w:color="auto"/>
                    <w:right w:val="none" w:sz="0" w:space="0" w:color="auto"/>
                  </w:divBdr>
                  <w:divsChild>
                    <w:div w:id="1469711111">
                      <w:marLeft w:val="0"/>
                      <w:marRight w:val="0"/>
                      <w:marTop w:val="0"/>
                      <w:marBottom w:val="0"/>
                      <w:divBdr>
                        <w:top w:val="none" w:sz="0" w:space="0" w:color="auto"/>
                        <w:left w:val="none" w:sz="0" w:space="0" w:color="auto"/>
                        <w:bottom w:val="none" w:sz="0" w:space="0" w:color="auto"/>
                        <w:right w:val="none" w:sz="0" w:space="0" w:color="auto"/>
                      </w:divBdr>
                    </w:div>
                  </w:divsChild>
                </w:div>
                <w:div w:id="454642860">
                  <w:marLeft w:val="0"/>
                  <w:marRight w:val="0"/>
                  <w:marTop w:val="0"/>
                  <w:marBottom w:val="0"/>
                  <w:divBdr>
                    <w:top w:val="none" w:sz="0" w:space="0" w:color="auto"/>
                    <w:left w:val="none" w:sz="0" w:space="0" w:color="auto"/>
                    <w:bottom w:val="none" w:sz="0" w:space="0" w:color="auto"/>
                    <w:right w:val="none" w:sz="0" w:space="0" w:color="auto"/>
                  </w:divBdr>
                  <w:divsChild>
                    <w:div w:id="1813864452">
                      <w:marLeft w:val="0"/>
                      <w:marRight w:val="0"/>
                      <w:marTop w:val="0"/>
                      <w:marBottom w:val="0"/>
                      <w:divBdr>
                        <w:top w:val="none" w:sz="0" w:space="0" w:color="auto"/>
                        <w:left w:val="none" w:sz="0" w:space="0" w:color="auto"/>
                        <w:bottom w:val="none" w:sz="0" w:space="0" w:color="auto"/>
                        <w:right w:val="none" w:sz="0" w:space="0" w:color="auto"/>
                      </w:divBdr>
                    </w:div>
                  </w:divsChild>
                </w:div>
                <w:div w:id="461926266">
                  <w:marLeft w:val="0"/>
                  <w:marRight w:val="0"/>
                  <w:marTop w:val="0"/>
                  <w:marBottom w:val="0"/>
                  <w:divBdr>
                    <w:top w:val="none" w:sz="0" w:space="0" w:color="auto"/>
                    <w:left w:val="none" w:sz="0" w:space="0" w:color="auto"/>
                    <w:bottom w:val="none" w:sz="0" w:space="0" w:color="auto"/>
                    <w:right w:val="none" w:sz="0" w:space="0" w:color="auto"/>
                  </w:divBdr>
                  <w:divsChild>
                    <w:div w:id="1196504285">
                      <w:marLeft w:val="0"/>
                      <w:marRight w:val="0"/>
                      <w:marTop w:val="0"/>
                      <w:marBottom w:val="0"/>
                      <w:divBdr>
                        <w:top w:val="none" w:sz="0" w:space="0" w:color="auto"/>
                        <w:left w:val="none" w:sz="0" w:space="0" w:color="auto"/>
                        <w:bottom w:val="none" w:sz="0" w:space="0" w:color="auto"/>
                        <w:right w:val="none" w:sz="0" w:space="0" w:color="auto"/>
                      </w:divBdr>
                    </w:div>
                  </w:divsChild>
                </w:div>
                <w:div w:id="463349579">
                  <w:marLeft w:val="0"/>
                  <w:marRight w:val="0"/>
                  <w:marTop w:val="0"/>
                  <w:marBottom w:val="0"/>
                  <w:divBdr>
                    <w:top w:val="none" w:sz="0" w:space="0" w:color="auto"/>
                    <w:left w:val="none" w:sz="0" w:space="0" w:color="auto"/>
                    <w:bottom w:val="none" w:sz="0" w:space="0" w:color="auto"/>
                    <w:right w:val="none" w:sz="0" w:space="0" w:color="auto"/>
                  </w:divBdr>
                  <w:divsChild>
                    <w:div w:id="1424035692">
                      <w:marLeft w:val="0"/>
                      <w:marRight w:val="0"/>
                      <w:marTop w:val="0"/>
                      <w:marBottom w:val="0"/>
                      <w:divBdr>
                        <w:top w:val="none" w:sz="0" w:space="0" w:color="auto"/>
                        <w:left w:val="none" w:sz="0" w:space="0" w:color="auto"/>
                        <w:bottom w:val="none" w:sz="0" w:space="0" w:color="auto"/>
                        <w:right w:val="none" w:sz="0" w:space="0" w:color="auto"/>
                      </w:divBdr>
                    </w:div>
                  </w:divsChild>
                </w:div>
                <w:div w:id="464354626">
                  <w:marLeft w:val="0"/>
                  <w:marRight w:val="0"/>
                  <w:marTop w:val="0"/>
                  <w:marBottom w:val="0"/>
                  <w:divBdr>
                    <w:top w:val="none" w:sz="0" w:space="0" w:color="auto"/>
                    <w:left w:val="none" w:sz="0" w:space="0" w:color="auto"/>
                    <w:bottom w:val="none" w:sz="0" w:space="0" w:color="auto"/>
                    <w:right w:val="none" w:sz="0" w:space="0" w:color="auto"/>
                  </w:divBdr>
                  <w:divsChild>
                    <w:div w:id="278071454">
                      <w:marLeft w:val="0"/>
                      <w:marRight w:val="0"/>
                      <w:marTop w:val="0"/>
                      <w:marBottom w:val="0"/>
                      <w:divBdr>
                        <w:top w:val="none" w:sz="0" w:space="0" w:color="auto"/>
                        <w:left w:val="none" w:sz="0" w:space="0" w:color="auto"/>
                        <w:bottom w:val="none" w:sz="0" w:space="0" w:color="auto"/>
                        <w:right w:val="none" w:sz="0" w:space="0" w:color="auto"/>
                      </w:divBdr>
                    </w:div>
                  </w:divsChild>
                </w:div>
                <w:div w:id="466433515">
                  <w:marLeft w:val="0"/>
                  <w:marRight w:val="0"/>
                  <w:marTop w:val="0"/>
                  <w:marBottom w:val="0"/>
                  <w:divBdr>
                    <w:top w:val="none" w:sz="0" w:space="0" w:color="auto"/>
                    <w:left w:val="none" w:sz="0" w:space="0" w:color="auto"/>
                    <w:bottom w:val="none" w:sz="0" w:space="0" w:color="auto"/>
                    <w:right w:val="none" w:sz="0" w:space="0" w:color="auto"/>
                  </w:divBdr>
                  <w:divsChild>
                    <w:div w:id="2041321071">
                      <w:marLeft w:val="0"/>
                      <w:marRight w:val="0"/>
                      <w:marTop w:val="0"/>
                      <w:marBottom w:val="0"/>
                      <w:divBdr>
                        <w:top w:val="none" w:sz="0" w:space="0" w:color="auto"/>
                        <w:left w:val="none" w:sz="0" w:space="0" w:color="auto"/>
                        <w:bottom w:val="none" w:sz="0" w:space="0" w:color="auto"/>
                        <w:right w:val="none" w:sz="0" w:space="0" w:color="auto"/>
                      </w:divBdr>
                    </w:div>
                  </w:divsChild>
                </w:div>
                <w:div w:id="468013757">
                  <w:marLeft w:val="0"/>
                  <w:marRight w:val="0"/>
                  <w:marTop w:val="0"/>
                  <w:marBottom w:val="0"/>
                  <w:divBdr>
                    <w:top w:val="none" w:sz="0" w:space="0" w:color="auto"/>
                    <w:left w:val="none" w:sz="0" w:space="0" w:color="auto"/>
                    <w:bottom w:val="none" w:sz="0" w:space="0" w:color="auto"/>
                    <w:right w:val="none" w:sz="0" w:space="0" w:color="auto"/>
                  </w:divBdr>
                  <w:divsChild>
                    <w:div w:id="2038115829">
                      <w:marLeft w:val="0"/>
                      <w:marRight w:val="0"/>
                      <w:marTop w:val="0"/>
                      <w:marBottom w:val="0"/>
                      <w:divBdr>
                        <w:top w:val="none" w:sz="0" w:space="0" w:color="auto"/>
                        <w:left w:val="none" w:sz="0" w:space="0" w:color="auto"/>
                        <w:bottom w:val="none" w:sz="0" w:space="0" w:color="auto"/>
                        <w:right w:val="none" w:sz="0" w:space="0" w:color="auto"/>
                      </w:divBdr>
                    </w:div>
                  </w:divsChild>
                </w:div>
                <w:div w:id="476454271">
                  <w:marLeft w:val="0"/>
                  <w:marRight w:val="0"/>
                  <w:marTop w:val="0"/>
                  <w:marBottom w:val="0"/>
                  <w:divBdr>
                    <w:top w:val="none" w:sz="0" w:space="0" w:color="auto"/>
                    <w:left w:val="none" w:sz="0" w:space="0" w:color="auto"/>
                    <w:bottom w:val="none" w:sz="0" w:space="0" w:color="auto"/>
                    <w:right w:val="none" w:sz="0" w:space="0" w:color="auto"/>
                  </w:divBdr>
                  <w:divsChild>
                    <w:div w:id="708997078">
                      <w:marLeft w:val="0"/>
                      <w:marRight w:val="0"/>
                      <w:marTop w:val="0"/>
                      <w:marBottom w:val="0"/>
                      <w:divBdr>
                        <w:top w:val="none" w:sz="0" w:space="0" w:color="auto"/>
                        <w:left w:val="none" w:sz="0" w:space="0" w:color="auto"/>
                        <w:bottom w:val="none" w:sz="0" w:space="0" w:color="auto"/>
                        <w:right w:val="none" w:sz="0" w:space="0" w:color="auto"/>
                      </w:divBdr>
                    </w:div>
                  </w:divsChild>
                </w:div>
                <w:div w:id="477461129">
                  <w:marLeft w:val="0"/>
                  <w:marRight w:val="0"/>
                  <w:marTop w:val="0"/>
                  <w:marBottom w:val="0"/>
                  <w:divBdr>
                    <w:top w:val="none" w:sz="0" w:space="0" w:color="auto"/>
                    <w:left w:val="none" w:sz="0" w:space="0" w:color="auto"/>
                    <w:bottom w:val="none" w:sz="0" w:space="0" w:color="auto"/>
                    <w:right w:val="none" w:sz="0" w:space="0" w:color="auto"/>
                  </w:divBdr>
                  <w:divsChild>
                    <w:div w:id="1703361995">
                      <w:marLeft w:val="0"/>
                      <w:marRight w:val="0"/>
                      <w:marTop w:val="0"/>
                      <w:marBottom w:val="0"/>
                      <w:divBdr>
                        <w:top w:val="none" w:sz="0" w:space="0" w:color="auto"/>
                        <w:left w:val="none" w:sz="0" w:space="0" w:color="auto"/>
                        <w:bottom w:val="none" w:sz="0" w:space="0" w:color="auto"/>
                        <w:right w:val="none" w:sz="0" w:space="0" w:color="auto"/>
                      </w:divBdr>
                    </w:div>
                  </w:divsChild>
                </w:div>
                <w:div w:id="478229419">
                  <w:marLeft w:val="0"/>
                  <w:marRight w:val="0"/>
                  <w:marTop w:val="0"/>
                  <w:marBottom w:val="0"/>
                  <w:divBdr>
                    <w:top w:val="none" w:sz="0" w:space="0" w:color="auto"/>
                    <w:left w:val="none" w:sz="0" w:space="0" w:color="auto"/>
                    <w:bottom w:val="none" w:sz="0" w:space="0" w:color="auto"/>
                    <w:right w:val="none" w:sz="0" w:space="0" w:color="auto"/>
                  </w:divBdr>
                  <w:divsChild>
                    <w:div w:id="925386874">
                      <w:marLeft w:val="0"/>
                      <w:marRight w:val="0"/>
                      <w:marTop w:val="0"/>
                      <w:marBottom w:val="0"/>
                      <w:divBdr>
                        <w:top w:val="none" w:sz="0" w:space="0" w:color="auto"/>
                        <w:left w:val="none" w:sz="0" w:space="0" w:color="auto"/>
                        <w:bottom w:val="none" w:sz="0" w:space="0" w:color="auto"/>
                        <w:right w:val="none" w:sz="0" w:space="0" w:color="auto"/>
                      </w:divBdr>
                    </w:div>
                  </w:divsChild>
                </w:div>
                <w:div w:id="481045182">
                  <w:marLeft w:val="0"/>
                  <w:marRight w:val="0"/>
                  <w:marTop w:val="0"/>
                  <w:marBottom w:val="0"/>
                  <w:divBdr>
                    <w:top w:val="none" w:sz="0" w:space="0" w:color="auto"/>
                    <w:left w:val="none" w:sz="0" w:space="0" w:color="auto"/>
                    <w:bottom w:val="none" w:sz="0" w:space="0" w:color="auto"/>
                    <w:right w:val="none" w:sz="0" w:space="0" w:color="auto"/>
                  </w:divBdr>
                  <w:divsChild>
                    <w:div w:id="1366834604">
                      <w:marLeft w:val="0"/>
                      <w:marRight w:val="0"/>
                      <w:marTop w:val="0"/>
                      <w:marBottom w:val="0"/>
                      <w:divBdr>
                        <w:top w:val="none" w:sz="0" w:space="0" w:color="auto"/>
                        <w:left w:val="none" w:sz="0" w:space="0" w:color="auto"/>
                        <w:bottom w:val="none" w:sz="0" w:space="0" w:color="auto"/>
                        <w:right w:val="none" w:sz="0" w:space="0" w:color="auto"/>
                      </w:divBdr>
                    </w:div>
                  </w:divsChild>
                </w:div>
                <w:div w:id="485629629">
                  <w:marLeft w:val="0"/>
                  <w:marRight w:val="0"/>
                  <w:marTop w:val="0"/>
                  <w:marBottom w:val="0"/>
                  <w:divBdr>
                    <w:top w:val="none" w:sz="0" w:space="0" w:color="auto"/>
                    <w:left w:val="none" w:sz="0" w:space="0" w:color="auto"/>
                    <w:bottom w:val="none" w:sz="0" w:space="0" w:color="auto"/>
                    <w:right w:val="none" w:sz="0" w:space="0" w:color="auto"/>
                  </w:divBdr>
                  <w:divsChild>
                    <w:div w:id="787237907">
                      <w:marLeft w:val="0"/>
                      <w:marRight w:val="0"/>
                      <w:marTop w:val="0"/>
                      <w:marBottom w:val="0"/>
                      <w:divBdr>
                        <w:top w:val="none" w:sz="0" w:space="0" w:color="auto"/>
                        <w:left w:val="none" w:sz="0" w:space="0" w:color="auto"/>
                        <w:bottom w:val="none" w:sz="0" w:space="0" w:color="auto"/>
                        <w:right w:val="none" w:sz="0" w:space="0" w:color="auto"/>
                      </w:divBdr>
                    </w:div>
                  </w:divsChild>
                </w:div>
                <w:div w:id="485972365">
                  <w:marLeft w:val="0"/>
                  <w:marRight w:val="0"/>
                  <w:marTop w:val="0"/>
                  <w:marBottom w:val="0"/>
                  <w:divBdr>
                    <w:top w:val="none" w:sz="0" w:space="0" w:color="auto"/>
                    <w:left w:val="none" w:sz="0" w:space="0" w:color="auto"/>
                    <w:bottom w:val="none" w:sz="0" w:space="0" w:color="auto"/>
                    <w:right w:val="none" w:sz="0" w:space="0" w:color="auto"/>
                  </w:divBdr>
                  <w:divsChild>
                    <w:div w:id="2066293409">
                      <w:marLeft w:val="0"/>
                      <w:marRight w:val="0"/>
                      <w:marTop w:val="0"/>
                      <w:marBottom w:val="0"/>
                      <w:divBdr>
                        <w:top w:val="none" w:sz="0" w:space="0" w:color="auto"/>
                        <w:left w:val="none" w:sz="0" w:space="0" w:color="auto"/>
                        <w:bottom w:val="none" w:sz="0" w:space="0" w:color="auto"/>
                        <w:right w:val="none" w:sz="0" w:space="0" w:color="auto"/>
                      </w:divBdr>
                    </w:div>
                  </w:divsChild>
                </w:div>
                <w:div w:id="493838463">
                  <w:marLeft w:val="0"/>
                  <w:marRight w:val="0"/>
                  <w:marTop w:val="0"/>
                  <w:marBottom w:val="0"/>
                  <w:divBdr>
                    <w:top w:val="none" w:sz="0" w:space="0" w:color="auto"/>
                    <w:left w:val="none" w:sz="0" w:space="0" w:color="auto"/>
                    <w:bottom w:val="none" w:sz="0" w:space="0" w:color="auto"/>
                    <w:right w:val="none" w:sz="0" w:space="0" w:color="auto"/>
                  </w:divBdr>
                  <w:divsChild>
                    <w:div w:id="1938100066">
                      <w:marLeft w:val="0"/>
                      <w:marRight w:val="0"/>
                      <w:marTop w:val="0"/>
                      <w:marBottom w:val="0"/>
                      <w:divBdr>
                        <w:top w:val="none" w:sz="0" w:space="0" w:color="auto"/>
                        <w:left w:val="none" w:sz="0" w:space="0" w:color="auto"/>
                        <w:bottom w:val="none" w:sz="0" w:space="0" w:color="auto"/>
                        <w:right w:val="none" w:sz="0" w:space="0" w:color="auto"/>
                      </w:divBdr>
                    </w:div>
                  </w:divsChild>
                </w:div>
                <w:div w:id="495075246">
                  <w:marLeft w:val="0"/>
                  <w:marRight w:val="0"/>
                  <w:marTop w:val="0"/>
                  <w:marBottom w:val="0"/>
                  <w:divBdr>
                    <w:top w:val="none" w:sz="0" w:space="0" w:color="auto"/>
                    <w:left w:val="none" w:sz="0" w:space="0" w:color="auto"/>
                    <w:bottom w:val="none" w:sz="0" w:space="0" w:color="auto"/>
                    <w:right w:val="none" w:sz="0" w:space="0" w:color="auto"/>
                  </w:divBdr>
                  <w:divsChild>
                    <w:div w:id="2905502">
                      <w:marLeft w:val="0"/>
                      <w:marRight w:val="0"/>
                      <w:marTop w:val="0"/>
                      <w:marBottom w:val="0"/>
                      <w:divBdr>
                        <w:top w:val="none" w:sz="0" w:space="0" w:color="auto"/>
                        <w:left w:val="none" w:sz="0" w:space="0" w:color="auto"/>
                        <w:bottom w:val="none" w:sz="0" w:space="0" w:color="auto"/>
                        <w:right w:val="none" w:sz="0" w:space="0" w:color="auto"/>
                      </w:divBdr>
                    </w:div>
                  </w:divsChild>
                </w:div>
                <w:div w:id="496849354">
                  <w:marLeft w:val="0"/>
                  <w:marRight w:val="0"/>
                  <w:marTop w:val="0"/>
                  <w:marBottom w:val="0"/>
                  <w:divBdr>
                    <w:top w:val="none" w:sz="0" w:space="0" w:color="auto"/>
                    <w:left w:val="none" w:sz="0" w:space="0" w:color="auto"/>
                    <w:bottom w:val="none" w:sz="0" w:space="0" w:color="auto"/>
                    <w:right w:val="none" w:sz="0" w:space="0" w:color="auto"/>
                  </w:divBdr>
                  <w:divsChild>
                    <w:div w:id="1622297166">
                      <w:marLeft w:val="0"/>
                      <w:marRight w:val="0"/>
                      <w:marTop w:val="0"/>
                      <w:marBottom w:val="0"/>
                      <w:divBdr>
                        <w:top w:val="none" w:sz="0" w:space="0" w:color="auto"/>
                        <w:left w:val="none" w:sz="0" w:space="0" w:color="auto"/>
                        <w:bottom w:val="none" w:sz="0" w:space="0" w:color="auto"/>
                        <w:right w:val="none" w:sz="0" w:space="0" w:color="auto"/>
                      </w:divBdr>
                    </w:div>
                  </w:divsChild>
                </w:div>
                <w:div w:id="497118779">
                  <w:marLeft w:val="0"/>
                  <w:marRight w:val="0"/>
                  <w:marTop w:val="0"/>
                  <w:marBottom w:val="0"/>
                  <w:divBdr>
                    <w:top w:val="none" w:sz="0" w:space="0" w:color="auto"/>
                    <w:left w:val="none" w:sz="0" w:space="0" w:color="auto"/>
                    <w:bottom w:val="none" w:sz="0" w:space="0" w:color="auto"/>
                    <w:right w:val="none" w:sz="0" w:space="0" w:color="auto"/>
                  </w:divBdr>
                  <w:divsChild>
                    <w:div w:id="230895974">
                      <w:marLeft w:val="0"/>
                      <w:marRight w:val="0"/>
                      <w:marTop w:val="0"/>
                      <w:marBottom w:val="0"/>
                      <w:divBdr>
                        <w:top w:val="none" w:sz="0" w:space="0" w:color="auto"/>
                        <w:left w:val="none" w:sz="0" w:space="0" w:color="auto"/>
                        <w:bottom w:val="none" w:sz="0" w:space="0" w:color="auto"/>
                        <w:right w:val="none" w:sz="0" w:space="0" w:color="auto"/>
                      </w:divBdr>
                    </w:div>
                  </w:divsChild>
                </w:div>
                <w:div w:id="497234362">
                  <w:marLeft w:val="0"/>
                  <w:marRight w:val="0"/>
                  <w:marTop w:val="0"/>
                  <w:marBottom w:val="0"/>
                  <w:divBdr>
                    <w:top w:val="none" w:sz="0" w:space="0" w:color="auto"/>
                    <w:left w:val="none" w:sz="0" w:space="0" w:color="auto"/>
                    <w:bottom w:val="none" w:sz="0" w:space="0" w:color="auto"/>
                    <w:right w:val="none" w:sz="0" w:space="0" w:color="auto"/>
                  </w:divBdr>
                  <w:divsChild>
                    <w:div w:id="209876574">
                      <w:marLeft w:val="0"/>
                      <w:marRight w:val="0"/>
                      <w:marTop w:val="0"/>
                      <w:marBottom w:val="0"/>
                      <w:divBdr>
                        <w:top w:val="none" w:sz="0" w:space="0" w:color="auto"/>
                        <w:left w:val="none" w:sz="0" w:space="0" w:color="auto"/>
                        <w:bottom w:val="none" w:sz="0" w:space="0" w:color="auto"/>
                        <w:right w:val="none" w:sz="0" w:space="0" w:color="auto"/>
                      </w:divBdr>
                    </w:div>
                  </w:divsChild>
                </w:div>
                <w:div w:id="499471648">
                  <w:marLeft w:val="0"/>
                  <w:marRight w:val="0"/>
                  <w:marTop w:val="0"/>
                  <w:marBottom w:val="0"/>
                  <w:divBdr>
                    <w:top w:val="none" w:sz="0" w:space="0" w:color="auto"/>
                    <w:left w:val="none" w:sz="0" w:space="0" w:color="auto"/>
                    <w:bottom w:val="none" w:sz="0" w:space="0" w:color="auto"/>
                    <w:right w:val="none" w:sz="0" w:space="0" w:color="auto"/>
                  </w:divBdr>
                  <w:divsChild>
                    <w:div w:id="13073204">
                      <w:marLeft w:val="0"/>
                      <w:marRight w:val="0"/>
                      <w:marTop w:val="0"/>
                      <w:marBottom w:val="0"/>
                      <w:divBdr>
                        <w:top w:val="none" w:sz="0" w:space="0" w:color="auto"/>
                        <w:left w:val="none" w:sz="0" w:space="0" w:color="auto"/>
                        <w:bottom w:val="none" w:sz="0" w:space="0" w:color="auto"/>
                        <w:right w:val="none" w:sz="0" w:space="0" w:color="auto"/>
                      </w:divBdr>
                    </w:div>
                  </w:divsChild>
                </w:div>
                <w:div w:id="502857754">
                  <w:marLeft w:val="0"/>
                  <w:marRight w:val="0"/>
                  <w:marTop w:val="0"/>
                  <w:marBottom w:val="0"/>
                  <w:divBdr>
                    <w:top w:val="none" w:sz="0" w:space="0" w:color="auto"/>
                    <w:left w:val="none" w:sz="0" w:space="0" w:color="auto"/>
                    <w:bottom w:val="none" w:sz="0" w:space="0" w:color="auto"/>
                    <w:right w:val="none" w:sz="0" w:space="0" w:color="auto"/>
                  </w:divBdr>
                  <w:divsChild>
                    <w:div w:id="691764834">
                      <w:marLeft w:val="0"/>
                      <w:marRight w:val="0"/>
                      <w:marTop w:val="0"/>
                      <w:marBottom w:val="0"/>
                      <w:divBdr>
                        <w:top w:val="none" w:sz="0" w:space="0" w:color="auto"/>
                        <w:left w:val="none" w:sz="0" w:space="0" w:color="auto"/>
                        <w:bottom w:val="none" w:sz="0" w:space="0" w:color="auto"/>
                        <w:right w:val="none" w:sz="0" w:space="0" w:color="auto"/>
                      </w:divBdr>
                    </w:div>
                  </w:divsChild>
                </w:div>
                <w:div w:id="510023004">
                  <w:marLeft w:val="0"/>
                  <w:marRight w:val="0"/>
                  <w:marTop w:val="0"/>
                  <w:marBottom w:val="0"/>
                  <w:divBdr>
                    <w:top w:val="none" w:sz="0" w:space="0" w:color="auto"/>
                    <w:left w:val="none" w:sz="0" w:space="0" w:color="auto"/>
                    <w:bottom w:val="none" w:sz="0" w:space="0" w:color="auto"/>
                    <w:right w:val="none" w:sz="0" w:space="0" w:color="auto"/>
                  </w:divBdr>
                  <w:divsChild>
                    <w:div w:id="739642743">
                      <w:marLeft w:val="0"/>
                      <w:marRight w:val="0"/>
                      <w:marTop w:val="0"/>
                      <w:marBottom w:val="0"/>
                      <w:divBdr>
                        <w:top w:val="none" w:sz="0" w:space="0" w:color="auto"/>
                        <w:left w:val="none" w:sz="0" w:space="0" w:color="auto"/>
                        <w:bottom w:val="none" w:sz="0" w:space="0" w:color="auto"/>
                        <w:right w:val="none" w:sz="0" w:space="0" w:color="auto"/>
                      </w:divBdr>
                    </w:div>
                  </w:divsChild>
                </w:div>
                <w:div w:id="516239789">
                  <w:marLeft w:val="0"/>
                  <w:marRight w:val="0"/>
                  <w:marTop w:val="0"/>
                  <w:marBottom w:val="0"/>
                  <w:divBdr>
                    <w:top w:val="none" w:sz="0" w:space="0" w:color="auto"/>
                    <w:left w:val="none" w:sz="0" w:space="0" w:color="auto"/>
                    <w:bottom w:val="none" w:sz="0" w:space="0" w:color="auto"/>
                    <w:right w:val="none" w:sz="0" w:space="0" w:color="auto"/>
                  </w:divBdr>
                  <w:divsChild>
                    <w:div w:id="558901388">
                      <w:marLeft w:val="0"/>
                      <w:marRight w:val="0"/>
                      <w:marTop w:val="0"/>
                      <w:marBottom w:val="0"/>
                      <w:divBdr>
                        <w:top w:val="none" w:sz="0" w:space="0" w:color="auto"/>
                        <w:left w:val="none" w:sz="0" w:space="0" w:color="auto"/>
                        <w:bottom w:val="none" w:sz="0" w:space="0" w:color="auto"/>
                        <w:right w:val="none" w:sz="0" w:space="0" w:color="auto"/>
                      </w:divBdr>
                    </w:div>
                  </w:divsChild>
                </w:div>
                <w:div w:id="518203901">
                  <w:marLeft w:val="0"/>
                  <w:marRight w:val="0"/>
                  <w:marTop w:val="0"/>
                  <w:marBottom w:val="0"/>
                  <w:divBdr>
                    <w:top w:val="none" w:sz="0" w:space="0" w:color="auto"/>
                    <w:left w:val="none" w:sz="0" w:space="0" w:color="auto"/>
                    <w:bottom w:val="none" w:sz="0" w:space="0" w:color="auto"/>
                    <w:right w:val="none" w:sz="0" w:space="0" w:color="auto"/>
                  </w:divBdr>
                  <w:divsChild>
                    <w:div w:id="1051804247">
                      <w:marLeft w:val="0"/>
                      <w:marRight w:val="0"/>
                      <w:marTop w:val="0"/>
                      <w:marBottom w:val="0"/>
                      <w:divBdr>
                        <w:top w:val="none" w:sz="0" w:space="0" w:color="auto"/>
                        <w:left w:val="none" w:sz="0" w:space="0" w:color="auto"/>
                        <w:bottom w:val="none" w:sz="0" w:space="0" w:color="auto"/>
                        <w:right w:val="none" w:sz="0" w:space="0" w:color="auto"/>
                      </w:divBdr>
                    </w:div>
                  </w:divsChild>
                </w:div>
                <w:div w:id="521668806">
                  <w:marLeft w:val="0"/>
                  <w:marRight w:val="0"/>
                  <w:marTop w:val="0"/>
                  <w:marBottom w:val="0"/>
                  <w:divBdr>
                    <w:top w:val="none" w:sz="0" w:space="0" w:color="auto"/>
                    <w:left w:val="none" w:sz="0" w:space="0" w:color="auto"/>
                    <w:bottom w:val="none" w:sz="0" w:space="0" w:color="auto"/>
                    <w:right w:val="none" w:sz="0" w:space="0" w:color="auto"/>
                  </w:divBdr>
                  <w:divsChild>
                    <w:div w:id="910844946">
                      <w:marLeft w:val="0"/>
                      <w:marRight w:val="0"/>
                      <w:marTop w:val="0"/>
                      <w:marBottom w:val="0"/>
                      <w:divBdr>
                        <w:top w:val="none" w:sz="0" w:space="0" w:color="auto"/>
                        <w:left w:val="none" w:sz="0" w:space="0" w:color="auto"/>
                        <w:bottom w:val="none" w:sz="0" w:space="0" w:color="auto"/>
                        <w:right w:val="none" w:sz="0" w:space="0" w:color="auto"/>
                      </w:divBdr>
                    </w:div>
                  </w:divsChild>
                </w:div>
                <w:div w:id="522323290">
                  <w:marLeft w:val="0"/>
                  <w:marRight w:val="0"/>
                  <w:marTop w:val="0"/>
                  <w:marBottom w:val="0"/>
                  <w:divBdr>
                    <w:top w:val="none" w:sz="0" w:space="0" w:color="auto"/>
                    <w:left w:val="none" w:sz="0" w:space="0" w:color="auto"/>
                    <w:bottom w:val="none" w:sz="0" w:space="0" w:color="auto"/>
                    <w:right w:val="none" w:sz="0" w:space="0" w:color="auto"/>
                  </w:divBdr>
                  <w:divsChild>
                    <w:div w:id="291835419">
                      <w:marLeft w:val="0"/>
                      <w:marRight w:val="0"/>
                      <w:marTop w:val="0"/>
                      <w:marBottom w:val="0"/>
                      <w:divBdr>
                        <w:top w:val="none" w:sz="0" w:space="0" w:color="auto"/>
                        <w:left w:val="none" w:sz="0" w:space="0" w:color="auto"/>
                        <w:bottom w:val="none" w:sz="0" w:space="0" w:color="auto"/>
                        <w:right w:val="none" w:sz="0" w:space="0" w:color="auto"/>
                      </w:divBdr>
                    </w:div>
                  </w:divsChild>
                </w:div>
                <w:div w:id="530146716">
                  <w:marLeft w:val="0"/>
                  <w:marRight w:val="0"/>
                  <w:marTop w:val="0"/>
                  <w:marBottom w:val="0"/>
                  <w:divBdr>
                    <w:top w:val="none" w:sz="0" w:space="0" w:color="auto"/>
                    <w:left w:val="none" w:sz="0" w:space="0" w:color="auto"/>
                    <w:bottom w:val="none" w:sz="0" w:space="0" w:color="auto"/>
                    <w:right w:val="none" w:sz="0" w:space="0" w:color="auto"/>
                  </w:divBdr>
                  <w:divsChild>
                    <w:div w:id="1600486323">
                      <w:marLeft w:val="0"/>
                      <w:marRight w:val="0"/>
                      <w:marTop w:val="0"/>
                      <w:marBottom w:val="0"/>
                      <w:divBdr>
                        <w:top w:val="none" w:sz="0" w:space="0" w:color="auto"/>
                        <w:left w:val="none" w:sz="0" w:space="0" w:color="auto"/>
                        <w:bottom w:val="none" w:sz="0" w:space="0" w:color="auto"/>
                        <w:right w:val="none" w:sz="0" w:space="0" w:color="auto"/>
                      </w:divBdr>
                    </w:div>
                  </w:divsChild>
                </w:div>
                <w:div w:id="533153327">
                  <w:marLeft w:val="0"/>
                  <w:marRight w:val="0"/>
                  <w:marTop w:val="0"/>
                  <w:marBottom w:val="0"/>
                  <w:divBdr>
                    <w:top w:val="none" w:sz="0" w:space="0" w:color="auto"/>
                    <w:left w:val="none" w:sz="0" w:space="0" w:color="auto"/>
                    <w:bottom w:val="none" w:sz="0" w:space="0" w:color="auto"/>
                    <w:right w:val="none" w:sz="0" w:space="0" w:color="auto"/>
                  </w:divBdr>
                  <w:divsChild>
                    <w:div w:id="1096100087">
                      <w:marLeft w:val="0"/>
                      <w:marRight w:val="0"/>
                      <w:marTop w:val="0"/>
                      <w:marBottom w:val="0"/>
                      <w:divBdr>
                        <w:top w:val="none" w:sz="0" w:space="0" w:color="auto"/>
                        <w:left w:val="none" w:sz="0" w:space="0" w:color="auto"/>
                        <w:bottom w:val="none" w:sz="0" w:space="0" w:color="auto"/>
                        <w:right w:val="none" w:sz="0" w:space="0" w:color="auto"/>
                      </w:divBdr>
                    </w:div>
                  </w:divsChild>
                </w:div>
                <w:div w:id="540675892">
                  <w:marLeft w:val="0"/>
                  <w:marRight w:val="0"/>
                  <w:marTop w:val="0"/>
                  <w:marBottom w:val="0"/>
                  <w:divBdr>
                    <w:top w:val="none" w:sz="0" w:space="0" w:color="auto"/>
                    <w:left w:val="none" w:sz="0" w:space="0" w:color="auto"/>
                    <w:bottom w:val="none" w:sz="0" w:space="0" w:color="auto"/>
                    <w:right w:val="none" w:sz="0" w:space="0" w:color="auto"/>
                  </w:divBdr>
                  <w:divsChild>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542979447">
                  <w:marLeft w:val="0"/>
                  <w:marRight w:val="0"/>
                  <w:marTop w:val="0"/>
                  <w:marBottom w:val="0"/>
                  <w:divBdr>
                    <w:top w:val="none" w:sz="0" w:space="0" w:color="auto"/>
                    <w:left w:val="none" w:sz="0" w:space="0" w:color="auto"/>
                    <w:bottom w:val="none" w:sz="0" w:space="0" w:color="auto"/>
                    <w:right w:val="none" w:sz="0" w:space="0" w:color="auto"/>
                  </w:divBdr>
                  <w:divsChild>
                    <w:div w:id="7022599">
                      <w:marLeft w:val="0"/>
                      <w:marRight w:val="0"/>
                      <w:marTop w:val="0"/>
                      <w:marBottom w:val="0"/>
                      <w:divBdr>
                        <w:top w:val="none" w:sz="0" w:space="0" w:color="auto"/>
                        <w:left w:val="none" w:sz="0" w:space="0" w:color="auto"/>
                        <w:bottom w:val="none" w:sz="0" w:space="0" w:color="auto"/>
                        <w:right w:val="none" w:sz="0" w:space="0" w:color="auto"/>
                      </w:divBdr>
                    </w:div>
                  </w:divsChild>
                </w:div>
                <w:div w:id="548078293">
                  <w:marLeft w:val="0"/>
                  <w:marRight w:val="0"/>
                  <w:marTop w:val="0"/>
                  <w:marBottom w:val="0"/>
                  <w:divBdr>
                    <w:top w:val="none" w:sz="0" w:space="0" w:color="auto"/>
                    <w:left w:val="none" w:sz="0" w:space="0" w:color="auto"/>
                    <w:bottom w:val="none" w:sz="0" w:space="0" w:color="auto"/>
                    <w:right w:val="none" w:sz="0" w:space="0" w:color="auto"/>
                  </w:divBdr>
                  <w:divsChild>
                    <w:div w:id="513571923">
                      <w:marLeft w:val="0"/>
                      <w:marRight w:val="0"/>
                      <w:marTop w:val="0"/>
                      <w:marBottom w:val="0"/>
                      <w:divBdr>
                        <w:top w:val="none" w:sz="0" w:space="0" w:color="auto"/>
                        <w:left w:val="none" w:sz="0" w:space="0" w:color="auto"/>
                        <w:bottom w:val="none" w:sz="0" w:space="0" w:color="auto"/>
                        <w:right w:val="none" w:sz="0" w:space="0" w:color="auto"/>
                      </w:divBdr>
                    </w:div>
                  </w:divsChild>
                </w:div>
                <w:div w:id="550193155">
                  <w:marLeft w:val="0"/>
                  <w:marRight w:val="0"/>
                  <w:marTop w:val="0"/>
                  <w:marBottom w:val="0"/>
                  <w:divBdr>
                    <w:top w:val="none" w:sz="0" w:space="0" w:color="auto"/>
                    <w:left w:val="none" w:sz="0" w:space="0" w:color="auto"/>
                    <w:bottom w:val="none" w:sz="0" w:space="0" w:color="auto"/>
                    <w:right w:val="none" w:sz="0" w:space="0" w:color="auto"/>
                  </w:divBdr>
                  <w:divsChild>
                    <w:div w:id="2063746087">
                      <w:marLeft w:val="0"/>
                      <w:marRight w:val="0"/>
                      <w:marTop w:val="0"/>
                      <w:marBottom w:val="0"/>
                      <w:divBdr>
                        <w:top w:val="none" w:sz="0" w:space="0" w:color="auto"/>
                        <w:left w:val="none" w:sz="0" w:space="0" w:color="auto"/>
                        <w:bottom w:val="none" w:sz="0" w:space="0" w:color="auto"/>
                        <w:right w:val="none" w:sz="0" w:space="0" w:color="auto"/>
                      </w:divBdr>
                    </w:div>
                  </w:divsChild>
                </w:div>
                <w:div w:id="560409022">
                  <w:marLeft w:val="0"/>
                  <w:marRight w:val="0"/>
                  <w:marTop w:val="0"/>
                  <w:marBottom w:val="0"/>
                  <w:divBdr>
                    <w:top w:val="none" w:sz="0" w:space="0" w:color="auto"/>
                    <w:left w:val="none" w:sz="0" w:space="0" w:color="auto"/>
                    <w:bottom w:val="none" w:sz="0" w:space="0" w:color="auto"/>
                    <w:right w:val="none" w:sz="0" w:space="0" w:color="auto"/>
                  </w:divBdr>
                  <w:divsChild>
                    <w:div w:id="1502115789">
                      <w:marLeft w:val="0"/>
                      <w:marRight w:val="0"/>
                      <w:marTop w:val="0"/>
                      <w:marBottom w:val="0"/>
                      <w:divBdr>
                        <w:top w:val="none" w:sz="0" w:space="0" w:color="auto"/>
                        <w:left w:val="none" w:sz="0" w:space="0" w:color="auto"/>
                        <w:bottom w:val="none" w:sz="0" w:space="0" w:color="auto"/>
                        <w:right w:val="none" w:sz="0" w:space="0" w:color="auto"/>
                      </w:divBdr>
                    </w:div>
                  </w:divsChild>
                </w:div>
                <w:div w:id="569467376">
                  <w:marLeft w:val="0"/>
                  <w:marRight w:val="0"/>
                  <w:marTop w:val="0"/>
                  <w:marBottom w:val="0"/>
                  <w:divBdr>
                    <w:top w:val="none" w:sz="0" w:space="0" w:color="auto"/>
                    <w:left w:val="none" w:sz="0" w:space="0" w:color="auto"/>
                    <w:bottom w:val="none" w:sz="0" w:space="0" w:color="auto"/>
                    <w:right w:val="none" w:sz="0" w:space="0" w:color="auto"/>
                  </w:divBdr>
                  <w:divsChild>
                    <w:div w:id="1366322458">
                      <w:marLeft w:val="0"/>
                      <w:marRight w:val="0"/>
                      <w:marTop w:val="0"/>
                      <w:marBottom w:val="0"/>
                      <w:divBdr>
                        <w:top w:val="none" w:sz="0" w:space="0" w:color="auto"/>
                        <w:left w:val="none" w:sz="0" w:space="0" w:color="auto"/>
                        <w:bottom w:val="none" w:sz="0" w:space="0" w:color="auto"/>
                        <w:right w:val="none" w:sz="0" w:space="0" w:color="auto"/>
                      </w:divBdr>
                    </w:div>
                  </w:divsChild>
                </w:div>
                <w:div w:id="572620636">
                  <w:marLeft w:val="0"/>
                  <w:marRight w:val="0"/>
                  <w:marTop w:val="0"/>
                  <w:marBottom w:val="0"/>
                  <w:divBdr>
                    <w:top w:val="none" w:sz="0" w:space="0" w:color="auto"/>
                    <w:left w:val="none" w:sz="0" w:space="0" w:color="auto"/>
                    <w:bottom w:val="none" w:sz="0" w:space="0" w:color="auto"/>
                    <w:right w:val="none" w:sz="0" w:space="0" w:color="auto"/>
                  </w:divBdr>
                  <w:divsChild>
                    <w:div w:id="544872664">
                      <w:marLeft w:val="0"/>
                      <w:marRight w:val="0"/>
                      <w:marTop w:val="0"/>
                      <w:marBottom w:val="0"/>
                      <w:divBdr>
                        <w:top w:val="none" w:sz="0" w:space="0" w:color="auto"/>
                        <w:left w:val="none" w:sz="0" w:space="0" w:color="auto"/>
                        <w:bottom w:val="none" w:sz="0" w:space="0" w:color="auto"/>
                        <w:right w:val="none" w:sz="0" w:space="0" w:color="auto"/>
                      </w:divBdr>
                    </w:div>
                  </w:divsChild>
                </w:div>
                <w:div w:id="573710103">
                  <w:marLeft w:val="0"/>
                  <w:marRight w:val="0"/>
                  <w:marTop w:val="0"/>
                  <w:marBottom w:val="0"/>
                  <w:divBdr>
                    <w:top w:val="none" w:sz="0" w:space="0" w:color="auto"/>
                    <w:left w:val="none" w:sz="0" w:space="0" w:color="auto"/>
                    <w:bottom w:val="none" w:sz="0" w:space="0" w:color="auto"/>
                    <w:right w:val="none" w:sz="0" w:space="0" w:color="auto"/>
                  </w:divBdr>
                  <w:divsChild>
                    <w:div w:id="2078046060">
                      <w:marLeft w:val="0"/>
                      <w:marRight w:val="0"/>
                      <w:marTop w:val="0"/>
                      <w:marBottom w:val="0"/>
                      <w:divBdr>
                        <w:top w:val="none" w:sz="0" w:space="0" w:color="auto"/>
                        <w:left w:val="none" w:sz="0" w:space="0" w:color="auto"/>
                        <w:bottom w:val="none" w:sz="0" w:space="0" w:color="auto"/>
                        <w:right w:val="none" w:sz="0" w:space="0" w:color="auto"/>
                      </w:divBdr>
                    </w:div>
                  </w:divsChild>
                </w:div>
                <w:div w:id="575290003">
                  <w:marLeft w:val="0"/>
                  <w:marRight w:val="0"/>
                  <w:marTop w:val="0"/>
                  <w:marBottom w:val="0"/>
                  <w:divBdr>
                    <w:top w:val="none" w:sz="0" w:space="0" w:color="auto"/>
                    <w:left w:val="none" w:sz="0" w:space="0" w:color="auto"/>
                    <w:bottom w:val="none" w:sz="0" w:space="0" w:color="auto"/>
                    <w:right w:val="none" w:sz="0" w:space="0" w:color="auto"/>
                  </w:divBdr>
                  <w:divsChild>
                    <w:div w:id="1030183556">
                      <w:marLeft w:val="0"/>
                      <w:marRight w:val="0"/>
                      <w:marTop w:val="0"/>
                      <w:marBottom w:val="0"/>
                      <w:divBdr>
                        <w:top w:val="none" w:sz="0" w:space="0" w:color="auto"/>
                        <w:left w:val="none" w:sz="0" w:space="0" w:color="auto"/>
                        <w:bottom w:val="none" w:sz="0" w:space="0" w:color="auto"/>
                        <w:right w:val="none" w:sz="0" w:space="0" w:color="auto"/>
                      </w:divBdr>
                    </w:div>
                  </w:divsChild>
                </w:div>
                <w:div w:id="575626432">
                  <w:marLeft w:val="0"/>
                  <w:marRight w:val="0"/>
                  <w:marTop w:val="0"/>
                  <w:marBottom w:val="0"/>
                  <w:divBdr>
                    <w:top w:val="none" w:sz="0" w:space="0" w:color="auto"/>
                    <w:left w:val="none" w:sz="0" w:space="0" w:color="auto"/>
                    <w:bottom w:val="none" w:sz="0" w:space="0" w:color="auto"/>
                    <w:right w:val="none" w:sz="0" w:space="0" w:color="auto"/>
                  </w:divBdr>
                  <w:divsChild>
                    <w:div w:id="801575725">
                      <w:marLeft w:val="0"/>
                      <w:marRight w:val="0"/>
                      <w:marTop w:val="0"/>
                      <w:marBottom w:val="0"/>
                      <w:divBdr>
                        <w:top w:val="none" w:sz="0" w:space="0" w:color="auto"/>
                        <w:left w:val="none" w:sz="0" w:space="0" w:color="auto"/>
                        <w:bottom w:val="none" w:sz="0" w:space="0" w:color="auto"/>
                        <w:right w:val="none" w:sz="0" w:space="0" w:color="auto"/>
                      </w:divBdr>
                    </w:div>
                  </w:divsChild>
                </w:div>
                <w:div w:id="588083830">
                  <w:marLeft w:val="0"/>
                  <w:marRight w:val="0"/>
                  <w:marTop w:val="0"/>
                  <w:marBottom w:val="0"/>
                  <w:divBdr>
                    <w:top w:val="none" w:sz="0" w:space="0" w:color="auto"/>
                    <w:left w:val="none" w:sz="0" w:space="0" w:color="auto"/>
                    <w:bottom w:val="none" w:sz="0" w:space="0" w:color="auto"/>
                    <w:right w:val="none" w:sz="0" w:space="0" w:color="auto"/>
                  </w:divBdr>
                  <w:divsChild>
                    <w:div w:id="5719706">
                      <w:marLeft w:val="0"/>
                      <w:marRight w:val="0"/>
                      <w:marTop w:val="0"/>
                      <w:marBottom w:val="0"/>
                      <w:divBdr>
                        <w:top w:val="none" w:sz="0" w:space="0" w:color="auto"/>
                        <w:left w:val="none" w:sz="0" w:space="0" w:color="auto"/>
                        <w:bottom w:val="none" w:sz="0" w:space="0" w:color="auto"/>
                        <w:right w:val="none" w:sz="0" w:space="0" w:color="auto"/>
                      </w:divBdr>
                    </w:div>
                  </w:divsChild>
                </w:div>
                <w:div w:id="589775162">
                  <w:marLeft w:val="0"/>
                  <w:marRight w:val="0"/>
                  <w:marTop w:val="0"/>
                  <w:marBottom w:val="0"/>
                  <w:divBdr>
                    <w:top w:val="none" w:sz="0" w:space="0" w:color="auto"/>
                    <w:left w:val="none" w:sz="0" w:space="0" w:color="auto"/>
                    <w:bottom w:val="none" w:sz="0" w:space="0" w:color="auto"/>
                    <w:right w:val="none" w:sz="0" w:space="0" w:color="auto"/>
                  </w:divBdr>
                  <w:divsChild>
                    <w:div w:id="57016771">
                      <w:marLeft w:val="0"/>
                      <w:marRight w:val="0"/>
                      <w:marTop w:val="0"/>
                      <w:marBottom w:val="0"/>
                      <w:divBdr>
                        <w:top w:val="none" w:sz="0" w:space="0" w:color="auto"/>
                        <w:left w:val="none" w:sz="0" w:space="0" w:color="auto"/>
                        <w:bottom w:val="none" w:sz="0" w:space="0" w:color="auto"/>
                        <w:right w:val="none" w:sz="0" w:space="0" w:color="auto"/>
                      </w:divBdr>
                    </w:div>
                  </w:divsChild>
                </w:div>
                <w:div w:id="590283103">
                  <w:marLeft w:val="0"/>
                  <w:marRight w:val="0"/>
                  <w:marTop w:val="0"/>
                  <w:marBottom w:val="0"/>
                  <w:divBdr>
                    <w:top w:val="none" w:sz="0" w:space="0" w:color="auto"/>
                    <w:left w:val="none" w:sz="0" w:space="0" w:color="auto"/>
                    <w:bottom w:val="none" w:sz="0" w:space="0" w:color="auto"/>
                    <w:right w:val="none" w:sz="0" w:space="0" w:color="auto"/>
                  </w:divBdr>
                  <w:divsChild>
                    <w:div w:id="625892559">
                      <w:marLeft w:val="0"/>
                      <w:marRight w:val="0"/>
                      <w:marTop w:val="0"/>
                      <w:marBottom w:val="0"/>
                      <w:divBdr>
                        <w:top w:val="none" w:sz="0" w:space="0" w:color="auto"/>
                        <w:left w:val="none" w:sz="0" w:space="0" w:color="auto"/>
                        <w:bottom w:val="none" w:sz="0" w:space="0" w:color="auto"/>
                        <w:right w:val="none" w:sz="0" w:space="0" w:color="auto"/>
                      </w:divBdr>
                    </w:div>
                  </w:divsChild>
                </w:div>
                <w:div w:id="594559425">
                  <w:marLeft w:val="0"/>
                  <w:marRight w:val="0"/>
                  <w:marTop w:val="0"/>
                  <w:marBottom w:val="0"/>
                  <w:divBdr>
                    <w:top w:val="none" w:sz="0" w:space="0" w:color="auto"/>
                    <w:left w:val="none" w:sz="0" w:space="0" w:color="auto"/>
                    <w:bottom w:val="none" w:sz="0" w:space="0" w:color="auto"/>
                    <w:right w:val="none" w:sz="0" w:space="0" w:color="auto"/>
                  </w:divBdr>
                  <w:divsChild>
                    <w:div w:id="248541046">
                      <w:marLeft w:val="0"/>
                      <w:marRight w:val="0"/>
                      <w:marTop w:val="0"/>
                      <w:marBottom w:val="0"/>
                      <w:divBdr>
                        <w:top w:val="none" w:sz="0" w:space="0" w:color="auto"/>
                        <w:left w:val="none" w:sz="0" w:space="0" w:color="auto"/>
                        <w:bottom w:val="none" w:sz="0" w:space="0" w:color="auto"/>
                        <w:right w:val="none" w:sz="0" w:space="0" w:color="auto"/>
                      </w:divBdr>
                    </w:div>
                  </w:divsChild>
                </w:div>
                <w:div w:id="610555067">
                  <w:marLeft w:val="0"/>
                  <w:marRight w:val="0"/>
                  <w:marTop w:val="0"/>
                  <w:marBottom w:val="0"/>
                  <w:divBdr>
                    <w:top w:val="none" w:sz="0" w:space="0" w:color="auto"/>
                    <w:left w:val="none" w:sz="0" w:space="0" w:color="auto"/>
                    <w:bottom w:val="none" w:sz="0" w:space="0" w:color="auto"/>
                    <w:right w:val="none" w:sz="0" w:space="0" w:color="auto"/>
                  </w:divBdr>
                  <w:divsChild>
                    <w:div w:id="1713651791">
                      <w:marLeft w:val="0"/>
                      <w:marRight w:val="0"/>
                      <w:marTop w:val="0"/>
                      <w:marBottom w:val="0"/>
                      <w:divBdr>
                        <w:top w:val="none" w:sz="0" w:space="0" w:color="auto"/>
                        <w:left w:val="none" w:sz="0" w:space="0" w:color="auto"/>
                        <w:bottom w:val="none" w:sz="0" w:space="0" w:color="auto"/>
                        <w:right w:val="none" w:sz="0" w:space="0" w:color="auto"/>
                      </w:divBdr>
                    </w:div>
                  </w:divsChild>
                </w:div>
                <w:div w:id="610669066">
                  <w:marLeft w:val="0"/>
                  <w:marRight w:val="0"/>
                  <w:marTop w:val="0"/>
                  <w:marBottom w:val="0"/>
                  <w:divBdr>
                    <w:top w:val="none" w:sz="0" w:space="0" w:color="auto"/>
                    <w:left w:val="none" w:sz="0" w:space="0" w:color="auto"/>
                    <w:bottom w:val="none" w:sz="0" w:space="0" w:color="auto"/>
                    <w:right w:val="none" w:sz="0" w:space="0" w:color="auto"/>
                  </w:divBdr>
                  <w:divsChild>
                    <w:div w:id="2129932599">
                      <w:marLeft w:val="0"/>
                      <w:marRight w:val="0"/>
                      <w:marTop w:val="0"/>
                      <w:marBottom w:val="0"/>
                      <w:divBdr>
                        <w:top w:val="none" w:sz="0" w:space="0" w:color="auto"/>
                        <w:left w:val="none" w:sz="0" w:space="0" w:color="auto"/>
                        <w:bottom w:val="none" w:sz="0" w:space="0" w:color="auto"/>
                        <w:right w:val="none" w:sz="0" w:space="0" w:color="auto"/>
                      </w:divBdr>
                    </w:div>
                  </w:divsChild>
                </w:div>
                <w:div w:id="617879419">
                  <w:marLeft w:val="0"/>
                  <w:marRight w:val="0"/>
                  <w:marTop w:val="0"/>
                  <w:marBottom w:val="0"/>
                  <w:divBdr>
                    <w:top w:val="none" w:sz="0" w:space="0" w:color="auto"/>
                    <w:left w:val="none" w:sz="0" w:space="0" w:color="auto"/>
                    <w:bottom w:val="none" w:sz="0" w:space="0" w:color="auto"/>
                    <w:right w:val="none" w:sz="0" w:space="0" w:color="auto"/>
                  </w:divBdr>
                  <w:divsChild>
                    <w:div w:id="1004934463">
                      <w:marLeft w:val="0"/>
                      <w:marRight w:val="0"/>
                      <w:marTop w:val="0"/>
                      <w:marBottom w:val="0"/>
                      <w:divBdr>
                        <w:top w:val="none" w:sz="0" w:space="0" w:color="auto"/>
                        <w:left w:val="none" w:sz="0" w:space="0" w:color="auto"/>
                        <w:bottom w:val="none" w:sz="0" w:space="0" w:color="auto"/>
                        <w:right w:val="none" w:sz="0" w:space="0" w:color="auto"/>
                      </w:divBdr>
                    </w:div>
                  </w:divsChild>
                </w:div>
                <w:div w:id="632516532">
                  <w:marLeft w:val="0"/>
                  <w:marRight w:val="0"/>
                  <w:marTop w:val="0"/>
                  <w:marBottom w:val="0"/>
                  <w:divBdr>
                    <w:top w:val="none" w:sz="0" w:space="0" w:color="auto"/>
                    <w:left w:val="none" w:sz="0" w:space="0" w:color="auto"/>
                    <w:bottom w:val="none" w:sz="0" w:space="0" w:color="auto"/>
                    <w:right w:val="none" w:sz="0" w:space="0" w:color="auto"/>
                  </w:divBdr>
                  <w:divsChild>
                    <w:div w:id="254560622">
                      <w:marLeft w:val="0"/>
                      <w:marRight w:val="0"/>
                      <w:marTop w:val="0"/>
                      <w:marBottom w:val="0"/>
                      <w:divBdr>
                        <w:top w:val="none" w:sz="0" w:space="0" w:color="auto"/>
                        <w:left w:val="none" w:sz="0" w:space="0" w:color="auto"/>
                        <w:bottom w:val="none" w:sz="0" w:space="0" w:color="auto"/>
                        <w:right w:val="none" w:sz="0" w:space="0" w:color="auto"/>
                      </w:divBdr>
                    </w:div>
                  </w:divsChild>
                </w:div>
                <w:div w:id="633097747">
                  <w:marLeft w:val="0"/>
                  <w:marRight w:val="0"/>
                  <w:marTop w:val="0"/>
                  <w:marBottom w:val="0"/>
                  <w:divBdr>
                    <w:top w:val="none" w:sz="0" w:space="0" w:color="auto"/>
                    <w:left w:val="none" w:sz="0" w:space="0" w:color="auto"/>
                    <w:bottom w:val="none" w:sz="0" w:space="0" w:color="auto"/>
                    <w:right w:val="none" w:sz="0" w:space="0" w:color="auto"/>
                  </w:divBdr>
                  <w:divsChild>
                    <w:div w:id="292902802">
                      <w:marLeft w:val="0"/>
                      <w:marRight w:val="0"/>
                      <w:marTop w:val="0"/>
                      <w:marBottom w:val="0"/>
                      <w:divBdr>
                        <w:top w:val="none" w:sz="0" w:space="0" w:color="auto"/>
                        <w:left w:val="none" w:sz="0" w:space="0" w:color="auto"/>
                        <w:bottom w:val="none" w:sz="0" w:space="0" w:color="auto"/>
                        <w:right w:val="none" w:sz="0" w:space="0" w:color="auto"/>
                      </w:divBdr>
                    </w:div>
                  </w:divsChild>
                </w:div>
                <w:div w:id="633100247">
                  <w:marLeft w:val="0"/>
                  <w:marRight w:val="0"/>
                  <w:marTop w:val="0"/>
                  <w:marBottom w:val="0"/>
                  <w:divBdr>
                    <w:top w:val="none" w:sz="0" w:space="0" w:color="auto"/>
                    <w:left w:val="none" w:sz="0" w:space="0" w:color="auto"/>
                    <w:bottom w:val="none" w:sz="0" w:space="0" w:color="auto"/>
                    <w:right w:val="none" w:sz="0" w:space="0" w:color="auto"/>
                  </w:divBdr>
                  <w:divsChild>
                    <w:div w:id="1886600751">
                      <w:marLeft w:val="0"/>
                      <w:marRight w:val="0"/>
                      <w:marTop w:val="0"/>
                      <w:marBottom w:val="0"/>
                      <w:divBdr>
                        <w:top w:val="none" w:sz="0" w:space="0" w:color="auto"/>
                        <w:left w:val="none" w:sz="0" w:space="0" w:color="auto"/>
                        <w:bottom w:val="none" w:sz="0" w:space="0" w:color="auto"/>
                        <w:right w:val="none" w:sz="0" w:space="0" w:color="auto"/>
                      </w:divBdr>
                    </w:div>
                  </w:divsChild>
                </w:div>
                <w:div w:id="635570413">
                  <w:marLeft w:val="0"/>
                  <w:marRight w:val="0"/>
                  <w:marTop w:val="0"/>
                  <w:marBottom w:val="0"/>
                  <w:divBdr>
                    <w:top w:val="none" w:sz="0" w:space="0" w:color="auto"/>
                    <w:left w:val="none" w:sz="0" w:space="0" w:color="auto"/>
                    <w:bottom w:val="none" w:sz="0" w:space="0" w:color="auto"/>
                    <w:right w:val="none" w:sz="0" w:space="0" w:color="auto"/>
                  </w:divBdr>
                  <w:divsChild>
                    <w:div w:id="979656248">
                      <w:marLeft w:val="0"/>
                      <w:marRight w:val="0"/>
                      <w:marTop w:val="0"/>
                      <w:marBottom w:val="0"/>
                      <w:divBdr>
                        <w:top w:val="none" w:sz="0" w:space="0" w:color="auto"/>
                        <w:left w:val="none" w:sz="0" w:space="0" w:color="auto"/>
                        <w:bottom w:val="none" w:sz="0" w:space="0" w:color="auto"/>
                        <w:right w:val="none" w:sz="0" w:space="0" w:color="auto"/>
                      </w:divBdr>
                    </w:div>
                  </w:divsChild>
                </w:div>
                <w:div w:id="641497264">
                  <w:marLeft w:val="0"/>
                  <w:marRight w:val="0"/>
                  <w:marTop w:val="0"/>
                  <w:marBottom w:val="0"/>
                  <w:divBdr>
                    <w:top w:val="none" w:sz="0" w:space="0" w:color="auto"/>
                    <w:left w:val="none" w:sz="0" w:space="0" w:color="auto"/>
                    <w:bottom w:val="none" w:sz="0" w:space="0" w:color="auto"/>
                    <w:right w:val="none" w:sz="0" w:space="0" w:color="auto"/>
                  </w:divBdr>
                  <w:divsChild>
                    <w:div w:id="302586789">
                      <w:marLeft w:val="0"/>
                      <w:marRight w:val="0"/>
                      <w:marTop w:val="0"/>
                      <w:marBottom w:val="0"/>
                      <w:divBdr>
                        <w:top w:val="none" w:sz="0" w:space="0" w:color="auto"/>
                        <w:left w:val="none" w:sz="0" w:space="0" w:color="auto"/>
                        <w:bottom w:val="none" w:sz="0" w:space="0" w:color="auto"/>
                        <w:right w:val="none" w:sz="0" w:space="0" w:color="auto"/>
                      </w:divBdr>
                    </w:div>
                  </w:divsChild>
                </w:div>
                <w:div w:id="644286558">
                  <w:marLeft w:val="0"/>
                  <w:marRight w:val="0"/>
                  <w:marTop w:val="0"/>
                  <w:marBottom w:val="0"/>
                  <w:divBdr>
                    <w:top w:val="none" w:sz="0" w:space="0" w:color="auto"/>
                    <w:left w:val="none" w:sz="0" w:space="0" w:color="auto"/>
                    <w:bottom w:val="none" w:sz="0" w:space="0" w:color="auto"/>
                    <w:right w:val="none" w:sz="0" w:space="0" w:color="auto"/>
                  </w:divBdr>
                  <w:divsChild>
                    <w:div w:id="726075046">
                      <w:marLeft w:val="0"/>
                      <w:marRight w:val="0"/>
                      <w:marTop w:val="0"/>
                      <w:marBottom w:val="0"/>
                      <w:divBdr>
                        <w:top w:val="none" w:sz="0" w:space="0" w:color="auto"/>
                        <w:left w:val="none" w:sz="0" w:space="0" w:color="auto"/>
                        <w:bottom w:val="none" w:sz="0" w:space="0" w:color="auto"/>
                        <w:right w:val="none" w:sz="0" w:space="0" w:color="auto"/>
                      </w:divBdr>
                    </w:div>
                  </w:divsChild>
                </w:div>
                <w:div w:id="645278025">
                  <w:marLeft w:val="0"/>
                  <w:marRight w:val="0"/>
                  <w:marTop w:val="0"/>
                  <w:marBottom w:val="0"/>
                  <w:divBdr>
                    <w:top w:val="none" w:sz="0" w:space="0" w:color="auto"/>
                    <w:left w:val="none" w:sz="0" w:space="0" w:color="auto"/>
                    <w:bottom w:val="none" w:sz="0" w:space="0" w:color="auto"/>
                    <w:right w:val="none" w:sz="0" w:space="0" w:color="auto"/>
                  </w:divBdr>
                  <w:divsChild>
                    <w:div w:id="601843567">
                      <w:marLeft w:val="0"/>
                      <w:marRight w:val="0"/>
                      <w:marTop w:val="0"/>
                      <w:marBottom w:val="0"/>
                      <w:divBdr>
                        <w:top w:val="none" w:sz="0" w:space="0" w:color="auto"/>
                        <w:left w:val="none" w:sz="0" w:space="0" w:color="auto"/>
                        <w:bottom w:val="none" w:sz="0" w:space="0" w:color="auto"/>
                        <w:right w:val="none" w:sz="0" w:space="0" w:color="auto"/>
                      </w:divBdr>
                    </w:div>
                  </w:divsChild>
                </w:div>
                <w:div w:id="648094604">
                  <w:marLeft w:val="0"/>
                  <w:marRight w:val="0"/>
                  <w:marTop w:val="0"/>
                  <w:marBottom w:val="0"/>
                  <w:divBdr>
                    <w:top w:val="none" w:sz="0" w:space="0" w:color="auto"/>
                    <w:left w:val="none" w:sz="0" w:space="0" w:color="auto"/>
                    <w:bottom w:val="none" w:sz="0" w:space="0" w:color="auto"/>
                    <w:right w:val="none" w:sz="0" w:space="0" w:color="auto"/>
                  </w:divBdr>
                  <w:divsChild>
                    <w:div w:id="31614390">
                      <w:marLeft w:val="0"/>
                      <w:marRight w:val="0"/>
                      <w:marTop w:val="0"/>
                      <w:marBottom w:val="0"/>
                      <w:divBdr>
                        <w:top w:val="none" w:sz="0" w:space="0" w:color="auto"/>
                        <w:left w:val="none" w:sz="0" w:space="0" w:color="auto"/>
                        <w:bottom w:val="none" w:sz="0" w:space="0" w:color="auto"/>
                        <w:right w:val="none" w:sz="0" w:space="0" w:color="auto"/>
                      </w:divBdr>
                    </w:div>
                  </w:divsChild>
                </w:div>
                <w:div w:id="654801083">
                  <w:marLeft w:val="0"/>
                  <w:marRight w:val="0"/>
                  <w:marTop w:val="0"/>
                  <w:marBottom w:val="0"/>
                  <w:divBdr>
                    <w:top w:val="none" w:sz="0" w:space="0" w:color="auto"/>
                    <w:left w:val="none" w:sz="0" w:space="0" w:color="auto"/>
                    <w:bottom w:val="none" w:sz="0" w:space="0" w:color="auto"/>
                    <w:right w:val="none" w:sz="0" w:space="0" w:color="auto"/>
                  </w:divBdr>
                  <w:divsChild>
                    <w:div w:id="1395810245">
                      <w:marLeft w:val="0"/>
                      <w:marRight w:val="0"/>
                      <w:marTop w:val="0"/>
                      <w:marBottom w:val="0"/>
                      <w:divBdr>
                        <w:top w:val="none" w:sz="0" w:space="0" w:color="auto"/>
                        <w:left w:val="none" w:sz="0" w:space="0" w:color="auto"/>
                        <w:bottom w:val="none" w:sz="0" w:space="0" w:color="auto"/>
                        <w:right w:val="none" w:sz="0" w:space="0" w:color="auto"/>
                      </w:divBdr>
                    </w:div>
                  </w:divsChild>
                </w:div>
                <w:div w:id="658536425">
                  <w:marLeft w:val="0"/>
                  <w:marRight w:val="0"/>
                  <w:marTop w:val="0"/>
                  <w:marBottom w:val="0"/>
                  <w:divBdr>
                    <w:top w:val="none" w:sz="0" w:space="0" w:color="auto"/>
                    <w:left w:val="none" w:sz="0" w:space="0" w:color="auto"/>
                    <w:bottom w:val="none" w:sz="0" w:space="0" w:color="auto"/>
                    <w:right w:val="none" w:sz="0" w:space="0" w:color="auto"/>
                  </w:divBdr>
                  <w:divsChild>
                    <w:div w:id="395474306">
                      <w:marLeft w:val="0"/>
                      <w:marRight w:val="0"/>
                      <w:marTop w:val="0"/>
                      <w:marBottom w:val="0"/>
                      <w:divBdr>
                        <w:top w:val="none" w:sz="0" w:space="0" w:color="auto"/>
                        <w:left w:val="none" w:sz="0" w:space="0" w:color="auto"/>
                        <w:bottom w:val="none" w:sz="0" w:space="0" w:color="auto"/>
                        <w:right w:val="none" w:sz="0" w:space="0" w:color="auto"/>
                      </w:divBdr>
                    </w:div>
                  </w:divsChild>
                </w:div>
                <w:div w:id="661737124">
                  <w:marLeft w:val="0"/>
                  <w:marRight w:val="0"/>
                  <w:marTop w:val="0"/>
                  <w:marBottom w:val="0"/>
                  <w:divBdr>
                    <w:top w:val="none" w:sz="0" w:space="0" w:color="auto"/>
                    <w:left w:val="none" w:sz="0" w:space="0" w:color="auto"/>
                    <w:bottom w:val="none" w:sz="0" w:space="0" w:color="auto"/>
                    <w:right w:val="none" w:sz="0" w:space="0" w:color="auto"/>
                  </w:divBdr>
                  <w:divsChild>
                    <w:div w:id="2118525622">
                      <w:marLeft w:val="0"/>
                      <w:marRight w:val="0"/>
                      <w:marTop w:val="0"/>
                      <w:marBottom w:val="0"/>
                      <w:divBdr>
                        <w:top w:val="none" w:sz="0" w:space="0" w:color="auto"/>
                        <w:left w:val="none" w:sz="0" w:space="0" w:color="auto"/>
                        <w:bottom w:val="none" w:sz="0" w:space="0" w:color="auto"/>
                        <w:right w:val="none" w:sz="0" w:space="0" w:color="auto"/>
                      </w:divBdr>
                    </w:div>
                  </w:divsChild>
                </w:div>
                <w:div w:id="663626028">
                  <w:marLeft w:val="0"/>
                  <w:marRight w:val="0"/>
                  <w:marTop w:val="0"/>
                  <w:marBottom w:val="0"/>
                  <w:divBdr>
                    <w:top w:val="none" w:sz="0" w:space="0" w:color="auto"/>
                    <w:left w:val="none" w:sz="0" w:space="0" w:color="auto"/>
                    <w:bottom w:val="none" w:sz="0" w:space="0" w:color="auto"/>
                    <w:right w:val="none" w:sz="0" w:space="0" w:color="auto"/>
                  </w:divBdr>
                  <w:divsChild>
                    <w:div w:id="1947229078">
                      <w:marLeft w:val="0"/>
                      <w:marRight w:val="0"/>
                      <w:marTop w:val="0"/>
                      <w:marBottom w:val="0"/>
                      <w:divBdr>
                        <w:top w:val="none" w:sz="0" w:space="0" w:color="auto"/>
                        <w:left w:val="none" w:sz="0" w:space="0" w:color="auto"/>
                        <w:bottom w:val="none" w:sz="0" w:space="0" w:color="auto"/>
                        <w:right w:val="none" w:sz="0" w:space="0" w:color="auto"/>
                      </w:divBdr>
                    </w:div>
                  </w:divsChild>
                </w:div>
                <w:div w:id="664743156">
                  <w:marLeft w:val="0"/>
                  <w:marRight w:val="0"/>
                  <w:marTop w:val="0"/>
                  <w:marBottom w:val="0"/>
                  <w:divBdr>
                    <w:top w:val="none" w:sz="0" w:space="0" w:color="auto"/>
                    <w:left w:val="none" w:sz="0" w:space="0" w:color="auto"/>
                    <w:bottom w:val="none" w:sz="0" w:space="0" w:color="auto"/>
                    <w:right w:val="none" w:sz="0" w:space="0" w:color="auto"/>
                  </w:divBdr>
                  <w:divsChild>
                    <w:div w:id="1541551102">
                      <w:marLeft w:val="0"/>
                      <w:marRight w:val="0"/>
                      <w:marTop w:val="0"/>
                      <w:marBottom w:val="0"/>
                      <w:divBdr>
                        <w:top w:val="none" w:sz="0" w:space="0" w:color="auto"/>
                        <w:left w:val="none" w:sz="0" w:space="0" w:color="auto"/>
                        <w:bottom w:val="none" w:sz="0" w:space="0" w:color="auto"/>
                        <w:right w:val="none" w:sz="0" w:space="0" w:color="auto"/>
                      </w:divBdr>
                    </w:div>
                  </w:divsChild>
                </w:div>
                <w:div w:id="665941632">
                  <w:marLeft w:val="0"/>
                  <w:marRight w:val="0"/>
                  <w:marTop w:val="0"/>
                  <w:marBottom w:val="0"/>
                  <w:divBdr>
                    <w:top w:val="none" w:sz="0" w:space="0" w:color="auto"/>
                    <w:left w:val="none" w:sz="0" w:space="0" w:color="auto"/>
                    <w:bottom w:val="none" w:sz="0" w:space="0" w:color="auto"/>
                    <w:right w:val="none" w:sz="0" w:space="0" w:color="auto"/>
                  </w:divBdr>
                  <w:divsChild>
                    <w:div w:id="2007827918">
                      <w:marLeft w:val="0"/>
                      <w:marRight w:val="0"/>
                      <w:marTop w:val="0"/>
                      <w:marBottom w:val="0"/>
                      <w:divBdr>
                        <w:top w:val="none" w:sz="0" w:space="0" w:color="auto"/>
                        <w:left w:val="none" w:sz="0" w:space="0" w:color="auto"/>
                        <w:bottom w:val="none" w:sz="0" w:space="0" w:color="auto"/>
                        <w:right w:val="none" w:sz="0" w:space="0" w:color="auto"/>
                      </w:divBdr>
                    </w:div>
                  </w:divsChild>
                </w:div>
                <w:div w:id="673528515">
                  <w:marLeft w:val="0"/>
                  <w:marRight w:val="0"/>
                  <w:marTop w:val="0"/>
                  <w:marBottom w:val="0"/>
                  <w:divBdr>
                    <w:top w:val="none" w:sz="0" w:space="0" w:color="auto"/>
                    <w:left w:val="none" w:sz="0" w:space="0" w:color="auto"/>
                    <w:bottom w:val="none" w:sz="0" w:space="0" w:color="auto"/>
                    <w:right w:val="none" w:sz="0" w:space="0" w:color="auto"/>
                  </w:divBdr>
                  <w:divsChild>
                    <w:div w:id="200291636">
                      <w:marLeft w:val="0"/>
                      <w:marRight w:val="0"/>
                      <w:marTop w:val="0"/>
                      <w:marBottom w:val="0"/>
                      <w:divBdr>
                        <w:top w:val="none" w:sz="0" w:space="0" w:color="auto"/>
                        <w:left w:val="none" w:sz="0" w:space="0" w:color="auto"/>
                        <w:bottom w:val="none" w:sz="0" w:space="0" w:color="auto"/>
                        <w:right w:val="none" w:sz="0" w:space="0" w:color="auto"/>
                      </w:divBdr>
                    </w:div>
                  </w:divsChild>
                </w:div>
                <w:div w:id="674723659">
                  <w:marLeft w:val="0"/>
                  <w:marRight w:val="0"/>
                  <w:marTop w:val="0"/>
                  <w:marBottom w:val="0"/>
                  <w:divBdr>
                    <w:top w:val="none" w:sz="0" w:space="0" w:color="auto"/>
                    <w:left w:val="none" w:sz="0" w:space="0" w:color="auto"/>
                    <w:bottom w:val="none" w:sz="0" w:space="0" w:color="auto"/>
                    <w:right w:val="none" w:sz="0" w:space="0" w:color="auto"/>
                  </w:divBdr>
                  <w:divsChild>
                    <w:div w:id="1100106772">
                      <w:marLeft w:val="0"/>
                      <w:marRight w:val="0"/>
                      <w:marTop w:val="0"/>
                      <w:marBottom w:val="0"/>
                      <w:divBdr>
                        <w:top w:val="none" w:sz="0" w:space="0" w:color="auto"/>
                        <w:left w:val="none" w:sz="0" w:space="0" w:color="auto"/>
                        <w:bottom w:val="none" w:sz="0" w:space="0" w:color="auto"/>
                        <w:right w:val="none" w:sz="0" w:space="0" w:color="auto"/>
                      </w:divBdr>
                    </w:div>
                  </w:divsChild>
                </w:div>
                <w:div w:id="678586792">
                  <w:marLeft w:val="0"/>
                  <w:marRight w:val="0"/>
                  <w:marTop w:val="0"/>
                  <w:marBottom w:val="0"/>
                  <w:divBdr>
                    <w:top w:val="none" w:sz="0" w:space="0" w:color="auto"/>
                    <w:left w:val="none" w:sz="0" w:space="0" w:color="auto"/>
                    <w:bottom w:val="none" w:sz="0" w:space="0" w:color="auto"/>
                    <w:right w:val="none" w:sz="0" w:space="0" w:color="auto"/>
                  </w:divBdr>
                  <w:divsChild>
                    <w:div w:id="1711569529">
                      <w:marLeft w:val="0"/>
                      <w:marRight w:val="0"/>
                      <w:marTop w:val="0"/>
                      <w:marBottom w:val="0"/>
                      <w:divBdr>
                        <w:top w:val="none" w:sz="0" w:space="0" w:color="auto"/>
                        <w:left w:val="none" w:sz="0" w:space="0" w:color="auto"/>
                        <w:bottom w:val="none" w:sz="0" w:space="0" w:color="auto"/>
                        <w:right w:val="none" w:sz="0" w:space="0" w:color="auto"/>
                      </w:divBdr>
                    </w:div>
                  </w:divsChild>
                </w:div>
                <w:div w:id="680159050">
                  <w:marLeft w:val="0"/>
                  <w:marRight w:val="0"/>
                  <w:marTop w:val="0"/>
                  <w:marBottom w:val="0"/>
                  <w:divBdr>
                    <w:top w:val="none" w:sz="0" w:space="0" w:color="auto"/>
                    <w:left w:val="none" w:sz="0" w:space="0" w:color="auto"/>
                    <w:bottom w:val="none" w:sz="0" w:space="0" w:color="auto"/>
                    <w:right w:val="none" w:sz="0" w:space="0" w:color="auto"/>
                  </w:divBdr>
                  <w:divsChild>
                    <w:div w:id="821314549">
                      <w:marLeft w:val="0"/>
                      <w:marRight w:val="0"/>
                      <w:marTop w:val="0"/>
                      <w:marBottom w:val="0"/>
                      <w:divBdr>
                        <w:top w:val="none" w:sz="0" w:space="0" w:color="auto"/>
                        <w:left w:val="none" w:sz="0" w:space="0" w:color="auto"/>
                        <w:bottom w:val="none" w:sz="0" w:space="0" w:color="auto"/>
                        <w:right w:val="none" w:sz="0" w:space="0" w:color="auto"/>
                      </w:divBdr>
                    </w:div>
                  </w:divsChild>
                </w:div>
                <w:div w:id="687101107">
                  <w:marLeft w:val="0"/>
                  <w:marRight w:val="0"/>
                  <w:marTop w:val="0"/>
                  <w:marBottom w:val="0"/>
                  <w:divBdr>
                    <w:top w:val="none" w:sz="0" w:space="0" w:color="auto"/>
                    <w:left w:val="none" w:sz="0" w:space="0" w:color="auto"/>
                    <w:bottom w:val="none" w:sz="0" w:space="0" w:color="auto"/>
                    <w:right w:val="none" w:sz="0" w:space="0" w:color="auto"/>
                  </w:divBdr>
                  <w:divsChild>
                    <w:div w:id="865675398">
                      <w:marLeft w:val="0"/>
                      <w:marRight w:val="0"/>
                      <w:marTop w:val="0"/>
                      <w:marBottom w:val="0"/>
                      <w:divBdr>
                        <w:top w:val="none" w:sz="0" w:space="0" w:color="auto"/>
                        <w:left w:val="none" w:sz="0" w:space="0" w:color="auto"/>
                        <w:bottom w:val="none" w:sz="0" w:space="0" w:color="auto"/>
                        <w:right w:val="none" w:sz="0" w:space="0" w:color="auto"/>
                      </w:divBdr>
                    </w:div>
                  </w:divsChild>
                </w:div>
                <w:div w:id="687945768">
                  <w:marLeft w:val="0"/>
                  <w:marRight w:val="0"/>
                  <w:marTop w:val="0"/>
                  <w:marBottom w:val="0"/>
                  <w:divBdr>
                    <w:top w:val="none" w:sz="0" w:space="0" w:color="auto"/>
                    <w:left w:val="none" w:sz="0" w:space="0" w:color="auto"/>
                    <w:bottom w:val="none" w:sz="0" w:space="0" w:color="auto"/>
                    <w:right w:val="none" w:sz="0" w:space="0" w:color="auto"/>
                  </w:divBdr>
                  <w:divsChild>
                    <w:div w:id="1222324555">
                      <w:marLeft w:val="0"/>
                      <w:marRight w:val="0"/>
                      <w:marTop w:val="0"/>
                      <w:marBottom w:val="0"/>
                      <w:divBdr>
                        <w:top w:val="none" w:sz="0" w:space="0" w:color="auto"/>
                        <w:left w:val="none" w:sz="0" w:space="0" w:color="auto"/>
                        <w:bottom w:val="none" w:sz="0" w:space="0" w:color="auto"/>
                        <w:right w:val="none" w:sz="0" w:space="0" w:color="auto"/>
                      </w:divBdr>
                    </w:div>
                  </w:divsChild>
                </w:div>
                <w:div w:id="693967972">
                  <w:marLeft w:val="0"/>
                  <w:marRight w:val="0"/>
                  <w:marTop w:val="0"/>
                  <w:marBottom w:val="0"/>
                  <w:divBdr>
                    <w:top w:val="none" w:sz="0" w:space="0" w:color="auto"/>
                    <w:left w:val="none" w:sz="0" w:space="0" w:color="auto"/>
                    <w:bottom w:val="none" w:sz="0" w:space="0" w:color="auto"/>
                    <w:right w:val="none" w:sz="0" w:space="0" w:color="auto"/>
                  </w:divBdr>
                  <w:divsChild>
                    <w:div w:id="1665161093">
                      <w:marLeft w:val="0"/>
                      <w:marRight w:val="0"/>
                      <w:marTop w:val="0"/>
                      <w:marBottom w:val="0"/>
                      <w:divBdr>
                        <w:top w:val="none" w:sz="0" w:space="0" w:color="auto"/>
                        <w:left w:val="none" w:sz="0" w:space="0" w:color="auto"/>
                        <w:bottom w:val="none" w:sz="0" w:space="0" w:color="auto"/>
                        <w:right w:val="none" w:sz="0" w:space="0" w:color="auto"/>
                      </w:divBdr>
                    </w:div>
                  </w:divsChild>
                </w:div>
                <w:div w:id="694575233">
                  <w:marLeft w:val="0"/>
                  <w:marRight w:val="0"/>
                  <w:marTop w:val="0"/>
                  <w:marBottom w:val="0"/>
                  <w:divBdr>
                    <w:top w:val="none" w:sz="0" w:space="0" w:color="auto"/>
                    <w:left w:val="none" w:sz="0" w:space="0" w:color="auto"/>
                    <w:bottom w:val="none" w:sz="0" w:space="0" w:color="auto"/>
                    <w:right w:val="none" w:sz="0" w:space="0" w:color="auto"/>
                  </w:divBdr>
                  <w:divsChild>
                    <w:div w:id="1049115179">
                      <w:marLeft w:val="0"/>
                      <w:marRight w:val="0"/>
                      <w:marTop w:val="0"/>
                      <w:marBottom w:val="0"/>
                      <w:divBdr>
                        <w:top w:val="none" w:sz="0" w:space="0" w:color="auto"/>
                        <w:left w:val="none" w:sz="0" w:space="0" w:color="auto"/>
                        <w:bottom w:val="none" w:sz="0" w:space="0" w:color="auto"/>
                        <w:right w:val="none" w:sz="0" w:space="0" w:color="auto"/>
                      </w:divBdr>
                    </w:div>
                  </w:divsChild>
                </w:div>
                <w:div w:id="695234458">
                  <w:marLeft w:val="0"/>
                  <w:marRight w:val="0"/>
                  <w:marTop w:val="0"/>
                  <w:marBottom w:val="0"/>
                  <w:divBdr>
                    <w:top w:val="none" w:sz="0" w:space="0" w:color="auto"/>
                    <w:left w:val="none" w:sz="0" w:space="0" w:color="auto"/>
                    <w:bottom w:val="none" w:sz="0" w:space="0" w:color="auto"/>
                    <w:right w:val="none" w:sz="0" w:space="0" w:color="auto"/>
                  </w:divBdr>
                  <w:divsChild>
                    <w:div w:id="2012752149">
                      <w:marLeft w:val="0"/>
                      <w:marRight w:val="0"/>
                      <w:marTop w:val="0"/>
                      <w:marBottom w:val="0"/>
                      <w:divBdr>
                        <w:top w:val="none" w:sz="0" w:space="0" w:color="auto"/>
                        <w:left w:val="none" w:sz="0" w:space="0" w:color="auto"/>
                        <w:bottom w:val="none" w:sz="0" w:space="0" w:color="auto"/>
                        <w:right w:val="none" w:sz="0" w:space="0" w:color="auto"/>
                      </w:divBdr>
                    </w:div>
                  </w:divsChild>
                </w:div>
                <w:div w:id="695928803">
                  <w:marLeft w:val="0"/>
                  <w:marRight w:val="0"/>
                  <w:marTop w:val="0"/>
                  <w:marBottom w:val="0"/>
                  <w:divBdr>
                    <w:top w:val="none" w:sz="0" w:space="0" w:color="auto"/>
                    <w:left w:val="none" w:sz="0" w:space="0" w:color="auto"/>
                    <w:bottom w:val="none" w:sz="0" w:space="0" w:color="auto"/>
                    <w:right w:val="none" w:sz="0" w:space="0" w:color="auto"/>
                  </w:divBdr>
                  <w:divsChild>
                    <w:div w:id="1871413134">
                      <w:marLeft w:val="0"/>
                      <w:marRight w:val="0"/>
                      <w:marTop w:val="0"/>
                      <w:marBottom w:val="0"/>
                      <w:divBdr>
                        <w:top w:val="none" w:sz="0" w:space="0" w:color="auto"/>
                        <w:left w:val="none" w:sz="0" w:space="0" w:color="auto"/>
                        <w:bottom w:val="none" w:sz="0" w:space="0" w:color="auto"/>
                        <w:right w:val="none" w:sz="0" w:space="0" w:color="auto"/>
                      </w:divBdr>
                    </w:div>
                  </w:divsChild>
                </w:div>
                <w:div w:id="697778851">
                  <w:marLeft w:val="0"/>
                  <w:marRight w:val="0"/>
                  <w:marTop w:val="0"/>
                  <w:marBottom w:val="0"/>
                  <w:divBdr>
                    <w:top w:val="none" w:sz="0" w:space="0" w:color="auto"/>
                    <w:left w:val="none" w:sz="0" w:space="0" w:color="auto"/>
                    <w:bottom w:val="none" w:sz="0" w:space="0" w:color="auto"/>
                    <w:right w:val="none" w:sz="0" w:space="0" w:color="auto"/>
                  </w:divBdr>
                  <w:divsChild>
                    <w:div w:id="1434471761">
                      <w:marLeft w:val="0"/>
                      <w:marRight w:val="0"/>
                      <w:marTop w:val="0"/>
                      <w:marBottom w:val="0"/>
                      <w:divBdr>
                        <w:top w:val="none" w:sz="0" w:space="0" w:color="auto"/>
                        <w:left w:val="none" w:sz="0" w:space="0" w:color="auto"/>
                        <w:bottom w:val="none" w:sz="0" w:space="0" w:color="auto"/>
                        <w:right w:val="none" w:sz="0" w:space="0" w:color="auto"/>
                      </w:divBdr>
                    </w:div>
                  </w:divsChild>
                </w:div>
                <w:div w:id="697898540">
                  <w:marLeft w:val="0"/>
                  <w:marRight w:val="0"/>
                  <w:marTop w:val="0"/>
                  <w:marBottom w:val="0"/>
                  <w:divBdr>
                    <w:top w:val="none" w:sz="0" w:space="0" w:color="auto"/>
                    <w:left w:val="none" w:sz="0" w:space="0" w:color="auto"/>
                    <w:bottom w:val="none" w:sz="0" w:space="0" w:color="auto"/>
                    <w:right w:val="none" w:sz="0" w:space="0" w:color="auto"/>
                  </w:divBdr>
                  <w:divsChild>
                    <w:div w:id="1440224752">
                      <w:marLeft w:val="0"/>
                      <w:marRight w:val="0"/>
                      <w:marTop w:val="0"/>
                      <w:marBottom w:val="0"/>
                      <w:divBdr>
                        <w:top w:val="none" w:sz="0" w:space="0" w:color="auto"/>
                        <w:left w:val="none" w:sz="0" w:space="0" w:color="auto"/>
                        <w:bottom w:val="none" w:sz="0" w:space="0" w:color="auto"/>
                        <w:right w:val="none" w:sz="0" w:space="0" w:color="auto"/>
                      </w:divBdr>
                    </w:div>
                  </w:divsChild>
                </w:div>
                <w:div w:id="700978263">
                  <w:marLeft w:val="0"/>
                  <w:marRight w:val="0"/>
                  <w:marTop w:val="0"/>
                  <w:marBottom w:val="0"/>
                  <w:divBdr>
                    <w:top w:val="none" w:sz="0" w:space="0" w:color="auto"/>
                    <w:left w:val="none" w:sz="0" w:space="0" w:color="auto"/>
                    <w:bottom w:val="none" w:sz="0" w:space="0" w:color="auto"/>
                    <w:right w:val="none" w:sz="0" w:space="0" w:color="auto"/>
                  </w:divBdr>
                  <w:divsChild>
                    <w:div w:id="1946577898">
                      <w:marLeft w:val="0"/>
                      <w:marRight w:val="0"/>
                      <w:marTop w:val="0"/>
                      <w:marBottom w:val="0"/>
                      <w:divBdr>
                        <w:top w:val="none" w:sz="0" w:space="0" w:color="auto"/>
                        <w:left w:val="none" w:sz="0" w:space="0" w:color="auto"/>
                        <w:bottom w:val="none" w:sz="0" w:space="0" w:color="auto"/>
                        <w:right w:val="none" w:sz="0" w:space="0" w:color="auto"/>
                      </w:divBdr>
                    </w:div>
                  </w:divsChild>
                </w:div>
                <w:div w:id="702827562">
                  <w:marLeft w:val="0"/>
                  <w:marRight w:val="0"/>
                  <w:marTop w:val="0"/>
                  <w:marBottom w:val="0"/>
                  <w:divBdr>
                    <w:top w:val="none" w:sz="0" w:space="0" w:color="auto"/>
                    <w:left w:val="none" w:sz="0" w:space="0" w:color="auto"/>
                    <w:bottom w:val="none" w:sz="0" w:space="0" w:color="auto"/>
                    <w:right w:val="none" w:sz="0" w:space="0" w:color="auto"/>
                  </w:divBdr>
                  <w:divsChild>
                    <w:div w:id="1104836681">
                      <w:marLeft w:val="0"/>
                      <w:marRight w:val="0"/>
                      <w:marTop w:val="0"/>
                      <w:marBottom w:val="0"/>
                      <w:divBdr>
                        <w:top w:val="none" w:sz="0" w:space="0" w:color="auto"/>
                        <w:left w:val="none" w:sz="0" w:space="0" w:color="auto"/>
                        <w:bottom w:val="none" w:sz="0" w:space="0" w:color="auto"/>
                        <w:right w:val="none" w:sz="0" w:space="0" w:color="auto"/>
                      </w:divBdr>
                    </w:div>
                  </w:divsChild>
                </w:div>
                <w:div w:id="709190198">
                  <w:marLeft w:val="0"/>
                  <w:marRight w:val="0"/>
                  <w:marTop w:val="0"/>
                  <w:marBottom w:val="0"/>
                  <w:divBdr>
                    <w:top w:val="none" w:sz="0" w:space="0" w:color="auto"/>
                    <w:left w:val="none" w:sz="0" w:space="0" w:color="auto"/>
                    <w:bottom w:val="none" w:sz="0" w:space="0" w:color="auto"/>
                    <w:right w:val="none" w:sz="0" w:space="0" w:color="auto"/>
                  </w:divBdr>
                  <w:divsChild>
                    <w:div w:id="739057287">
                      <w:marLeft w:val="0"/>
                      <w:marRight w:val="0"/>
                      <w:marTop w:val="0"/>
                      <w:marBottom w:val="0"/>
                      <w:divBdr>
                        <w:top w:val="none" w:sz="0" w:space="0" w:color="auto"/>
                        <w:left w:val="none" w:sz="0" w:space="0" w:color="auto"/>
                        <w:bottom w:val="none" w:sz="0" w:space="0" w:color="auto"/>
                        <w:right w:val="none" w:sz="0" w:space="0" w:color="auto"/>
                      </w:divBdr>
                    </w:div>
                  </w:divsChild>
                </w:div>
                <w:div w:id="711422237">
                  <w:marLeft w:val="0"/>
                  <w:marRight w:val="0"/>
                  <w:marTop w:val="0"/>
                  <w:marBottom w:val="0"/>
                  <w:divBdr>
                    <w:top w:val="none" w:sz="0" w:space="0" w:color="auto"/>
                    <w:left w:val="none" w:sz="0" w:space="0" w:color="auto"/>
                    <w:bottom w:val="none" w:sz="0" w:space="0" w:color="auto"/>
                    <w:right w:val="none" w:sz="0" w:space="0" w:color="auto"/>
                  </w:divBdr>
                  <w:divsChild>
                    <w:div w:id="1456750307">
                      <w:marLeft w:val="0"/>
                      <w:marRight w:val="0"/>
                      <w:marTop w:val="0"/>
                      <w:marBottom w:val="0"/>
                      <w:divBdr>
                        <w:top w:val="none" w:sz="0" w:space="0" w:color="auto"/>
                        <w:left w:val="none" w:sz="0" w:space="0" w:color="auto"/>
                        <w:bottom w:val="none" w:sz="0" w:space="0" w:color="auto"/>
                        <w:right w:val="none" w:sz="0" w:space="0" w:color="auto"/>
                      </w:divBdr>
                    </w:div>
                  </w:divsChild>
                </w:div>
                <w:div w:id="711609677">
                  <w:marLeft w:val="0"/>
                  <w:marRight w:val="0"/>
                  <w:marTop w:val="0"/>
                  <w:marBottom w:val="0"/>
                  <w:divBdr>
                    <w:top w:val="none" w:sz="0" w:space="0" w:color="auto"/>
                    <w:left w:val="none" w:sz="0" w:space="0" w:color="auto"/>
                    <w:bottom w:val="none" w:sz="0" w:space="0" w:color="auto"/>
                    <w:right w:val="none" w:sz="0" w:space="0" w:color="auto"/>
                  </w:divBdr>
                  <w:divsChild>
                    <w:div w:id="1021393962">
                      <w:marLeft w:val="0"/>
                      <w:marRight w:val="0"/>
                      <w:marTop w:val="0"/>
                      <w:marBottom w:val="0"/>
                      <w:divBdr>
                        <w:top w:val="none" w:sz="0" w:space="0" w:color="auto"/>
                        <w:left w:val="none" w:sz="0" w:space="0" w:color="auto"/>
                        <w:bottom w:val="none" w:sz="0" w:space="0" w:color="auto"/>
                        <w:right w:val="none" w:sz="0" w:space="0" w:color="auto"/>
                      </w:divBdr>
                    </w:div>
                  </w:divsChild>
                </w:div>
                <w:div w:id="711854156">
                  <w:marLeft w:val="0"/>
                  <w:marRight w:val="0"/>
                  <w:marTop w:val="0"/>
                  <w:marBottom w:val="0"/>
                  <w:divBdr>
                    <w:top w:val="none" w:sz="0" w:space="0" w:color="auto"/>
                    <w:left w:val="none" w:sz="0" w:space="0" w:color="auto"/>
                    <w:bottom w:val="none" w:sz="0" w:space="0" w:color="auto"/>
                    <w:right w:val="none" w:sz="0" w:space="0" w:color="auto"/>
                  </w:divBdr>
                  <w:divsChild>
                    <w:div w:id="1520239887">
                      <w:marLeft w:val="0"/>
                      <w:marRight w:val="0"/>
                      <w:marTop w:val="0"/>
                      <w:marBottom w:val="0"/>
                      <w:divBdr>
                        <w:top w:val="none" w:sz="0" w:space="0" w:color="auto"/>
                        <w:left w:val="none" w:sz="0" w:space="0" w:color="auto"/>
                        <w:bottom w:val="none" w:sz="0" w:space="0" w:color="auto"/>
                        <w:right w:val="none" w:sz="0" w:space="0" w:color="auto"/>
                      </w:divBdr>
                    </w:div>
                  </w:divsChild>
                </w:div>
                <w:div w:id="711923354">
                  <w:marLeft w:val="0"/>
                  <w:marRight w:val="0"/>
                  <w:marTop w:val="0"/>
                  <w:marBottom w:val="0"/>
                  <w:divBdr>
                    <w:top w:val="none" w:sz="0" w:space="0" w:color="auto"/>
                    <w:left w:val="none" w:sz="0" w:space="0" w:color="auto"/>
                    <w:bottom w:val="none" w:sz="0" w:space="0" w:color="auto"/>
                    <w:right w:val="none" w:sz="0" w:space="0" w:color="auto"/>
                  </w:divBdr>
                  <w:divsChild>
                    <w:div w:id="322666449">
                      <w:marLeft w:val="0"/>
                      <w:marRight w:val="0"/>
                      <w:marTop w:val="0"/>
                      <w:marBottom w:val="0"/>
                      <w:divBdr>
                        <w:top w:val="none" w:sz="0" w:space="0" w:color="auto"/>
                        <w:left w:val="none" w:sz="0" w:space="0" w:color="auto"/>
                        <w:bottom w:val="none" w:sz="0" w:space="0" w:color="auto"/>
                        <w:right w:val="none" w:sz="0" w:space="0" w:color="auto"/>
                      </w:divBdr>
                    </w:div>
                  </w:divsChild>
                </w:div>
                <w:div w:id="713819426">
                  <w:marLeft w:val="0"/>
                  <w:marRight w:val="0"/>
                  <w:marTop w:val="0"/>
                  <w:marBottom w:val="0"/>
                  <w:divBdr>
                    <w:top w:val="none" w:sz="0" w:space="0" w:color="auto"/>
                    <w:left w:val="none" w:sz="0" w:space="0" w:color="auto"/>
                    <w:bottom w:val="none" w:sz="0" w:space="0" w:color="auto"/>
                    <w:right w:val="none" w:sz="0" w:space="0" w:color="auto"/>
                  </w:divBdr>
                  <w:divsChild>
                    <w:div w:id="1702393655">
                      <w:marLeft w:val="0"/>
                      <w:marRight w:val="0"/>
                      <w:marTop w:val="0"/>
                      <w:marBottom w:val="0"/>
                      <w:divBdr>
                        <w:top w:val="none" w:sz="0" w:space="0" w:color="auto"/>
                        <w:left w:val="none" w:sz="0" w:space="0" w:color="auto"/>
                        <w:bottom w:val="none" w:sz="0" w:space="0" w:color="auto"/>
                        <w:right w:val="none" w:sz="0" w:space="0" w:color="auto"/>
                      </w:divBdr>
                    </w:div>
                  </w:divsChild>
                </w:div>
                <w:div w:id="715465679">
                  <w:marLeft w:val="0"/>
                  <w:marRight w:val="0"/>
                  <w:marTop w:val="0"/>
                  <w:marBottom w:val="0"/>
                  <w:divBdr>
                    <w:top w:val="none" w:sz="0" w:space="0" w:color="auto"/>
                    <w:left w:val="none" w:sz="0" w:space="0" w:color="auto"/>
                    <w:bottom w:val="none" w:sz="0" w:space="0" w:color="auto"/>
                    <w:right w:val="none" w:sz="0" w:space="0" w:color="auto"/>
                  </w:divBdr>
                  <w:divsChild>
                    <w:div w:id="739207727">
                      <w:marLeft w:val="0"/>
                      <w:marRight w:val="0"/>
                      <w:marTop w:val="0"/>
                      <w:marBottom w:val="0"/>
                      <w:divBdr>
                        <w:top w:val="none" w:sz="0" w:space="0" w:color="auto"/>
                        <w:left w:val="none" w:sz="0" w:space="0" w:color="auto"/>
                        <w:bottom w:val="none" w:sz="0" w:space="0" w:color="auto"/>
                        <w:right w:val="none" w:sz="0" w:space="0" w:color="auto"/>
                      </w:divBdr>
                    </w:div>
                  </w:divsChild>
                </w:div>
                <w:div w:id="718627781">
                  <w:marLeft w:val="0"/>
                  <w:marRight w:val="0"/>
                  <w:marTop w:val="0"/>
                  <w:marBottom w:val="0"/>
                  <w:divBdr>
                    <w:top w:val="none" w:sz="0" w:space="0" w:color="auto"/>
                    <w:left w:val="none" w:sz="0" w:space="0" w:color="auto"/>
                    <w:bottom w:val="none" w:sz="0" w:space="0" w:color="auto"/>
                    <w:right w:val="none" w:sz="0" w:space="0" w:color="auto"/>
                  </w:divBdr>
                  <w:divsChild>
                    <w:div w:id="390545897">
                      <w:marLeft w:val="0"/>
                      <w:marRight w:val="0"/>
                      <w:marTop w:val="0"/>
                      <w:marBottom w:val="0"/>
                      <w:divBdr>
                        <w:top w:val="none" w:sz="0" w:space="0" w:color="auto"/>
                        <w:left w:val="none" w:sz="0" w:space="0" w:color="auto"/>
                        <w:bottom w:val="none" w:sz="0" w:space="0" w:color="auto"/>
                        <w:right w:val="none" w:sz="0" w:space="0" w:color="auto"/>
                      </w:divBdr>
                    </w:div>
                  </w:divsChild>
                </w:div>
                <w:div w:id="721249120">
                  <w:marLeft w:val="0"/>
                  <w:marRight w:val="0"/>
                  <w:marTop w:val="0"/>
                  <w:marBottom w:val="0"/>
                  <w:divBdr>
                    <w:top w:val="none" w:sz="0" w:space="0" w:color="auto"/>
                    <w:left w:val="none" w:sz="0" w:space="0" w:color="auto"/>
                    <w:bottom w:val="none" w:sz="0" w:space="0" w:color="auto"/>
                    <w:right w:val="none" w:sz="0" w:space="0" w:color="auto"/>
                  </w:divBdr>
                  <w:divsChild>
                    <w:div w:id="364643913">
                      <w:marLeft w:val="0"/>
                      <w:marRight w:val="0"/>
                      <w:marTop w:val="0"/>
                      <w:marBottom w:val="0"/>
                      <w:divBdr>
                        <w:top w:val="none" w:sz="0" w:space="0" w:color="auto"/>
                        <w:left w:val="none" w:sz="0" w:space="0" w:color="auto"/>
                        <w:bottom w:val="none" w:sz="0" w:space="0" w:color="auto"/>
                        <w:right w:val="none" w:sz="0" w:space="0" w:color="auto"/>
                      </w:divBdr>
                    </w:div>
                  </w:divsChild>
                </w:div>
                <w:div w:id="726103131">
                  <w:marLeft w:val="0"/>
                  <w:marRight w:val="0"/>
                  <w:marTop w:val="0"/>
                  <w:marBottom w:val="0"/>
                  <w:divBdr>
                    <w:top w:val="none" w:sz="0" w:space="0" w:color="auto"/>
                    <w:left w:val="none" w:sz="0" w:space="0" w:color="auto"/>
                    <w:bottom w:val="none" w:sz="0" w:space="0" w:color="auto"/>
                    <w:right w:val="none" w:sz="0" w:space="0" w:color="auto"/>
                  </w:divBdr>
                  <w:divsChild>
                    <w:div w:id="1610501420">
                      <w:marLeft w:val="0"/>
                      <w:marRight w:val="0"/>
                      <w:marTop w:val="0"/>
                      <w:marBottom w:val="0"/>
                      <w:divBdr>
                        <w:top w:val="none" w:sz="0" w:space="0" w:color="auto"/>
                        <w:left w:val="none" w:sz="0" w:space="0" w:color="auto"/>
                        <w:bottom w:val="none" w:sz="0" w:space="0" w:color="auto"/>
                        <w:right w:val="none" w:sz="0" w:space="0" w:color="auto"/>
                      </w:divBdr>
                    </w:div>
                  </w:divsChild>
                </w:div>
                <w:div w:id="728652851">
                  <w:marLeft w:val="0"/>
                  <w:marRight w:val="0"/>
                  <w:marTop w:val="0"/>
                  <w:marBottom w:val="0"/>
                  <w:divBdr>
                    <w:top w:val="none" w:sz="0" w:space="0" w:color="auto"/>
                    <w:left w:val="none" w:sz="0" w:space="0" w:color="auto"/>
                    <w:bottom w:val="none" w:sz="0" w:space="0" w:color="auto"/>
                    <w:right w:val="none" w:sz="0" w:space="0" w:color="auto"/>
                  </w:divBdr>
                  <w:divsChild>
                    <w:div w:id="1220435765">
                      <w:marLeft w:val="0"/>
                      <w:marRight w:val="0"/>
                      <w:marTop w:val="0"/>
                      <w:marBottom w:val="0"/>
                      <w:divBdr>
                        <w:top w:val="none" w:sz="0" w:space="0" w:color="auto"/>
                        <w:left w:val="none" w:sz="0" w:space="0" w:color="auto"/>
                        <w:bottom w:val="none" w:sz="0" w:space="0" w:color="auto"/>
                        <w:right w:val="none" w:sz="0" w:space="0" w:color="auto"/>
                      </w:divBdr>
                    </w:div>
                  </w:divsChild>
                </w:div>
                <w:div w:id="731660881">
                  <w:marLeft w:val="0"/>
                  <w:marRight w:val="0"/>
                  <w:marTop w:val="0"/>
                  <w:marBottom w:val="0"/>
                  <w:divBdr>
                    <w:top w:val="none" w:sz="0" w:space="0" w:color="auto"/>
                    <w:left w:val="none" w:sz="0" w:space="0" w:color="auto"/>
                    <w:bottom w:val="none" w:sz="0" w:space="0" w:color="auto"/>
                    <w:right w:val="none" w:sz="0" w:space="0" w:color="auto"/>
                  </w:divBdr>
                  <w:divsChild>
                    <w:div w:id="1295721202">
                      <w:marLeft w:val="0"/>
                      <w:marRight w:val="0"/>
                      <w:marTop w:val="0"/>
                      <w:marBottom w:val="0"/>
                      <w:divBdr>
                        <w:top w:val="none" w:sz="0" w:space="0" w:color="auto"/>
                        <w:left w:val="none" w:sz="0" w:space="0" w:color="auto"/>
                        <w:bottom w:val="none" w:sz="0" w:space="0" w:color="auto"/>
                        <w:right w:val="none" w:sz="0" w:space="0" w:color="auto"/>
                      </w:divBdr>
                    </w:div>
                  </w:divsChild>
                </w:div>
                <w:div w:id="732044215">
                  <w:marLeft w:val="0"/>
                  <w:marRight w:val="0"/>
                  <w:marTop w:val="0"/>
                  <w:marBottom w:val="0"/>
                  <w:divBdr>
                    <w:top w:val="none" w:sz="0" w:space="0" w:color="auto"/>
                    <w:left w:val="none" w:sz="0" w:space="0" w:color="auto"/>
                    <w:bottom w:val="none" w:sz="0" w:space="0" w:color="auto"/>
                    <w:right w:val="none" w:sz="0" w:space="0" w:color="auto"/>
                  </w:divBdr>
                  <w:divsChild>
                    <w:div w:id="2035112330">
                      <w:marLeft w:val="0"/>
                      <w:marRight w:val="0"/>
                      <w:marTop w:val="0"/>
                      <w:marBottom w:val="0"/>
                      <w:divBdr>
                        <w:top w:val="none" w:sz="0" w:space="0" w:color="auto"/>
                        <w:left w:val="none" w:sz="0" w:space="0" w:color="auto"/>
                        <w:bottom w:val="none" w:sz="0" w:space="0" w:color="auto"/>
                        <w:right w:val="none" w:sz="0" w:space="0" w:color="auto"/>
                      </w:divBdr>
                    </w:div>
                  </w:divsChild>
                </w:div>
                <w:div w:id="738358431">
                  <w:marLeft w:val="0"/>
                  <w:marRight w:val="0"/>
                  <w:marTop w:val="0"/>
                  <w:marBottom w:val="0"/>
                  <w:divBdr>
                    <w:top w:val="none" w:sz="0" w:space="0" w:color="auto"/>
                    <w:left w:val="none" w:sz="0" w:space="0" w:color="auto"/>
                    <w:bottom w:val="none" w:sz="0" w:space="0" w:color="auto"/>
                    <w:right w:val="none" w:sz="0" w:space="0" w:color="auto"/>
                  </w:divBdr>
                  <w:divsChild>
                    <w:div w:id="2007979819">
                      <w:marLeft w:val="0"/>
                      <w:marRight w:val="0"/>
                      <w:marTop w:val="0"/>
                      <w:marBottom w:val="0"/>
                      <w:divBdr>
                        <w:top w:val="none" w:sz="0" w:space="0" w:color="auto"/>
                        <w:left w:val="none" w:sz="0" w:space="0" w:color="auto"/>
                        <w:bottom w:val="none" w:sz="0" w:space="0" w:color="auto"/>
                        <w:right w:val="none" w:sz="0" w:space="0" w:color="auto"/>
                      </w:divBdr>
                    </w:div>
                  </w:divsChild>
                </w:div>
                <w:div w:id="738602834">
                  <w:marLeft w:val="0"/>
                  <w:marRight w:val="0"/>
                  <w:marTop w:val="0"/>
                  <w:marBottom w:val="0"/>
                  <w:divBdr>
                    <w:top w:val="none" w:sz="0" w:space="0" w:color="auto"/>
                    <w:left w:val="none" w:sz="0" w:space="0" w:color="auto"/>
                    <w:bottom w:val="none" w:sz="0" w:space="0" w:color="auto"/>
                    <w:right w:val="none" w:sz="0" w:space="0" w:color="auto"/>
                  </w:divBdr>
                  <w:divsChild>
                    <w:div w:id="920720707">
                      <w:marLeft w:val="0"/>
                      <w:marRight w:val="0"/>
                      <w:marTop w:val="0"/>
                      <w:marBottom w:val="0"/>
                      <w:divBdr>
                        <w:top w:val="none" w:sz="0" w:space="0" w:color="auto"/>
                        <w:left w:val="none" w:sz="0" w:space="0" w:color="auto"/>
                        <w:bottom w:val="none" w:sz="0" w:space="0" w:color="auto"/>
                        <w:right w:val="none" w:sz="0" w:space="0" w:color="auto"/>
                      </w:divBdr>
                    </w:div>
                  </w:divsChild>
                </w:div>
                <w:div w:id="745033214">
                  <w:marLeft w:val="0"/>
                  <w:marRight w:val="0"/>
                  <w:marTop w:val="0"/>
                  <w:marBottom w:val="0"/>
                  <w:divBdr>
                    <w:top w:val="none" w:sz="0" w:space="0" w:color="auto"/>
                    <w:left w:val="none" w:sz="0" w:space="0" w:color="auto"/>
                    <w:bottom w:val="none" w:sz="0" w:space="0" w:color="auto"/>
                    <w:right w:val="none" w:sz="0" w:space="0" w:color="auto"/>
                  </w:divBdr>
                  <w:divsChild>
                    <w:div w:id="727847561">
                      <w:marLeft w:val="0"/>
                      <w:marRight w:val="0"/>
                      <w:marTop w:val="0"/>
                      <w:marBottom w:val="0"/>
                      <w:divBdr>
                        <w:top w:val="none" w:sz="0" w:space="0" w:color="auto"/>
                        <w:left w:val="none" w:sz="0" w:space="0" w:color="auto"/>
                        <w:bottom w:val="none" w:sz="0" w:space="0" w:color="auto"/>
                        <w:right w:val="none" w:sz="0" w:space="0" w:color="auto"/>
                      </w:divBdr>
                    </w:div>
                  </w:divsChild>
                </w:div>
                <w:div w:id="748499429">
                  <w:marLeft w:val="0"/>
                  <w:marRight w:val="0"/>
                  <w:marTop w:val="0"/>
                  <w:marBottom w:val="0"/>
                  <w:divBdr>
                    <w:top w:val="none" w:sz="0" w:space="0" w:color="auto"/>
                    <w:left w:val="none" w:sz="0" w:space="0" w:color="auto"/>
                    <w:bottom w:val="none" w:sz="0" w:space="0" w:color="auto"/>
                    <w:right w:val="none" w:sz="0" w:space="0" w:color="auto"/>
                  </w:divBdr>
                  <w:divsChild>
                    <w:div w:id="1858784">
                      <w:marLeft w:val="0"/>
                      <w:marRight w:val="0"/>
                      <w:marTop w:val="0"/>
                      <w:marBottom w:val="0"/>
                      <w:divBdr>
                        <w:top w:val="none" w:sz="0" w:space="0" w:color="auto"/>
                        <w:left w:val="none" w:sz="0" w:space="0" w:color="auto"/>
                        <w:bottom w:val="none" w:sz="0" w:space="0" w:color="auto"/>
                        <w:right w:val="none" w:sz="0" w:space="0" w:color="auto"/>
                      </w:divBdr>
                    </w:div>
                  </w:divsChild>
                </w:div>
                <w:div w:id="751778584">
                  <w:marLeft w:val="0"/>
                  <w:marRight w:val="0"/>
                  <w:marTop w:val="0"/>
                  <w:marBottom w:val="0"/>
                  <w:divBdr>
                    <w:top w:val="none" w:sz="0" w:space="0" w:color="auto"/>
                    <w:left w:val="none" w:sz="0" w:space="0" w:color="auto"/>
                    <w:bottom w:val="none" w:sz="0" w:space="0" w:color="auto"/>
                    <w:right w:val="none" w:sz="0" w:space="0" w:color="auto"/>
                  </w:divBdr>
                  <w:divsChild>
                    <w:div w:id="1063719548">
                      <w:marLeft w:val="0"/>
                      <w:marRight w:val="0"/>
                      <w:marTop w:val="0"/>
                      <w:marBottom w:val="0"/>
                      <w:divBdr>
                        <w:top w:val="none" w:sz="0" w:space="0" w:color="auto"/>
                        <w:left w:val="none" w:sz="0" w:space="0" w:color="auto"/>
                        <w:bottom w:val="none" w:sz="0" w:space="0" w:color="auto"/>
                        <w:right w:val="none" w:sz="0" w:space="0" w:color="auto"/>
                      </w:divBdr>
                    </w:div>
                  </w:divsChild>
                </w:div>
                <w:div w:id="754086349">
                  <w:marLeft w:val="0"/>
                  <w:marRight w:val="0"/>
                  <w:marTop w:val="0"/>
                  <w:marBottom w:val="0"/>
                  <w:divBdr>
                    <w:top w:val="none" w:sz="0" w:space="0" w:color="auto"/>
                    <w:left w:val="none" w:sz="0" w:space="0" w:color="auto"/>
                    <w:bottom w:val="none" w:sz="0" w:space="0" w:color="auto"/>
                    <w:right w:val="none" w:sz="0" w:space="0" w:color="auto"/>
                  </w:divBdr>
                  <w:divsChild>
                    <w:div w:id="2121139348">
                      <w:marLeft w:val="0"/>
                      <w:marRight w:val="0"/>
                      <w:marTop w:val="0"/>
                      <w:marBottom w:val="0"/>
                      <w:divBdr>
                        <w:top w:val="none" w:sz="0" w:space="0" w:color="auto"/>
                        <w:left w:val="none" w:sz="0" w:space="0" w:color="auto"/>
                        <w:bottom w:val="none" w:sz="0" w:space="0" w:color="auto"/>
                        <w:right w:val="none" w:sz="0" w:space="0" w:color="auto"/>
                      </w:divBdr>
                    </w:div>
                  </w:divsChild>
                </w:div>
                <w:div w:id="756176347">
                  <w:marLeft w:val="0"/>
                  <w:marRight w:val="0"/>
                  <w:marTop w:val="0"/>
                  <w:marBottom w:val="0"/>
                  <w:divBdr>
                    <w:top w:val="none" w:sz="0" w:space="0" w:color="auto"/>
                    <w:left w:val="none" w:sz="0" w:space="0" w:color="auto"/>
                    <w:bottom w:val="none" w:sz="0" w:space="0" w:color="auto"/>
                    <w:right w:val="none" w:sz="0" w:space="0" w:color="auto"/>
                  </w:divBdr>
                  <w:divsChild>
                    <w:div w:id="1188182648">
                      <w:marLeft w:val="0"/>
                      <w:marRight w:val="0"/>
                      <w:marTop w:val="0"/>
                      <w:marBottom w:val="0"/>
                      <w:divBdr>
                        <w:top w:val="none" w:sz="0" w:space="0" w:color="auto"/>
                        <w:left w:val="none" w:sz="0" w:space="0" w:color="auto"/>
                        <w:bottom w:val="none" w:sz="0" w:space="0" w:color="auto"/>
                        <w:right w:val="none" w:sz="0" w:space="0" w:color="auto"/>
                      </w:divBdr>
                    </w:div>
                  </w:divsChild>
                </w:div>
                <w:div w:id="757097594">
                  <w:marLeft w:val="0"/>
                  <w:marRight w:val="0"/>
                  <w:marTop w:val="0"/>
                  <w:marBottom w:val="0"/>
                  <w:divBdr>
                    <w:top w:val="none" w:sz="0" w:space="0" w:color="auto"/>
                    <w:left w:val="none" w:sz="0" w:space="0" w:color="auto"/>
                    <w:bottom w:val="none" w:sz="0" w:space="0" w:color="auto"/>
                    <w:right w:val="none" w:sz="0" w:space="0" w:color="auto"/>
                  </w:divBdr>
                  <w:divsChild>
                    <w:div w:id="1876847771">
                      <w:marLeft w:val="0"/>
                      <w:marRight w:val="0"/>
                      <w:marTop w:val="0"/>
                      <w:marBottom w:val="0"/>
                      <w:divBdr>
                        <w:top w:val="none" w:sz="0" w:space="0" w:color="auto"/>
                        <w:left w:val="none" w:sz="0" w:space="0" w:color="auto"/>
                        <w:bottom w:val="none" w:sz="0" w:space="0" w:color="auto"/>
                        <w:right w:val="none" w:sz="0" w:space="0" w:color="auto"/>
                      </w:divBdr>
                    </w:div>
                  </w:divsChild>
                </w:div>
                <w:div w:id="762191969">
                  <w:marLeft w:val="0"/>
                  <w:marRight w:val="0"/>
                  <w:marTop w:val="0"/>
                  <w:marBottom w:val="0"/>
                  <w:divBdr>
                    <w:top w:val="none" w:sz="0" w:space="0" w:color="auto"/>
                    <w:left w:val="none" w:sz="0" w:space="0" w:color="auto"/>
                    <w:bottom w:val="none" w:sz="0" w:space="0" w:color="auto"/>
                    <w:right w:val="none" w:sz="0" w:space="0" w:color="auto"/>
                  </w:divBdr>
                  <w:divsChild>
                    <w:div w:id="133525213">
                      <w:marLeft w:val="0"/>
                      <w:marRight w:val="0"/>
                      <w:marTop w:val="0"/>
                      <w:marBottom w:val="0"/>
                      <w:divBdr>
                        <w:top w:val="none" w:sz="0" w:space="0" w:color="auto"/>
                        <w:left w:val="none" w:sz="0" w:space="0" w:color="auto"/>
                        <w:bottom w:val="none" w:sz="0" w:space="0" w:color="auto"/>
                        <w:right w:val="none" w:sz="0" w:space="0" w:color="auto"/>
                      </w:divBdr>
                    </w:div>
                  </w:divsChild>
                </w:div>
                <w:div w:id="764888855">
                  <w:marLeft w:val="0"/>
                  <w:marRight w:val="0"/>
                  <w:marTop w:val="0"/>
                  <w:marBottom w:val="0"/>
                  <w:divBdr>
                    <w:top w:val="none" w:sz="0" w:space="0" w:color="auto"/>
                    <w:left w:val="none" w:sz="0" w:space="0" w:color="auto"/>
                    <w:bottom w:val="none" w:sz="0" w:space="0" w:color="auto"/>
                    <w:right w:val="none" w:sz="0" w:space="0" w:color="auto"/>
                  </w:divBdr>
                  <w:divsChild>
                    <w:div w:id="86118102">
                      <w:marLeft w:val="0"/>
                      <w:marRight w:val="0"/>
                      <w:marTop w:val="0"/>
                      <w:marBottom w:val="0"/>
                      <w:divBdr>
                        <w:top w:val="none" w:sz="0" w:space="0" w:color="auto"/>
                        <w:left w:val="none" w:sz="0" w:space="0" w:color="auto"/>
                        <w:bottom w:val="none" w:sz="0" w:space="0" w:color="auto"/>
                        <w:right w:val="none" w:sz="0" w:space="0" w:color="auto"/>
                      </w:divBdr>
                    </w:div>
                  </w:divsChild>
                </w:div>
                <w:div w:id="770585794">
                  <w:marLeft w:val="0"/>
                  <w:marRight w:val="0"/>
                  <w:marTop w:val="0"/>
                  <w:marBottom w:val="0"/>
                  <w:divBdr>
                    <w:top w:val="none" w:sz="0" w:space="0" w:color="auto"/>
                    <w:left w:val="none" w:sz="0" w:space="0" w:color="auto"/>
                    <w:bottom w:val="none" w:sz="0" w:space="0" w:color="auto"/>
                    <w:right w:val="none" w:sz="0" w:space="0" w:color="auto"/>
                  </w:divBdr>
                  <w:divsChild>
                    <w:div w:id="2064257927">
                      <w:marLeft w:val="0"/>
                      <w:marRight w:val="0"/>
                      <w:marTop w:val="0"/>
                      <w:marBottom w:val="0"/>
                      <w:divBdr>
                        <w:top w:val="none" w:sz="0" w:space="0" w:color="auto"/>
                        <w:left w:val="none" w:sz="0" w:space="0" w:color="auto"/>
                        <w:bottom w:val="none" w:sz="0" w:space="0" w:color="auto"/>
                        <w:right w:val="none" w:sz="0" w:space="0" w:color="auto"/>
                      </w:divBdr>
                    </w:div>
                  </w:divsChild>
                </w:div>
                <w:div w:id="778912331">
                  <w:marLeft w:val="0"/>
                  <w:marRight w:val="0"/>
                  <w:marTop w:val="0"/>
                  <w:marBottom w:val="0"/>
                  <w:divBdr>
                    <w:top w:val="none" w:sz="0" w:space="0" w:color="auto"/>
                    <w:left w:val="none" w:sz="0" w:space="0" w:color="auto"/>
                    <w:bottom w:val="none" w:sz="0" w:space="0" w:color="auto"/>
                    <w:right w:val="none" w:sz="0" w:space="0" w:color="auto"/>
                  </w:divBdr>
                  <w:divsChild>
                    <w:div w:id="1894191613">
                      <w:marLeft w:val="0"/>
                      <w:marRight w:val="0"/>
                      <w:marTop w:val="0"/>
                      <w:marBottom w:val="0"/>
                      <w:divBdr>
                        <w:top w:val="none" w:sz="0" w:space="0" w:color="auto"/>
                        <w:left w:val="none" w:sz="0" w:space="0" w:color="auto"/>
                        <w:bottom w:val="none" w:sz="0" w:space="0" w:color="auto"/>
                        <w:right w:val="none" w:sz="0" w:space="0" w:color="auto"/>
                      </w:divBdr>
                    </w:div>
                  </w:divsChild>
                </w:div>
                <w:div w:id="785277741">
                  <w:marLeft w:val="0"/>
                  <w:marRight w:val="0"/>
                  <w:marTop w:val="0"/>
                  <w:marBottom w:val="0"/>
                  <w:divBdr>
                    <w:top w:val="none" w:sz="0" w:space="0" w:color="auto"/>
                    <w:left w:val="none" w:sz="0" w:space="0" w:color="auto"/>
                    <w:bottom w:val="none" w:sz="0" w:space="0" w:color="auto"/>
                    <w:right w:val="none" w:sz="0" w:space="0" w:color="auto"/>
                  </w:divBdr>
                  <w:divsChild>
                    <w:div w:id="1711297016">
                      <w:marLeft w:val="0"/>
                      <w:marRight w:val="0"/>
                      <w:marTop w:val="0"/>
                      <w:marBottom w:val="0"/>
                      <w:divBdr>
                        <w:top w:val="none" w:sz="0" w:space="0" w:color="auto"/>
                        <w:left w:val="none" w:sz="0" w:space="0" w:color="auto"/>
                        <w:bottom w:val="none" w:sz="0" w:space="0" w:color="auto"/>
                        <w:right w:val="none" w:sz="0" w:space="0" w:color="auto"/>
                      </w:divBdr>
                    </w:div>
                  </w:divsChild>
                </w:div>
                <w:div w:id="785855341">
                  <w:marLeft w:val="0"/>
                  <w:marRight w:val="0"/>
                  <w:marTop w:val="0"/>
                  <w:marBottom w:val="0"/>
                  <w:divBdr>
                    <w:top w:val="none" w:sz="0" w:space="0" w:color="auto"/>
                    <w:left w:val="none" w:sz="0" w:space="0" w:color="auto"/>
                    <w:bottom w:val="none" w:sz="0" w:space="0" w:color="auto"/>
                    <w:right w:val="none" w:sz="0" w:space="0" w:color="auto"/>
                  </w:divBdr>
                  <w:divsChild>
                    <w:div w:id="2013678779">
                      <w:marLeft w:val="0"/>
                      <w:marRight w:val="0"/>
                      <w:marTop w:val="0"/>
                      <w:marBottom w:val="0"/>
                      <w:divBdr>
                        <w:top w:val="none" w:sz="0" w:space="0" w:color="auto"/>
                        <w:left w:val="none" w:sz="0" w:space="0" w:color="auto"/>
                        <w:bottom w:val="none" w:sz="0" w:space="0" w:color="auto"/>
                        <w:right w:val="none" w:sz="0" w:space="0" w:color="auto"/>
                      </w:divBdr>
                    </w:div>
                  </w:divsChild>
                </w:div>
                <w:div w:id="792947644">
                  <w:marLeft w:val="0"/>
                  <w:marRight w:val="0"/>
                  <w:marTop w:val="0"/>
                  <w:marBottom w:val="0"/>
                  <w:divBdr>
                    <w:top w:val="none" w:sz="0" w:space="0" w:color="auto"/>
                    <w:left w:val="none" w:sz="0" w:space="0" w:color="auto"/>
                    <w:bottom w:val="none" w:sz="0" w:space="0" w:color="auto"/>
                    <w:right w:val="none" w:sz="0" w:space="0" w:color="auto"/>
                  </w:divBdr>
                  <w:divsChild>
                    <w:div w:id="1564557468">
                      <w:marLeft w:val="0"/>
                      <w:marRight w:val="0"/>
                      <w:marTop w:val="0"/>
                      <w:marBottom w:val="0"/>
                      <w:divBdr>
                        <w:top w:val="none" w:sz="0" w:space="0" w:color="auto"/>
                        <w:left w:val="none" w:sz="0" w:space="0" w:color="auto"/>
                        <w:bottom w:val="none" w:sz="0" w:space="0" w:color="auto"/>
                        <w:right w:val="none" w:sz="0" w:space="0" w:color="auto"/>
                      </w:divBdr>
                    </w:div>
                  </w:divsChild>
                </w:div>
                <w:div w:id="797726571">
                  <w:marLeft w:val="0"/>
                  <w:marRight w:val="0"/>
                  <w:marTop w:val="0"/>
                  <w:marBottom w:val="0"/>
                  <w:divBdr>
                    <w:top w:val="none" w:sz="0" w:space="0" w:color="auto"/>
                    <w:left w:val="none" w:sz="0" w:space="0" w:color="auto"/>
                    <w:bottom w:val="none" w:sz="0" w:space="0" w:color="auto"/>
                    <w:right w:val="none" w:sz="0" w:space="0" w:color="auto"/>
                  </w:divBdr>
                  <w:divsChild>
                    <w:div w:id="738477622">
                      <w:marLeft w:val="0"/>
                      <w:marRight w:val="0"/>
                      <w:marTop w:val="0"/>
                      <w:marBottom w:val="0"/>
                      <w:divBdr>
                        <w:top w:val="none" w:sz="0" w:space="0" w:color="auto"/>
                        <w:left w:val="none" w:sz="0" w:space="0" w:color="auto"/>
                        <w:bottom w:val="none" w:sz="0" w:space="0" w:color="auto"/>
                        <w:right w:val="none" w:sz="0" w:space="0" w:color="auto"/>
                      </w:divBdr>
                    </w:div>
                  </w:divsChild>
                </w:div>
                <w:div w:id="800266377">
                  <w:marLeft w:val="0"/>
                  <w:marRight w:val="0"/>
                  <w:marTop w:val="0"/>
                  <w:marBottom w:val="0"/>
                  <w:divBdr>
                    <w:top w:val="none" w:sz="0" w:space="0" w:color="auto"/>
                    <w:left w:val="none" w:sz="0" w:space="0" w:color="auto"/>
                    <w:bottom w:val="none" w:sz="0" w:space="0" w:color="auto"/>
                    <w:right w:val="none" w:sz="0" w:space="0" w:color="auto"/>
                  </w:divBdr>
                  <w:divsChild>
                    <w:div w:id="774636966">
                      <w:marLeft w:val="0"/>
                      <w:marRight w:val="0"/>
                      <w:marTop w:val="0"/>
                      <w:marBottom w:val="0"/>
                      <w:divBdr>
                        <w:top w:val="none" w:sz="0" w:space="0" w:color="auto"/>
                        <w:left w:val="none" w:sz="0" w:space="0" w:color="auto"/>
                        <w:bottom w:val="none" w:sz="0" w:space="0" w:color="auto"/>
                        <w:right w:val="none" w:sz="0" w:space="0" w:color="auto"/>
                      </w:divBdr>
                    </w:div>
                  </w:divsChild>
                </w:div>
                <w:div w:id="800999015">
                  <w:marLeft w:val="0"/>
                  <w:marRight w:val="0"/>
                  <w:marTop w:val="0"/>
                  <w:marBottom w:val="0"/>
                  <w:divBdr>
                    <w:top w:val="none" w:sz="0" w:space="0" w:color="auto"/>
                    <w:left w:val="none" w:sz="0" w:space="0" w:color="auto"/>
                    <w:bottom w:val="none" w:sz="0" w:space="0" w:color="auto"/>
                    <w:right w:val="none" w:sz="0" w:space="0" w:color="auto"/>
                  </w:divBdr>
                  <w:divsChild>
                    <w:div w:id="1405487242">
                      <w:marLeft w:val="0"/>
                      <w:marRight w:val="0"/>
                      <w:marTop w:val="0"/>
                      <w:marBottom w:val="0"/>
                      <w:divBdr>
                        <w:top w:val="none" w:sz="0" w:space="0" w:color="auto"/>
                        <w:left w:val="none" w:sz="0" w:space="0" w:color="auto"/>
                        <w:bottom w:val="none" w:sz="0" w:space="0" w:color="auto"/>
                        <w:right w:val="none" w:sz="0" w:space="0" w:color="auto"/>
                      </w:divBdr>
                    </w:div>
                  </w:divsChild>
                </w:div>
                <w:div w:id="812406859">
                  <w:marLeft w:val="0"/>
                  <w:marRight w:val="0"/>
                  <w:marTop w:val="0"/>
                  <w:marBottom w:val="0"/>
                  <w:divBdr>
                    <w:top w:val="none" w:sz="0" w:space="0" w:color="auto"/>
                    <w:left w:val="none" w:sz="0" w:space="0" w:color="auto"/>
                    <w:bottom w:val="none" w:sz="0" w:space="0" w:color="auto"/>
                    <w:right w:val="none" w:sz="0" w:space="0" w:color="auto"/>
                  </w:divBdr>
                  <w:divsChild>
                    <w:div w:id="394357622">
                      <w:marLeft w:val="0"/>
                      <w:marRight w:val="0"/>
                      <w:marTop w:val="0"/>
                      <w:marBottom w:val="0"/>
                      <w:divBdr>
                        <w:top w:val="none" w:sz="0" w:space="0" w:color="auto"/>
                        <w:left w:val="none" w:sz="0" w:space="0" w:color="auto"/>
                        <w:bottom w:val="none" w:sz="0" w:space="0" w:color="auto"/>
                        <w:right w:val="none" w:sz="0" w:space="0" w:color="auto"/>
                      </w:divBdr>
                    </w:div>
                  </w:divsChild>
                </w:div>
                <w:div w:id="838499488">
                  <w:marLeft w:val="0"/>
                  <w:marRight w:val="0"/>
                  <w:marTop w:val="0"/>
                  <w:marBottom w:val="0"/>
                  <w:divBdr>
                    <w:top w:val="none" w:sz="0" w:space="0" w:color="auto"/>
                    <w:left w:val="none" w:sz="0" w:space="0" w:color="auto"/>
                    <w:bottom w:val="none" w:sz="0" w:space="0" w:color="auto"/>
                    <w:right w:val="none" w:sz="0" w:space="0" w:color="auto"/>
                  </w:divBdr>
                  <w:divsChild>
                    <w:div w:id="1654602857">
                      <w:marLeft w:val="0"/>
                      <w:marRight w:val="0"/>
                      <w:marTop w:val="0"/>
                      <w:marBottom w:val="0"/>
                      <w:divBdr>
                        <w:top w:val="none" w:sz="0" w:space="0" w:color="auto"/>
                        <w:left w:val="none" w:sz="0" w:space="0" w:color="auto"/>
                        <w:bottom w:val="none" w:sz="0" w:space="0" w:color="auto"/>
                        <w:right w:val="none" w:sz="0" w:space="0" w:color="auto"/>
                      </w:divBdr>
                    </w:div>
                  </w:divsChild>
                </w:div>
                <w:div w:id="840586564">
                  <w:marLeft w:val="0"/>
                  <w:marRight w:val="0"/>
                  <w:marTop w:val="0"/>
                  <w:marBottom w:val="0"/>
                  <w:divBdr>
                    <w:top w:val="none" w:sz="0" w:space="0" w:color="auto"/>
                    <w:left w:val="none" w:sz="0" w:space="0" w:color="auto"/>
                    <w:bottom w:val="none" w:sz="0" w:space="0" w:color="auto"/>
                    <w:right w:val="none" w:sz="0" w:space="0" w:color="auto"/>
                  </w:divBdr>
                  <w:divsChild>
                    <w:div w:id="1313022896">
                      <w:marLeft w:val="0"/>
                      <w:marRight w:val="0"/>
                      <w:marTop w:val="0"/>
                      <w:marBottom w:val="0"/>
                      <w:divBdr>
                        <w:top w:val="none" w:sz="0" w:space="0" w:color="auto"/>
                        <w:left w:val="none" w:sz="0" w:space="0" w:color="auto"/>
                        <w:bottom w:val="none" w:sz="0" w:space="0" w:color="auto"/>
                        <w:right w:val="none" w:sz="0" w:space="0" w:color="auto"/>
                      </w:divBdr>
                    </w:div>
                  </w:divsChild>
                </w:div>
                <w:div w:id="841042915">
                  <w:marLeft w:val="0"/>
                  <w:marRight w:val="0"/>
                  <w:marTop w:val="0"/>
                  <w:marBottom w:val="0"/>
                  <w:divBdr>
                    <w:top w:val="none" w:sz="0" w:space="0" w:color="auto"/>
                    <w:left w:val="none" w:sz="0" w:space="0" w:color="auto"/>
                    <w:bottom w:val="none" w:sz="0" w:space="0" w:color="auto"/>
                    <w:right w:val="none" w:sz="0" w:space="0" w:color="auto"/>
                  </w:divBdr>
                  <w:divsChild>
                    <w:div w:id="949437549">
                      <w:marLeft w:val="0"/>
                      <w:marRight w:val="0"/>
                      <w:marTop w:val="0"/>
                      <w:marBottom w:val="0"/>
                      <w:divBdr>
                        <w:top w:val="none" w:sz="0" w:space="0" w:color="auto"/>
                        <w:left w:val="none" w:sz="0" w:space="0" w:color="auto"/>
                        <w:bottom w:val="none" w:sz="0" w:space="0" w:color="auto"/>
                        <w:right w:val="none" w:sz="0" w:space="0" w:color="auto"/>
                      </w:divBdr>
                    </w:div>
                  </w:divsChild>
                </w:div>
                <w:div w:id="842352561">
                  <w:marLeft w:val="0"/>
                  <w:marRight w:val="0"/>
                  <w:marTop w:val="0"/>
                  <w:marBottom w:val="0"/>
                  <w:divBdr>
                    <w:top w:val="none" w:sz="0" w:space="0" w:color="auto"/>
                    <w:left w:val="none" w:sz="0" w:space="0" w:color="auto"/>
                    <w:bottom w:val="none" w:sz="0" w:space="0" w:color="auto"/>
                    <w:right w:val="none" w:sz="0" w:space="0" w:color="auto"/>
                  </w:divBdr>
                  <w:divsChild>
                    <w:div w:id="1537158388">
                      <w:marLeft w:val="0"/>
                      <w:marRight w:val="0"/>
                      <w:marTop w:val="0"/>
                      <w:marBottom w:val="0"/>
                      <w:divBdr>
                        <w:top w:val="none" w:sz="0" w:space="0" w:color="auto"/>
                        <w:left w:val="none" w:sz="0" w:space="0" w:color="auto"/>
                        <w:bottom w:val="none" w:sz="0" w:space="0" w:color="auto"/>
                        <w:right w:val="none" w:sz="0" w:space="0" w:color="auto"/>
                      </w:divBdr>
                    </w:div>
                  </w:divsChild>
                </w:div>
                <w:div w:id="846599266">
                  <w:marLeft w:val="0"/>
                  <w:marRight w:val="0"/>
                  <w:marTop w:val="0"/>
                  <w:marBottom w:val="0"/>
                  <w:divBdr>
                    <w:top w:val="none" w:sz="0" w:space="0" w:color="auto"/>
                    <w:left w:val="none" w:sz="0" w:space="0" w:color="auto"/>
                    <w:bottom w:val="none" w:sz="0" w:space="0" w:color="auto"/>
                    <w:right w:val="none" w:sz="0" w:space="0" w:color="auto"/>
                  </w:divBdr>
                  <w:divsChild>
                    <w:div w:id="523599288">
                      <w:marLeft w:val="0"/>
                      <w:marRight w:val="0"/>
                      <w:marTop w:val="0"/>
                      <w:marBottom w:val="0"/>
                      <w:divBdr>
                        <w:top w:val="none" w:sz="0" w:space="0" w:color="auto"/>
                        <w:left w:val="none" w:sz="0" w:space="0" w:color="auto"/>
                        <w:bottom w:val="none" w:sz="0" w:space="0" w:color="auto"/>
                        <w:right w:val="none" w:sz="0" w:space="0" w:color="auto"/>
                      </w:divBdr>
                    </w:div>
                  </w:divsChild>
                </w:div>
                <w:div w:id="854925341">
                  <w:marLeft w:val="0"/>
                  <w:marRight w:val="0"/>
                  <w:marTop w:val="0"/>
                  <w:marBottom w:val="0"/>
                  <w:divBdr>
                    <w:top w:val="none" w:sz="0" w:space="0" w:color="auto"/>
                    <w:left w:val="none" w:sz="0" w:space="0" w:color="auto"/>
                    <w:bottom w:val="none" w:sz="0" w:space="0" w:color="auto"/>
                    <w:right w:val="none" w:sz="0" w:space="0" w:color="auto"/>
                  </w:divBdr>
                  <w:divsChild>
                    <w:div w:id="569195495">
                      <w:marLeft w:val="0"/>
                      <w:marRight w:val="0"/>
                      <w:marTop w:val="0"/>
                      <w:marBottom w:val="0"/>
                      <w:divBdr>
                        <w:top w:val="none" w:sz="0" w:space="0" w:color="auto"/>
                        <w:left w:val="none" w:sz="0" w:space="0" w:color="auto"/>
                        <w:bottom w:val="none" w:sz="0" w:space="0" w:color="auto"/>
                        <w:right w:val="none" w:sz="0" w:space="0" w:color="auto"/>
                      </w:divBdr>
                    </w:div>
                  </w:divsChild>
                </w:div>
                <w:div w:id="855268554">
                  <w:marLeft w:val="0"/>
                  <w:marRight w:val="0"/>
                  <w:marTop w:val="0"/>
                  <w:marBottom w:val="0"/>
                  <w:divBdr>
                    <w:top w:val="none" w:sz="0" w:space="0" w:color="auto"/>
                    <w:left w:val="none" w:sz="0" w:space="0" w:color="auto"/>
                    <w:bottom w:val="none" w:sz="0" w:space="0" w:color="auto"/>
                    <w:right w:val="none" w:sz="0" w:space="0" w:color="auto"/>
                  </w:divBdr>
                  <w:divsChild>
                    <w:div w:id="675960769">
                      <w:marLeft w:val="0"/>
                      <w:marRight w:val="0"/>
                      <w:marTop w:val="0"/>
                      <w:marBottom w:val="0"/>
                      <w:divBdr>
                        <w:top w:val="none" w:sz="0" w:space="0" w:color="auto"/>
                        <w:left w:val="none" w:sz="0" w:space="0" w:color="auto"/>
                        <w:bottom w:val="none" w:sz="0" w:space="0" w:color="auto"/>
                        <w:right w:val="none" w:sz="0" w:space="0" w:color="auto"/>
                      </w:divBdr>
                    </w:div>
                  </w:divsChild>
                </w:div>
                <w:div w:id="858274357">
                  <w:marLeft w:val="0"/>
                  <w:marRight w:val="0"/>
                  <w:marTop w:val="0"/>
                  <w:marBottom w:val="0"/>
                  <w:divBdr>
                    <w:top w:val="none" w:sz="0" w:space="0" w:color="auto"/>
                    <w:left w:val="none" w:sz="0" w:space="0" w:color="auto"/>
                    <w:bottom w:val="none" w:sz="0" w:space="0" w:color="auto"/>
                    <w:right w:val="none" w:sz="0" w:space="0" w:color="auto"/>
                  </w:divBdr>
                  <w:divsChild>
                    <w:div w:id="1808544599">
                      <w:marLeft w:val="0"/>
                      <w:marRight w:val="0"/>
                      <w:marTop w:val="0"/>
                      <w:marBottom w:val="0"/>
                      <w:divBdr>
                        <w:top w:val="none" w:sz="0" w:space="0" w:color="auto"/>
                        <w:left w:val="none" w:sz="0" w:space="0" w:color="auto"/>
                        <w:bottom w:val="none" w:sz="0" w:space="0" w:color="auto"/>
                        <w:right w:val="none" w:sz="0" w:space="0" w:color="auto"/>
                      </w:divBdr>
                    </w:div>
                  </w:divsChild>
                </w:div>
                <w:div w:id="858660396">
                  <w:marLeft w:val="0"/>
                  <w:marRight w:val="0"/>
                  <w:marTop w:val="0"/>
                  <w:marBottom w:val="0"/>
                  <w:divBdr>
                    <w:top w:val="none" w:sz="0" w:space="0" w:color="auto"/>
                    <w:left w:val="none" w:sz="0" w:space="0" w:color="auto"/>
                    <w:bottom w:val="none" w:sz="0" w:space="0" w:color="auto"/>
                    <w:right w:val="none" w:sz="0" w:space="0" w:color="auto"/>
                  </w:divBdr>
                  <w:divsChild>
                    <w:div w:id="1004281102">
                      <w:marLeft w:val="0"/>
                      <w:marRight w:val="0"/>
                      <w:marTop w:val="0"/>
                      <w:marBottom w:val="0"/>
                      <w:divBdr>
                        <w:top w:val="none" w:sz="0" w:space="0" w:color="auto"/>
                        <w:left w:val="none" w:sz="0" w:space="0" w:color="auto"/>
                        <w:bottom w:val="none" w:sz="0" w:space="0" w:color="auto"/>
                        <w:right w:val="none" w:sz="0" w:space="0" w:color="auto"/>
                      </w:divBdr>
                    </w:div>
                  </w:divsChild>
                </w:div>
                <w:div w:id="860359537">
                  <w:marLeft w:val="0"/>
                  <w:marRight w:val="0"/>
                  <w:marTop w:val="0"/>
                  <w:marBottom w:val="0"/>
                  <w:divBdr>
                    <w:top w:val="none" w:sz="0" w:space="0" w:color="auto"/>
                    <w:left w:val="none" w:sz="0" w:space="0" w:color="auto"/>
                    <w:bottom w:val="none" w:sz="0" w:space="0" w:color="auto"/>
                    <w:right w:val="none" w:sz="0" w:space="0" w:color="auto"/>
                  </w:divBdr>
                  <w:divsChild>
                    <w:div w:id="487674303">
                      <w:marLeft w:val="0"/>
                      <w:marRight w:val="0"/>
                      <w:marTop w:val="0"/>
                      <w:marBottom w:val="0"/>
                      <w:divBdr>
                        <w:top w:val="none" w:sz="0" w:space="0" w:color="auto"/>
                        <w:left w:val="none" w:sz="0" w:space="0" w:color="auto"/>
                        <w:bottom w:val="none" w:sz="0" w:space="0" w:color="auto"/>
                        <w:right w:val="none" w:sz="0" w:space="0" w:color="auto"/>
                      </w:divBdr>
                    </w:div>
                  </w:divsChild>
                </w:div>
                <w:div w:id="862791014">
                  <w:marLeft w:val="0"/>
                  <w:marRight w:val="0"/>
                  <w:marTop w:val="0"/>
                  <w:marBottom w:val="0"/>
                  <w:divBdr>
                    <w:top w:val="none" w:sz="0" w:space="0" w:color="auto"/>
                    <w:left w:val="none" w:sz="0" w:space="0" w:color="auto"/>
                    <w:bottom w:val="none" w:sz="0" w:space="0" w:color="auto"/>
                    <w:right w:val="none" w:sz="0" w:space="0" w:color="auto"/>
                  </w:divBdr>
                  <w:divsChild>
                    <w:div w:id="870456767">
                      <w:marLeft w:val="0"/>
                      <w:marRight w:val="0"/>
                      <w:marTop w:val="0"/>
                      <w:marBottom w:val="0"/>
                      <w:divBdr>
                        <w:top w:val="none" w:sz="0" w:space="0" w:color="auto"/>
                        <w:left w:val="none" w:sz="0" w:space="0" w:color="auto"/>
                        <w:bottom w:val="none" w:sz="0" w:space="0" w:color="auto"/>
                        <w:right w:val="none" w:sz="0" w:space="0" w:color="auto"/>
                      </w:divBdr>
                    </w:div>
                  </w:divsChild>
                </w:div>
                <w:div w:id="870538309">
                  <w:marLeft w:val="0"/>
                  <w:marRight w:val="0"/>
                  <w:marTop w:val="0"/>
                  <w:marBottom w:val="0"/>
                  <w:divBdr>
                    <w:top w:val="none" w:sz="0" w:space="0" w:color="auto"/>
                    <w:left w:val="none" w:sz="0" w:space="0" w:color="auto"/>
                    <w:bottom w:val="none" w:sz="0" w:space="0" w:color="auto"/>
                    <w:right w:val="none" w:sz="0" w:space="0" w:color="auto"/>
                  </w:divBdr>
                  <w:divsChild>
                    <w:div w:id="1678462869">
                      <w:marLeft w:val="0"/>
                      <w:marRight w:val="0"/>
                      <w:marTop w:val="0"/>
                      <w:marBottom w:val="0"/>
                      <w:divBdr>
                        <w:top w:val="none" w:sz="0" w:space="0" w:color="auto"/>
                        <w:left w:val="none" w:sz="0" w:space="0" w:color="auto"/>
                        <w:bottom w:val="none" w:sz="0" w:space="0" w:color="auto"/>
                        <w:right w:val="none" w:sz="0" w:space="0" w:color="auto"/>
                      </w:divBdr>
                    </w:div>
                  </w:divsChild>
                </w:div>
                <w:div w:id="871963223">
                  <w:marLeft w:val="0"/>
                  <w:marRight w:val="0"/>
                  <w:marTop w:val="0"/>
                  <w:marBottom w:val="0"/>
                  <w:divBdr>
                    <w:top w:val="none" w:sz="0" w:space="0" w:color="auto"/>
                    <w:left w:val="none" w:sz="0" w:space="0" w:color="auto"/>
                    <w:bottom w:val="none" w:sz="0" w:space="0" w:color="auto"/>
                    <w:right w:val="none" w:sz="0" w:space="0" w:color="auto"/>
                  </w:divBdr>
                  <w:divsChild>
                    <w:div w:id="980885417">
                      <w:marLeft w:val="0"/>
                      <w:marRight w:val="0"/>
                      <w:marTop w:val="0"/>
                      <w:marBottom w:val="0"/>
                      <w:divBdr>
                        <w:top w:val="none" w:sz="0" w:space="0" w:color="auto"/>
                        <w:left w:val="none" w:sz="0" w:space="0" w:color="auto"/>
                        <w:bottom w:val="none" w:sz="0" w:space="0" w:color="auto"/>
                        <w:right w:val="none" w:sz="0" w:space="0" w:color="auto"/>
                      </w:divBdr>
                    </w:div>
                  </w:divsChild>
                </w:div>
                <w:div w:id="872116040">
                  <w:marLeft w:val="0"/>
                  <w:marRight w:val="0"/>
                  <w:marTop w:val="0"/>
                  <w:marBottom w:val="0"/>
                  <w:divBdr>
                    <w:top w:val="none" w:sz="0" w:space="0" w:color="auto"/>
                    <w:left w:val="none" w:sz="0" w:space="0" w:color="auto"/>
                    <w:bottom w:val="none" w:sz="0" w:space="0" w:color="auto"/>
                    <w:right w:val="none" w:sz="0" w:space="0" w:color="auto"/>
                  </w:divBdr>
                  <w:divsChild>
                    <w:div w:id="106505977">
                      <w:marLeft w:val="0"/>
                      <w:marRight w:val="0"/>
                      <w:marTop w:val="0"/>
                      <w:marBottom w:val="0"/>
                      <w:divBdr>
                        <w:top w:val="none" w:sz="0" w:space="0" w:color="auto"/>
                        <w:left w:val="none" w:sz="0" w:space="0" w:color="auto"/>
                        <w:bottom w:val="none" w:sz="0" w:space="0" w:color="auto"/>
                        <w:right w:val="none" w:sz="0" w:space="0" w:color="auto"/>
                      </w:divBdr>
                    </w:div>
                  </w:divsChild>
                </w:div>
                <w:div w:id="873077708">
                  <w:marLeft w:val="0"/>
                  <w:marRight w:val="0"/>
                  <w:marTop w:val="0"/>
                  <w:marBottom w:val="0"/>
                  <w:divBdr>
                    <w:top w:val="none" w:sz="0" w:space="0" w:color="auto"/>
                    <w:left w:val="none" w:sz="0" w:space="0" w:color="auto"/>
                    <w:bottom w:val="none" w:sz="0" w:space="0" w:color="auto"/>
                    <w:right w:val="none" w:sz="0" w:space="0" w:color="auto"/>
                  </w:divBdr>
                  <w:divsChild>
                    <w:div w:id="1587107587">
                      <w:marLeft w:val="0"/>
                      <w:marRight w:val="0"/>
                      <w:marTop w:val="0"/>
                      <w:marBottom w:val="0"/>
                      <w:divBdr>
                        <w:top w:val="none" w:sz="0" w:space="0" w:color="auto"/>
                        <w:left w:val="none" w:sz="0" w:space="0" w:color="auto"/>
                        <w:bottom w:val="none" w:sz="0" w:space="0" w:color="auto"/>
                        <w:right w:val="none" w:sz="0" w:space="0" w:color="auto"/>
                      </w:divBdr>
                    </w:div>
                  </w:divsChild>
                </w:div>
                <w:div w:id="877014719">
                  <w:marLeft w:val="0"/>
                  <w:marRight w:val="0"/>
                  <w:marTop w:val="0"/>
                  <w:marBottom w:val="0"/>
                  <w:divBdr>
                    <w:top w:val="none" w:sz="0" w:space="0" w:color="auto"/>
                    <w:left w:val="none" w:sz="0" w:space="0" w:color="auto"/>
                    <w:bottom w:val="none" w:sz="0" w:space="0" w:color="auto"/>
                    <w:right w:val="none" w:sz="0" w:space="0" w:color="auto"/>
                  </w:divBdr>
                  <w:divsChild>
                    <w:div w:id="479276653">
                      <w:marLeft w:val="0"/>
                      <w:marRight w:val="0"/>
                      <w:marTop w:val="0"/>
                      <w:marBottom w:val="0"/>
                      <w:divBdr>
                        <w:top w:val="none" w:sz="0" w:space="0" w:color="auto"/>
                        <w:left w:val="none" w:sz="0" w:space="0" w:color="auto"/>
                        <w:bottom w:val="none" w:sz="0" w:space="0" w:color="auto"/>
                        <w:right w:val="none" w:sz="0" w:space="0" w:color="auto"/>
                      </w:divBdr>
                    </w:div>
                  </w:divsChild>
                </w:div>
                <w:div w:id="879511939">
                  <w:marLeft w:val="0"/>
                  <w:marRight w:val="0"/>
                  <w:marTop w:val="0"/>
                  <w:marBottom w:val="0"/>
                  <w:divBdr>
                    <w:top w:val="none" w:sz="0" w:space="0" w:color="auto"/>
                    <w:left w:val="none" w:sz="0" w:space="0" w:color="auto"/>
                    <w:bottom w:val="none" w:sz="0" w:space="0" w:color="auto"/>
                    <w:right w:val="none" w:sz="0" w:space="0" w:color="auto"/>
                  </w:divBdr>
                  <w:divsChild>
                    <w:div w:id="1300266584">
                      <w:marLeft w:val="0"/>
                      <w:marRight w:val="0"/>
                      <w:marTop w:val="0"/>
                      <w:marBottom w:val="0"/>
                      <w:divBdr>
                        <w:top w:val="none" w:sz="0" w:space="0" w:color="auto"/>
                        <w:left w:val="none" w:sz="0" w:space="0" w:color="auto"/>
                        <w:bottom w:val="none" w:sz="0" w:space="0" w:color="auto"/>
                        <w:right w:val="none" w:sz="0" w:space="0" w:color="auto"/>
                      </w:divBdr>
                    </w:div>
                  </w:divsChild>
                </w:div>
                <w:div w:id="882795053">
                  <w:marLeft w:val="0"/>
                  <w:marRight w:val="0"/>
                  <w:marTop w:val="0"/>
                  <w:marBottom w:val="0"/>
                  <w:divBdr>
                    <w:top w:val="none" w:sz="0" w:space="0" w:color="auto"/>
                    <w:left w:val="none" w:sz="0" w:space="0" w:color="auto"/>
                    <w:bottom w:val="none" w:sz="0" w:space="0" w:color="auto"/>
                    <w:right w:val="none" w:sz="0" w:space="0" w:color="auto"/>
                  </w:divBdr>
                  <w:divsChild>
                    <w:div w:id="384529574">
                      <w:marLeft w:val="0"/>
                      <w:marRight w:val="0"/>
                      <w:marTop w:val="0"/>
                      <w:marBottom w:val="0"/>
                      <w:divBdr>
                        <w:top w:val="none" w:sz="0" w:space="0" w:color="auto"/>
                        <w:left w:val="none" w:sz="0" w:space="0" w:color="auto"/>
                        <w:bottom w:val="none" w:sz="0" w:space="0" w:color="auto"/>
                        <w:right w:val="none" w:sz="0" w:space="0" w:color="auto"/>
                      </w:divBdr>
                    </w:div>
                  </w:divsChild>
                </w:div>
                <w:div w:id="889849816">
                  <w:marLeft w:val="0"/>
                  <w:marRight w:val="0"/>
                  <w:marTop w:val="0"/>
                  <w:marBottom w:val="0"/>
                  <w:divBdr>
                    <w:top w:val="none" w:sz="0" w:space="0" w:color="auto"/>
                    <w:left w:val="none" w:sz="0" w:space="0" w:color="auto"/>
                    <w:bottom w:val="none" w:sz="0" w:space="0" w:color="auto"/>
                    <w:right w:val="none" w:sz="0" w:space="0" w:color="auto"/>
                  </w:divBdr>
                  <w:divsChild>
                    <w:div w:id="686445005">
                      <w:marLeft w:val="0"/>
                      <w:marRight w:val="0"/>
                      <w:marTop w:val="0"/>
                      <w:marBottom w:val="0"/>
                      <w:divBdr>
                        <w:top w:val="none" w:sz="0" w:space="0" w:color="auto"/>
                        <w:left w:val="none" w:sz="0" w:space="0" w:color="auto"/>
                        <w:bottom w:val="none" w:sz="0" w:space="0" w:color="auto"/>
                        <w:right w:val="none" w:sz="0" w:space="0" w:color="auto"/>
                      </w:divBdr>
                    </w:div>
                  </w:divsChild>
                </w:div>
                <w:div w:id="891230466">
                  <w:marLeft w:val="0"/>
                  <w:marRight w:val="0"/>
                  <w:marTop w:val="0"/>
                  <w:marBottom w:val="0"/>
                  <w:divBdr>
                    <w:top w:val="none" w:sz="0" w:space="0" w:color="auto"/>
                    <w:left w:val="none" w:sz="0" w:space="0" w:color="auto"/>
                    <w:bottom w:val="none" w:sz="0" w:space="0" w:color="auto"/>
                    <w:right w:val="none" w:sz="0" w:space="0" w:color="auto"/>
                  </w:divBdr>
                  <w:divsChild>
                    <w:div w:id="1641570509">
                      <w:marLeft w:val="0"/>
                      <w:marRight w:val="0"/>
                      <w:marTop w:val="0"/>
                      <w:marBottom w:val="0"/>
                      <w:divBdr>
                        <w:top w:val="none" w:sz="0" w:space="0" w:color="auto"/>
                        <w:left w:val="none" w:sz="0" w:space="0" w:color="auto"/>
                        <w:bottom w:val="none" w:sz="0" w:space="0" w:color="auto"/>
                        <w:right w:val="none" w:sz="0" w:space="0" w:color="auto"/>
                      </w:divBdr>
                    </w:div>
                  </w:divsChild>
                </w:div>
                <w:div w:id="900865628">
                  <w:marLeft w:val="0"/>
                  <w:marRight w:val="0"/>
                  <w:marTop w:val="0"/>
                  <w:marBottom w:val="0"/>
                  <w:divBdr>
                    <w:top w:val="none" w:sz="0" w:space="0" w:color="auto"/>
                    <w:left w:val="none" w:sz="0" w:space="0" w:color="auto"/>
                    <w:bottom w:val="none" w:sz="0" w:space="0" w:color="auto"/>
                    <w:right w:val="none" w:sz="0" w:space="0" w:color="auto"/>
                  </w:divBdr>
                  <w:divsChild>
                    <w:div w:id="786047120">
                      <w:marLeft w:val="0"/>
                      <w:marRight w:val="0"/>
                      <w:marTop w:val="0"/>
                      <w:marBottom w:val="0"/>
                      <w:divBdr>
                        <w:top w:val="none" w:sz="0" w:space="0" w:color="auto"/>
                        <w:left w:val="none" w:sz="0" w:space="0" w:color="auto"/>
                        <w:bottom w:val="none" w:sz="0" w:space="0" w:color="auto"/>
                        <w:right w:val="none" w:sz="0" w:space="0" w:color="auto"/>
                      </w:divBdr>
                    </w:div>
                  </w:divsChild>
                </w:div>
                <w:div w:id="911814671">
                  <w:marLeft w:val="0"/>
                  <w:marRight w:val="0"/>
                  <w:marTop w:val="0"/>
                  <w:marBottom w:val="0"/>
                  <w:divBdr>
                    <w:top w:val="none" w:sz="0" w:space="0" w:color="auto"/>
                    <w:left w:val="none" w:sz="0" w:space="0" w:color="auto"/>
                    <w:bottom w:val="none" w:sz="0" w:space="0" w:color="auto"/>
                    <w:right w:val="none" w:sz="0" w:space="0" w:color="auto"/>
                  </w:divBdr>
                  <w:divsChild>
                    <w:div w:id="1844590544">
                      <w:marLeft w:val="0"/>
                      <w:marRight w:val="0"/>
                      <w:marTop w:val="0"/>
                      <w:marBottom w:val="0"/>
                      <w:divBdr>
                        <w:top w:val="none" w:sz="0" w:space="0" w:color="auto"/>
                        <w:left w:val="none" w:sz="0" w:space="0" w:color="auto"/>
                        <w:bottom w:val="none" w:sz="0" w:space="0" w:color="auto"/>
                        <w:right w:val="none" w:sz="0" w:space="0" w:color="auto"/>
                      </w:divBdr>
                    </w:div>
                  </w:divsChild>
                </w:div>
                <w:div w:id="913584522">
                  <w:marLeft w:val="0"/>
                  <w:marRight w:val="0"/>
                  <w:marTop w:val="0"/>
                  <w:marBottom w:val="0"/>
                  <w:divBdr>
                    <w:top w:val="none" w:sz="0" w:space="0" w:color="auto"/>
                    <w:left w:val="none" w:sz="0" w:space="0" w:color="auto"/>
                    <w:bottom w:val="none" w:sz="0" w:space="0" w:color="auto"/>
                    <w:right w:val="none" w:sz="0" w:space="0" w:color="auto"/>
                  </w:divBdr>
                  <w:divsChild>
                    <w:div w:id="561254839">
                      <w:marLeft w:val="0"/>
                      <w:marRight w:val="0"/>
                      <w:marTop w:val="0"/>
                      <w:marBottom w:val="0"/>
                      <w:divBdr>
                        <w:top w:val="none" w:sz="0" w:space="0" w:color="auto"/>
                        <w:left w:val="none" w:sz="0" w:space="0" w:color="auto"/>
                        <w:bottom w:val="none" w:sz="0" w:space="0" w:color="auto"/>
                        <w:right w:val="none" w:sz="0" w:space="0" w:color="auto"/>
                      </w:divBdr>
                    </w:div>
                  </w:divsChild>
                </w:div>
                <w:div w:id="918365642">
                  <w:marLeft w:val="0"/>
                  <w:marRight w:val="0"/>
                  <w:marTop w:val="0"/>
                  <w:marBottom w:val="0"/>
                  <w:divBdr>
                    <w:top w:val="none" w:sz="0" w:space="0" w:color="auto"/>
                    <w:left w:val="none" w:sz="0" w:space="0" w:color="auto"/>
                    <w:bottom w:val="none" w:sz="0" w:space="0" w:color="auto"/>
                    <w:right w:val="none" w:sz="0" w:space="0" w:color="auto"/>
                  </w:divBdr>
                  <w:divsChild>
                    <w:div w:id="29455723">
                      <w:marLeft w:val="0"/>
                      <w:marRight w:val="0"/>
                      <w:marTop w:val="0"/>
                      <w:marBottom w:val="0"/>
                      <w:divBdr>
                        <w:top w:val="none" w:sz="0" w:space="0" w:color="auto"/>
                        <w:left w:val="none" w:sz="0" w:space="0" w:color="auto"/>
                        <w:bottom w:val="none" w:sz="0" w:space="0" w:color="auto"/>
                        <w:right w:val="none" w:sz="0" w:space="0" w:color="auto"/>
                      </w:divBdr>
                    </w:div>
                  </w:divsChild>
                </w:div>
                <w:div w:id="921909553">
                  <w:marLeft w:val="0"/>
                  <w:marRight w:val="0"/>
                  <w:marTop w:val="0"/>
                  <w:marBottom w:val="0"/>
                  <w:divBdr>
                    <w:top w:val="none" w:sz="0" w:space="0" w:color="auto"/>
                    <w:left w:val="none" w:sz="0" w:space="0" w:color="auto"/>
                    <w:bottom w:val="none" w:sz="0" w:space="0" w:color="auto"/>
                    <w:right w:val="none" w:sz="0" w:space="0" w:color="auto"/>
                  </w:divBdr>
                  <w:divsChild>
                    <w:div w:id="10769265">
                      <w:marLeft w:val="0"/>
                      <w:marRight w:val="0"/>
                      <w:marTop w:val="0"/>
                      <w:marBottom w:val="0"/>
                      <w:divBdr>
                        <w:top w:val="none" w:sz="0" w:space="0" w:color="auto"/>
                        <w:left w:val="none" w:sz="0" w:space="0" w:color="auto"/>
                        <w:bottom w:val="none" w:sz="0" w:space="0" w:color="auto"/>
                        <w:right w:val="none" w:sz="0" w:space="0" w:color="auto"/>
                      </w:divBdr>
                    </w:div>
                  </w:divsChild>
                </w:div>
                <w:div w:id="921992396">
                  <w:marLeft w:val="0"/>
                  <w:marRight w:val="0"/>
                  <w:marTop w:val="0"/>
                  <w:marBottom w:val="0"/>
                  <w:divBdr>
                    <w:top w:val="none" w:sz="0" w:space="0" w:color="auto"/>
                    <w:left w:val="none" w:sz="0" w:space="0" w:color="auto"/>
                    <w:bottom w:val="none" w:sz="0" w:space="0" w:color="auto"/>
                    <w:right w:val="none" w:sz="0" w:space="0" w:color="auto"/>
                  </w:divBdr>
                  <w:divsChild>
                    <w:div w:id="1736126042">
                      <w:marLeft w:val="0"/>
                      <w:marRight w:val="0"/>
                      <w:marTop w:val="0"/>
                      <w:marBottom w:val="0"/>
                      <w:divBdr>
                        <w:top w:val="none" w:sz="0" w:space="0" w:color="auto"/>
                        <w:left w:val="none" w:sz="0" w:space="0" w:color="auto"/>
                        <w:bottom w:val="none" w:sz="0" w:space="0" w:color="auto"/>
                        <w:right w:val="none" w:sz="0" w:space="0" w:color="auto"/>
                      </w:divBdr>
                    </w:div>
                  </w:divsChild>
                </w:div>
                <w:div w:id="923492286">
                  <w:marLeft w:val="0"/>
                  <w:marRight w:val="0"/>
                  <w:marTop w:val="0"/>
                  <w:marBottom w:val="0"/>
                  <w:divBdr>
                    <w:top w:val="none" w:sz="0" w:space="0" w:color="auto"/>
                    <w:left w:val="none" w:sz="0" w:space="0" w:color="auto"/>
                    <w:bottom w:val="none" w:sz="0" w:space="0" w:color="auto"/>
                    <w:right w:val="none" w:sz="0" w:space="0" w:color="auto"/>
                  </w:divBdr>
                  <w:divsChild>
                    <w:div w:id="1902867692">
                      <w:marLeft w:val="0"/>
                      <w:marRight w:val="0"/>
                      <w:marTop w:val="0"/>
                      <w:marBottom w:val="0"/>
                      <w:divBdr>
                        <w:top w:val="none" w:sz="0" w:space="0" w:color="auto"/>
                        <w:left w:val="none" w:sz="0" w:space="0" w:color="auto"/>
                        <w:bottom w:val="none" w:sz="0" w:space="0" w:color="auto"/>
                        <w:right w:val="none" w:sz="0" w:space="0" w:color="auto"/>
                      </w:divBdr>
                    </w:div>
                  </w:divsChild>
                </w:div>
                <w:div w:id="930316099">
                  <w:marLeft w:val="0"/>
                  <w:marRight w:val="0"/>
                  <w:marTop w:val="0"/>
                  <w:marBottom w:val="0"/>
                  <w:divBdr>
                    <w:top w:val="none" w:sz="0" w:space="0" w:color="auto"/>
                    <w:left w:val="none" w:sz="0" w:space="0" w:color="auto"/>
                    <w:bottom w:val="none" w:sz="0" w:space="0" w:color="auto"/>
                    <w:right w:val="none" w:sz="0" w:space="0" w:color="auto"/>
                  </w:divBdr>
                  <w:divsChild>
                    <w:div w:id="21758177">
                      <w:marLeft w:val="0"/>
                      <w:marRight w:val="0"/>
                      <w:marTop w:val="0"/>
                      <w:marBottom w:val="0"/>
                      <w:divBdr>
                        <w:top w:val="none" w:sz="0" w:space="0" w:color="auto"/>
                        <w:left w:val="none" w:sz="0" w:space="0" w:color="auto"/>
                        <w:bottom w:val="none" w:sz="0" w:space="0" w:color="auto"/>
                        <w:right w:val="none" w:sz="0" w:space="0" w:color="auto"/>
                      </w:divBdr>
                    </w:div>
                  </w:divsChild>
                </w:div>
                <w:div w:id="932475390">
                  <w:marLeft w:val="0"/>
                  <w:marRight w:val="0"/>
                  <w:marTop w:val="0"/>
                  <w:marBottom w:val="0"/>
                  <w:divBdr>
                    <w:top w:val="none" w:sz="0" w:space="0" w:color="auto"/>
                    <w:left w:val="none" w:sz="0" w:space="0" w:color="auto"/>
                    <w:bottom w:val="none" w:sz="0" w:space="0" w:color="auto"/>
                    <w:right w:val="none" w:sz="0" w:space="0" w:color="auto"/>
                  </w:divBdr>
                  <w:divsChild>
                    <w:div w:id="1216966281">
                      <w:marLeft w:val="0"/>
                      <w:marRight w:val="0"/>
                      <w:marTop w:val="0"/>
                      <w:marBottom w:val="0"/>
                      <w:divBdr>
                        <w:top w:val="none" w:sz="0" w:space="0" w:color="auto"/>
                        <w:left w:val="none" w:sz="0" w:space="0" w:color="auto"/>
                        <w:bottom w:val="none" w:sz="0" w:space="0" w:color="auto"/>
                        <w:right w:val="none" w:sz="0" w:space="0" w:color="auto"/>
                      </w:divBdr>
                    </w:div>
                  </w:divsChild>
                </w:div>
                <w:div w:id="942494729">
                  <w:marLeft w:val="0"/>
                  <w:marRight w:val="0"/>
                  <w:marTop w:val="0"/>
                  <w:marBottom w:val="0"/>
                  <w:divBdr>
                    <w:top w:val="none" w:sz="0" w:space="0" w:color="auto"/>
                    <w:left w:val="none" w:sz="0" w:space="0" w:color="auto"/>
                    <w:bottom w:val="none" w:sz="0" w:space="0" w:color="auto"/>
                    <w:right w:val="none" w:sz="0" w:space="0" w:color="auto"/>
                  </w:divBdr>
                  <w:divsChild>
                    <w:div w:id="692076263">
                      <w:marLeft w:val="0"/>
                      <w:marRight w:val="0"/>
                      <w:marTop w:val="0"/>
                      <w:marBottom w:val="0"/>
                      <w:divBdr>
                        <w:top w:val="none" w:sz="0" w:space="0" w:color="auto"/>
                        <w:left w:val="none" w:sz="0" w:space="0" w:color="auto"/>
                        <w:bottom w:val="none" w:sz="0" w:space="0" w:color="auto"/>
                        <w:right w:val="none" w:sz="0" w:space="0" w:color="auto"/>
                      </w:divBdr>
                    </w:div>
                  </w:divsChild>
                </w:div>
                <w:div w:id="942692104">
                  <w:marLeft w:val="0"/>
                  <w:marRight w:val="0"/>
                  <w:marTop w:val="0"/>
                  <w:marBottom w:val="0"/>
                  <w:divBdr>
                    <w:top w:val="none" w:sz="0" w:space="0" w:color="auto"/>
                    <w:left w:val="none" w:sz="0" w:space="0" w:color="auto"/>
                    <w:bottom w:val="none" w:sz="0" w:space="0" w:color="auto"/>
                    <w:right w:val="none" w:sz="0" w:space="0" w:color="auto"/>
                  </w:divBdr>
                  <w:divsChild>
                    <w:div w:id="1449424449">
                      <w:marLeft w:val="0"/>
                      <w:marRight w:val="0"/>
                      <w:marTop w:val="0"/>
                      <w:marBottom w:val="0"/>
                      <w:divBdr>
                        <w:top w:val="none" w:sz="0" w:space="0" w:color="auto"/>
                        <w:left w:val="none" w:sz="0" w:space="0" w:color="auto"/>
                        <w:bottom w:val="none" w:sz="0" w:space="0" w:color="auto"/>
                        <w:right w:val="none" w:sz="0" w:space="0" w:color="auto"/>
                      </w:divBdr>
                    </w:div>
                  </w:divsChild>
                </w:div>
                <w:div w:id="947272522">
                  <w:marLeft w:val="0"/>
                  <w:marRight w:val="0"/>
                  <w:marTop w:val="0"/>
                  <w:marBottom w:val="0"/>
                  <w:divBdr>
                    <w:top w:val="none" w:sz="0" w:space="0" w:color="auto"/>
                    <w:left w:val="none" w:sz="0" w:space="0" w:color="auto"/>
                    <w:bottom w:val="none" w:sz="0" w:space="0" w:color="auto"/>
                    <w:right w:val="none" w:sz="0" w:space="0" w:color="auto"/>
                  </w:divBdr>
                  <w:divsChild>
                    <w:div w:id="868836514">
                      <w:marLeft w:val="0"/>
                      <w:marRight w:val="0"/>
                      <w:marTop w:val="0"/>
                      <w:marBottom w:val="0"/>
                      <w:divBdr>
                        <w:top w:val="none" w:sz="0" w:space="0" w:color="auto"/>
                        <w:left w:val="none" w:sz="0" w:space="0" w:color="auto"/>
                        <w:bottom w:val="none" w:sz="0" w:space="0" w:color="auto"/>
                        <w:right w:val="none" w:sz="0" w:space="0" w:color="auto"/>
                      </w:divBdr>
                    </w:div>
                  </w:divsChild>
                </w:div>
                <w:div w:id="948899169">
                  <w:marLeft w:val="0"/>
                  <w:marRight w:val="0"/>
                  <w:marTop w:val="0"/>
                  <w:marBottom w:val="0"/>
                  <w:divBdr>
                    <w:top w:val="none" w:sz="0" w:space="0" w:color="auto"/>
                    <w:left w:val="none" w:sz="0" w:space="0" w:color="auto"/>
                    <w:bottom w:val="none" w:sz="0" w:space="0" w:color="auto"/>
                    <w:right w:val="none" w:sz="0" w:space="0" w:color="auto"/>
                  </w:divBdr>
                  <w:divsChild>
                    <w:div w:id="875778078">
                      <w:marLeft w:val="0"/>
                      <w:marRight w:val="0"/>
                      <w:marTop w:val="0"/>
                      <w:marBottom w:val="0"/>
                      <w:divBdr>
                        <w:top w:val="none" w:sz="0" w:space="0" w:color="auto"/>
                        <w:left w:val="none" w:sz="0" w:space="0" w:color="auto"/>
                        <w:bottom w:val="none" w:sz="0" w:space="0" w:color="auto"/>
                        <w:right w:val="none" w:sz="0" w:space="0" w:color="auto"/>
                      </w:divBdr>
                    </w:div>
                  </w:divsChild>
                </w:div>
                <w:div w:id="954364723">
                  <w:marLeft w:val="0"/>
                  <w:marRight w:val="0"/>
                  <w:marTop w:val="0"/>
                  <w:marBottom w:val="0"/>
                  <w:divBdr>
                    <w:top w:val="none" w:sz="0" w:space="0" w:color="auto"/>
                    <w:left w:val="none" w:sz="0" w:space="0" w:color="auto"/>
                    <w:bottom w:val="none" w:sz="0" w:space="0" w:color="auto"/>
                    <w:right w:val="none" w:sz="0" w:space="0" w:color="auto"/>
                  </w:divBdr>
                  <w:divsChild>
                    <w:div w:id="1992558060">
                      <w:marLeft w:val="0"/>
                      <w:marRight w:val="0"/>
                      <w:marTop w:val="0"/>
                      <w:marBottom w:val="0"/>
                      <w:divBdr>
                        <w:top w:val="none" w:sz="0" w:space="0" w:color="auto"/>
                        <w:left w:val="none" w:sz="0" w:space="0" w:color="auto"/>
                        <w:bottom w:val="none" w:sz="0" w:space="0" w:color="auto"/>
                        <w:right w:val="none" w:sz="0" w:space="0" w:color="auto"/>
                      </w:divBdr>
                    </w:div>
                  </w:divsChild>
                </w:div>
                <w:div w:id="960108956">
                  <w:marLeft w:val="0"/>
                  <w:marRight w:val="0"/>
                  <w:marTop w:val="0"/>
                  <w:marBottom w:val="0"/>
                  <w:divBdr>
                    <w:top w:val="none" w:sz="0" w:space="0" w:color="auto"/>
                    <w:left w:val="none" w:sz="0" w:space="0" w:color="auto"/>
                    <w:bottom w:val="none" w:sz="0" w:space="0" w:color="auto"/>
                    <w:right w:val="none" w:sz="0" w:space="0" w:color="auto"/>
                  </w:divBdr>
                  <w:divsChild>
                    <w:div w:id="2039037444">
                      <w:marLeft w:val="0"/>
                      <w:marRight w:val="0"/>
                      <w:marTop w:val="0"/>
                      <w:marBottom w:val="0"/>
                      <w:divBdr>
                        <w:top w:val="none" w:sz="0" w:space="0" w:color="auto"/>
                        <w:left w:val="none" w:sz="0" w:space="0" w:color="auto"/>
                        <w:bottom w:val="none" w:sz="0" w:space="0" w:color="auto"/>
                        <w:right w:val="none" w:sz="0" w:space="0" w:color="auto"/>
                      </w:divBdr>
                    </w:div>
                  </w:divsChild>
                </w:div>
                <w:div w:id="963317315">
                  <w:marLeft w:val="0"/>
                  <w:marRight w:val="0"/>
                  <w:marTop w:val="0"/>
                  <w:marBottom w:val="0"/>
                  <w:divBdr>
                    <w:top w:val="none" w:sz="0" w:space="0" w:color="auto"/>
                    <w:left w:val="none" w:sz="0" w:space="0" w:color="auto"/>
                    <w:bottom w:val="none" w:sz="0" w:space="0" w:color="auto"/>
                    <w:right w:val="none" w:sz="0" w:space="0" w:color="auto"/>
                  </w:divBdr>
                  <w:divsChild>
                    <w:div w:id="1469275030">
                      <w:marLeft w:val="0"/>
                      <w:marRight w:val="0"/>
                      <w:marTop w:val="0"/>
                      <w:marBottom w:val="0"/>
                      <w:divBdr>
                        <w:top w:val="none" w:sz="0" w:space="0" w:color="auto"/>
                        <w:left w:val="none" w:sz="0" w:space="0" w:color="auto"/>
                        <w:bottom w:val="none" w:sz="0" w:space="0" w:color="auto"/>
                        <w:right w:val="none" w:sz="0" w:space="0" w:color="auto"/>
                      </w:divBdr>
                    </w:div>
                  </w:divsChild>
                </w:div>
                <w:div w:id="964821680">
                  <w:marLeft w:val="0"/>
                  <w:marRight w:val="0"/>
                  <w:marTop w:val="0"/>
                  <w:marBottom w:val="0"/>
                  <w:divBdr>
                    <w:top w:val="none" w:sz="0" w:space="0" w:color="auto"/>
                    <w:left w:val="none" w:sz="0" w:space="0" w:color="auto"/>
                    <w:bottom w:val="none" w:sz="0" w:space="0" w:color="auto"/>
                    <w:right w:val="none" w:sz="0" w:space="0" w:color="auto"/>
                  </w:divBdr>
                  <w:divsChild>
                    <w:div w:id="1935048634">
                      <w:marLeft w:val="0"/>
                      <w:marRight w:val="0"/>
                      <w:marTop w:val="0"/>
                      <w:marBottom w:val="0"/>
                      <w:divBdr>
                        <w:top w:val="none" w:sz="0" w:space="0" w:color="auto"/>
                        <w:left w:val="none" w:sz="0" w:space="0" w:color="auto"/>
                        <w:bottom w:val="none" w:sz="0" w:space="0" w:color="auto"/>
                        <w:right w:val="none" w:sz="0" w:space="0" w:color="auto"/>
                      </w:divBdr>
                    </w:div>
                  </w:divsChild>
                </w:div>
                <w:div w:id="973801632">
                  <w:marLeft w:val="0"/>
                  <w:marRight w:val="0"/>
                  <w:marTop w:val="0"/>
                  <w:marBottom w:val="0"/>
                  <w:divBdr>
                    <w:top w:val="none" w:sz="0" w:space="0" w:color="auto"/>
                    <w:left w:val="none" w:sz="0" w:space="0" w:color="auto"/>
                    <w:bottom w:val="none" w:sz="0" w:space="0" w:color="auto"/>
                    <w:right w:val="none" w:sz="0" w:space="0" w:color="auto"/>
                  </w:divBdr>
                  <w:divsChild>
                    <w:div w:id="42337599">
                      <w:marLeft w:val="0"/>
                      <w:marRight w:val="0"/>
                      <w:marTop w:val="0"/>
                      <w:marBottom w:val="0"/>
                      <w:divBdr>
                        <w:top w:val="none" w:sz="0" w:space="0" w:color="auto"/>
                        <w:left w:val="none" w:sz="0" w:space="0" w:color="auto"/>
                        <w:bottom w:val="none" w:sz="0" w:space="0" w:color="auto"/>
                        <w:right w:val="none" w:sz="0" w:space="0" w:color="auto"/>
                      </w:divBdr>
                    </w:div>
                  </w:divsChild>
                </w:div>
                <w:div w:id="976879706">
                  <w:marLeft w:val="0"/>
                  <w:marRight w:val="0"/>
                  <w:marTop w:val="0"/>
                  <w:marBottom w:val="0"/>
                  <w:divBdr>
                    <w:top w:val="none" w:sz="0" w:space="0" w:color="auto"/>
                    <w:left w:val="none" w:sz="0" w:space="0" w:color="auto"/>
                    <w:bottom w:val="none" w:sz="0" w:space="0" w:color="auto"/>
                    <w:right w:val="none" w:sz="0" w:space="0" w:color="auto"/>
                  </w:divBdr>
                  <w:divsChild>
                    <w:div w:id="1882479737">
                      <w:marLeft w:val="0"/>
                      <w:marRight w:val="0"/>
                      <w:marTop w:val="0"/>
                      <w:marBottom w:val="0"/>
                      <w:divBdr>
                        <w:top w:val="none" w:sz="0" w:space="0" w:color="auto"/>
                        <w:left w:val="none" w:sz="0" w:space="0" w:color="auto"/>
                        <w:bottom w:val="none" w:sz="0" w:space="0" w:color="auto"/>
                        <w:right w:val="none" w:sz="0" w:space="0" w:color="auto"/>
                      </w:divBdr>
                    </w:div>
                  </w:divsChild>
                </w:div>
                <w:div w:id="987369425">
                  <w:marLeft w:val="0"/>
                  <w:marRight w:val="0"/>
                  <w:marTop w:val="0"/>
                  <w:marBottom w:val="0"/>
                  <w:divBdr>
                    <w:top w:val="none" w:sz="0" w:space="0" w:color="auto"/>
                    <w:left w:val="none" w:sz="0" w:space="0" w:color="auto"/>
                    <w:bottom w:val="none" w:sz="0" w:space="0" w:color="auto"/>
                    <w:right w:val="none" w:sz="0" w:space="0" w:color="auto"/>
                  </w:divBdr>
                  <w:divsChild>
                    <w:div w:id="215894913">
                      <w:marLeft w:val="0"/>
                      <w:marRight w:val="0"/>
                      <w:marTop w:val="0"/>
                      <w:marBottom w:val="0"/>
                      <w:divBdr>
                        <w:top w:val="none" w:sz="0" w:space="0" w:color="auto"/>
                        <w:left w:val="none" w:sz="0" w:space="0" w:color="auto"/>
                        <w:bottom w:val="none" w:sz="0" w:space="0" w:color="auto"/>
                        <w:right w:val="none" w:sz="0" w:space="0" w:color="auto"/>
                      </w:divBdr>
                    </w:div>
                  </w:divsChild>
                </w:div>
                <w:div w:id="998582229">
                  <w:marLeft w:val="0"/>
                  <w:marRight w:val="0"/>
                  <w:marTop w:val="0"/>
                  <w:marBottom w:val="0"/>
                  <w:divBdr>
                    <w:top w:val="none" w:sz="0" w:space="0" w:color="auto"/>
                    <w:left w:val="none" w:sz="0" w:space="0" w:color="auto"/>
                    <w:bottom w:val="none" w:sz="0" w:space="0" w:color="auto"/>
                    <w:right w:val="none" w:sz="0" w:space="0" w:color="auto"/>
                  </w:divBdr>
                  <w:divsChild>
                    <w:div w:id="276835276">
                      <w:marLeft w:val="0"/>
                      <w:marRight w:val="0"/>
                      <w:marTop w:val="0"/>
                      <w:marBottom w:val="0"/>
                      <w:divBdr>
                        <w:top w:val="none" w:sz="0" w:space="0" w:color="auto"/>
                        <w:left w:val="none" w:sz="0" w:space="0" w:color="auto"/>
                        <w:bottom w:val="none" w:sz="0" w:space="0" w:color="auto"/>
                        <w:right w:val="none" w:sz="0" w:space="0" w:color="auto"/>
                      </w:divBdr>
                    </w:div>
                  </w:divsChild>
                </w:div>
                <w:div w:id="1003433193">
                  <w:marLeft w:val="0"/>
                  <w:marRight w:val="0"/>
                  <w:marTop w:val="0"/>
                  <w:marBottom w:val="0"/>
                  <w:divBdr>
                    <w:top w:val="none" w:sz="0" w:space="0" w:color="auto"/>
                    <w:left w:val="none" w:sz="0" w:space="0" w:color="auto"/>
                    <w:bottom w:val="none" w:sz="0" w:space="0" w:color="auto"/>
                    <w:right w:val="none" w:sz="0" w:space="0" w:color="auto"/>
                  </w:divBdr>
                  <w:divsChild>
                    <w:div w:id="33626746">
                      <w:marLeft w:val="0"/>
                      <w:marRight w:val="0"/>
                      <w:marTop w:val="0"/>
                      <w:marBottom w:val="0"/>
                      <w:divBdr>
                        <w:top w:val="none" w:sz="0" w:space="0" w:color="auto"/>
                        <w:left w:val="none" w:sz="0" w:space="0" w:color="auto"/>
                        <w:bottom w:val="none" w:sz="0" w:space="0" w:color="auto"/>
                        <w:right w:val="none" w:sz="0" w:space="0" w:color="auto"/>
                      </w:divBdr>
                    </w:div>
                  </w:divsChild>
                </w:div>
                <w:div w:id="1005325810">
                  <w:marLeft w:val="0"/>
                  <w:marRight w:val="0"/>
                  <w:marTop w:val="0"/>
                  <w:marBottom w:val="0"/>
                  <w:divBdr>
                    <w:top w:val="none" w:sz="0" w:space="0" w:color="auto"/>
                    <w:left w:val="none" w:sz="0" w:space="0" w:color="auto"/>
                    <w:bottom w:val="none" w:sz="0" w:space="0" w:color="auto"/>
                    <w:right w:val="none" w:sz="0" w:space="0" w:color="auto"/>
                  </w:divBdr>
                  <w:divsChild>
                    <w:div w:id="961838370">
                      <w:marLeft w:val="0"/>
                      <w:marRight w:val="0"/>
                      <w:marTop w:val="0"/>
                      <w:marBottom w:val="0"/>
                      <w:divBdr>
                        <w:top w:val="none" w:sz="0" w:space="0" w:color="auto"/>
                        <w:left w:val="none" w:sz="0" w:space="0" w:color="auto"/>
                        <w:bottom w:val="none" w:sz="0" w:space="0" w:color="auto"/>
                        <w:right w:val="none" w:sz="0" w:space="0" w:color="auto"/>
                      </w:divBdr>
                    </w:div>
                  </w:divsChild>
                </w:div>
                <w:div w:id="1005785326">
                  <w:marLeft w:val="0"/>
                  <w:marRight w:val="0"/>
                  <w:marTop w:val="0"/>
                  <w:marBottom w:val="0"/>
                  <w:divBdr>
                    <w:top w:val="none" w:sz="0" w:space="0" w:color="auto"/>
                    <w:left w:val="none" w:sz="0" w:space="0" w:color="auto"/>
                    <w:bottom w:val="none" w:sz="0" w:space="0" w:color="auto"/>
                    <w:right w:val="none" w:sz="0" w:space="0" w:color="auto"/>
                  </w:divBdr>
                  <w:divsChild>
                    <w:div w:id="670641307">
                      <w:marLeft w:val="0"/>
                      <w:marRight w:val="0"/>
                      <w:marTop w:val="0"/>
                      <w:marBottom w:val="0"/>
                      <w:divBdr>
                        <w:top w:val="none" w:sz="0" w:space="0" w:color="auto"/>
                        <w:left w:val="none" w:sz="0" w:space="0" w:color="auto"/>
                        <w:bottom w:val="none" w:sz="0" w:space="0" w:color="auto"/>
                        <w:right w:val="none" w:sz="0" w:space="0" w:color="auto"/>
                      </w:divBdr>
                    </w:div>
                  </w:divsChild>
                </w:div>
                <w:div w:id="1022976823">
                  <w:marLeft w:val="0"/>
                  <w:marRight w:val="0"/>
                  <w:marTop w:val="0"/>
                  <w:marBottom w:val="0"/>
                  <w:divBdr>
                    <w:top w:val="none" w:sz="0" w:space="0" w:color="auto"/>
                    <w:left w:val="none" w:sz="0" w:space="0" w:color="auto"/>
                    <w:bottom w:val="none" w:sz="0" w:space="0" w:color="auto"/>
                    <w:right w:val="none" w:sz="0" w:space="0" w:color="auto"/>
                  </w:divBdr>
                  <w:divsChild>
                    <w:div w:id="408158987">
                      <w:marLeft w:val="0"/>
                      <w:marRight w:val="0"/>
                      <w:marTop w:val="0"/>
                      <w:marBottom w:val="0"/>
                      <w:divBdr>
                        <w:top w:val="none" w:sz="0" w:space="0" w:color="auto"/>
                        <w:left w:val="none" w:sz="0" w:space="0" w:color="auto"/>
                        <w:bottom w:val="none" w:sz="0" w:space="0" w:color="auto"/>
                        <w:right w:val="none" w:sz="0" w:space="0" w:color="auto"/>
                      </w:divBdr>
                    </w:div>
                  </w:divsChild>
                </w:div>
                <w:div w:id="1024742970">
                  <w:marLeft w:val="0"/>
                  <w:marRight w:val="0"/>
                  <w:marTop w:val="0"/>
                  <w:marBottom w:val="0"/>
                  <w:divBdr>
                    <w:top w:val="none" w:sz="0" w:space="0" w:color="auto"/>
                    <w:left w:val="none" w:sz="0" w:space="0" w:color="auto"/>
                    <w:bottom w:val="none" w:sz="0" w:space="0" w:color="auto"/>
                    <w:right w:val="none" w:sz="0" w:space="0" w:color="auto"/>
                  </w:divBdr>
                  <w:divsChild>
                    <w:div w:id="1200969485">
                      <w:marLeft w:val="0"/>
                      <w:marRight w:val="0"/>
                      <w:marTop w:val="0"/>
                      <w:marBottom w:val="0"/>
                      <w:divBdr>
                        <w:top w:val="none" w:sz="0" w:space="0" w:color="auto"/>
                        <w:left w:val="none" w:sz="0" w:space="0" w:color="auto"/>
                        <w:bottom w:val="none" w:sz="0" w:space="0" w:color="auto"/>
                        <w:right w:val="none" w:sz="0" w:space="0" w:color="auto"/>
                      </w:divBdr>
                    </w:div>
                  </w:divsChild>
                </w:div>
                <w:div w:id="1024987137">
                  <w:marLeft w:val="0"/>
                  <w:marRight w:val="0"/>
                  <w:marTop w:val="0"/>
                  <w:marBottom w:val="0"/>
                  <w:divBdr>
                    <w:top w:val="none" w:sz="0" w:space="0" w:color="auto"/>
                    <w:left w:val="none" w:sz="0" w:space="0" w:color="auto"/>
                    <w:bottom w:val="none" w:sz="0" w:space="0" w:color="auto"/>
                    <w:right w:val="none" w:sz="0" w:space="0" w:color="auto"/>
                  </w:divBdr>
                  <w:divsChild>
                    <w:div w:id="855264680">
                      <w:marLeft w:val="0"/>
                      <w:marRight w:val="0"/>
                      <w:marTop w:val="0"/>
                      <w:marBottom w:val="0"/>
                      <w:divBdr>
                        <w:top w:val="none" w:sz="0" w:space="0" w:color="auto"/>
                        <w:left w:val="none" w:sz="0" w:space="0" w:color="auto"/>
                        <w:bottom w:val="none" w:sz="0" w:space="0" w:color="auto"/>
                        <w:right w:val="none" w:sz="0" w:space="0" w:color="auto"/>
                      </w:divBdr>
                    </w:div>
                  </w:divsChild>
                </w:div>
                <w:div w:id="1029113104">
                  <w:marLeft w:val="0"/>
                  <w:marRight w:val="0"/>
                  <w:marTop w:val="0"/>
                  <w:marBottom w:val="0"/>
                  <w:divBdr>
                    <w:top w:val="none" w:sz="0" w:space="0" w:color="auto"/>
                    <w:left w:val="none" w:sz="0" w:space="0" w:color="auto"/>
                    <w:bottom w:val="none" w:sz="0" w:space="0" w:color="auto"/>
                    <w:right w:val="none" w:sz="0" w:space="0" w:color="auto"/>
                  </w:divBdr>
                  <w:divsChild>
                    <w:div w:id="2111049113">
                      <w:marLeft w:val="0"/>
                      <w:marRight w:val="0"/>
                      <w:marTop w:val="0"/>
                      <w:marBottom w:val="0"/>
                      <w:divBdr>
                        <w:top w:val="none" w:sz="0" w:space="0" w:color="auto"/>
                        <w:left w:val="none" w:sz="0" w:space="0" w:color="auto"/>
                        <w:bottom w:val="none" w:sz="0" w:space="0" w:color="auto"/>
                        <w:right w:val="none" w:sz="0" w:space="0" w:color="auto"/>
                      </w:divBdr>
                    </w:div>
                  </w:divsChild>
                </w:div>
                <w:div w:id="1037699219">
                  <w:marLeft w:val="0"/>
                  <w:marRight w:val="0"/>
                  <w:marTop w:val="0"/>
                  <w:marBottom w:val="0"/>
                  <w:divBdr>
                    <w:top w:val="none" w:sz="0" w:space="0" w:color="auto"/>
                    <w:left w:val="none" w:sz="0" w:space="0" w:color="auto"/>
                    <w:bottom w:val="none" w:sz="0" w:space="0" w:color="auto"/>
                    <w:right w:val="none" w:sz="0" w:space="0" w:color="auto"/>
                  </w:divBdr>
                  <w:divsChild>
                    <w:div w:id="1829514979">
                      <w:marLeft w:val="0"/>
                      <w:marRight w:val="0"/>
                      <w:marTop w:val="0"/>
                      <w:marBottom w:val="0"/>
                      <w:divBdr>
                        <w:top w:val="none" w:sz="0" w:space="0" w:color="auto"/>
                        <w:left w:val="none" w:sz="0" w:space="0" w:color="auto"/>
                        <w:bottom w:val="none" w:sz="0" w:space="0" w:color="auto"/>
                        <w:right w:val="none" w:sz="0" w:space="0" w:color="auto"/>
                      </w:divBdr>
                    </w:div>
                  </w:divsChild>
                </w:div>
                <w:div w:id="1039626266">
                  <w:marLeft w:val="0"/>
                  <w:marRight w:val="0"/>
                  <w:marTop w:val="0"/>
                  <w:marBottom w:val="0"/>
                  <w:divBdr>
                    <w:top w:val="none" w:sz="0" w:space="0" w:color="auto"/>
                    <w:left w:val="none" w:sz="0" w:space="0" w:color="auto"/>
                    <w:bottom w:val="none" w:sz="0" w:space="0" w:color="auto"/>
                    <w:right w:val="none" w:sz="0" w:space="0" w:color="auto"/>
                  </w:divBdr>
                  <w:divsChild>
                    <w:div w:id="25915879">
                      <w:marLeft w:val="0"/>
                      <w:marRight w:val="0"/>
                      <w:marTop w:val="0"/>
                      <w:marBottom w:val="0"/>
                      <w:divBdr>
                        <w:top w:val="none" w:sz="0" w:space="0" w:color="auto"/>
                        <w:left w:val="none" w:sz="0" w:space="0" w:color="auto"/>
                        <w:bottom w:val="none" w:sz="0" w:space="0" w:color="auto"/>
                        <w:right w:val="none" w:sz="0" w:space="0" w:color="auto"/>
                      </w:divBdr>
                    </w:div>
                    <w:div w:id="1727534023">
                      <w:marLeft w:val="0"/>
                      <w:marRight w:val="0"/>
                      <w:marTop w:val="0"/>
                      <w:marBottom w:val="0"/>
                      <w:divBdr>
                        <w:top w:val="none" w:sz="0" w:space="0" w:color="auto"/>
                        <w:left w:val="none" w:sz="0" w:space="0" w:color="auto"/>
                        <w:bottom w:val="none" w:sz="0" w:space="0" w:color="auto"/>
                        <w:right w:val="none" w:sz="0" w:space="0" w:color="auto"/>
                      </w:divBdr>
                    </w:div>
                  </w:divsChild>
                </w:div>
                <w:div w:id="1041202967">
                  <w:marLeft w:val="0"/>
                  <w:marRight w:val="0"/>
                  <w:marTop w:val="0"/>
                  <w:marBottom w:val="0"/>
                  <w:divBdr>
                    <w:top w:val="none" w:sz="0" w:space="0" w:color="auto"/>
                    <w:left w:val="none" w:sz="0" w:space="0" w:color="auto"/>
                    <w:bottom w:val="none" w:sz="0" w:space="0" w:color="auto"/>
                    <w:right w:val="none" w:sz="0" w:space="0" w:color="auto"/>
                  </w:divBdr>
                  <w:divsChild>
                    <w:div w:id="1430392317">
                      <w:marLeft w:val="0"/>
                      <w:marRight w:val="0"/>
                      <w:marTop w:val="0"/>
                      <w:marBottom w:val="0"/>
                      <w:divBdr>
                        <w:top w:val="none" w:sz="0" w:space="0" w:color="auto"/>
                        <w:left w:val="none" w:sz="0" w:space="0" w:color="auto"/>
                        <w:bottom w:val="none" w:sz="0" w:space="0" w:color="auto"/>
                        <w:right w:val="none" w:sz="0" w:space="0" w:color="auto"/>
                      </w:divBdr>
                    </w:div>
                  </w:divsChild>
                </w:div>
                <w:div w:id="1048576796">
                  <w:marLeft w:val="0"/>
                  <w:marRight w:val="0"/>
                  <w:marTop w:val="0"/>
                  <w:marBottom w:val="0"/>
                  <w:divBdr>
                    <w:top w:val="none" w:sz="0" w:space="0" w:color="auto"/>
                    <w:left w:val="none" w:sz="0" w:space="0" w:color="auto"/>
                    <w:bottom w:val="none" w:sz="0" w:space="0" w:color="auto"/>
                    <w:right w:val="none" w:sz="0" w:space="0" w:color="auto"/>
                  </w:divBdr>
                  <w:divsChild>
                    <w:div w:id="1763646311">
                      <w:marLeft w:val="0"/>
                      <w:marRight w:val="0"/>
                      <w:marTop w:val="0"/>
                      <w:marBottom w:val="0"/>
                      <w:divBdr>
                        <w:top w:val="none" w:sz="0" w:space="0" w:color="auto"/>
                        <w:left w:val="none" w:sz="0" w:space="0" w:color="auto"/>
                        <w:bottom w:val="none" w:sz="0" w:space="0" w:color="auto"/>
                        <w:right w:val="none" w:sz="0" w:space="0" w:color="auto"/>
                      </w:divBdr>
                    </w:div>
                  </w:divsChild>
                </w:div>
                <w:div w:id="1054816022">
                  <w:marLeft w:val="0"/>
                  <w:marRight w:val="0"/>
                  <w:marTop w:val="0"/>
                  <w:marBottom w:val="0"/>
                  <w:divBdr>
                    <w:top w:val="none" w:sz="0" w:space="0" w:color="auto"/>
                    <w:left w:val="none" w:sz="0" w:space="0" w:color="auto"/>
                    <w:bottom w:val="none" w:sz="0" w:space="0" w:color="auto"/>
                    <w:right w:val="none" w:sz="0" w:space="0" w:color="auto"/>
                  </w:divBdr>
                  <w:divsChild>
                    <w:div w:id="1619606784">
                      <w:marLeft w:val="0"/>
                      <w:marRight w:val="0"/>
                      <w:marTop w:val="0"/>
                      <w:marBottom w:val="0"/>
                      <w:divBdr>
                        <w:top w:val="none" w:sz="0" w:space="0" w:color="auto"/>
                        <w:left w:val="none" w:sz="0" w:space="0" w:color="auto"/>
                        <w:bottom w:val="none" w:sz="0" w:space="0" w:color="auto"/>
                        <w:right w:val="none" w:sz="0" w:space="0" w:color="auto"/>
                      </w:divBdr>
                    </w:div>
                  </w:divsChild>
                </w:div>
                <w:div w:id="1060790341">
                  <w:marLeft w:val="0"/>
                  <w:marRight w:val="0"/>
                  <w:marTop w:val="0"/>
                  <w:marBottom w:val="0"/>
                  <w:divBdr>
                    <w:top w:val="none" w:sz="0" w:space="0" w:color="auto"/>
                    <w:left w:val="none" w:sz="0" w:space="0" w:color="auto"/>
                    <w:bottom w:val="none" w:sz="0" w:space="0" w:color="auto"/>
                    <w:right w:val="none" w:sz="0" w:space="0" w:color="auto"/>
                  </w:divBdr>
                  <w:divsChild>
                    <w:div w:id="1907254631">
                      <w:marLeft w:val="0"/>
                      <w:marRight w:val="0"/>
                      <w:marTop w:val="0"/>
                      <w:marBottom w:val="0"/>
                      <w:divBdr>
                        <w:top w:val="none" w:sz="0" w:space="0" w:color="auto"/>
                        <w:left w:val="none" w:sz="0" w:space="0" w:color="auto"/>
                        <w:bottom w:val="none" w:sz="0" w:space="0" w:color="auto"/>
                        <w:right w:val="none" w:sz="0" w:space="0" w:color="auto"/>
                      </w:divBdr>
                    </w:div>
                  </w:divsChild>
                </w:div>
                <w:div w:id="1062214053">
                  <w:marLeft w:val="0"/>
                  <w:marRight w:val="0"/>
                  <w:marTop w:val="0"/>
                  <w:marBottom w:val="0"/>
                  <w:divBdr>
                    <w:top w:val="none" w:sz="0" w:space="0" w:color="auto"/>
                    <w:left w:val="none" w:sz="0" w:space="0" w:color="auto"/>
                    <w:bottom w:val="none" w:sz="0" w:space="0" w:color="auto"/>
                    <w:right w:val="none" w:sz="0" w:space="0" w:color="auto"/>
                  </w:divBdr>
                  <w:divsChild>
                    <w:div w:id="748426340">
                      <w:marLeft w:val="0"/>
                      <w:marRight w:val="0"/>
                      <w:marTop w:val="0"/>
                      <w:marBottom w:val="0"/>
                      <w:divBdr>
                        <w:top w:val="none" w:sz="0" w:space="0" w:color="auto"/>
                        <w:left w:val="none" w:sz="0" w:space="0" w:color="auto"/>
                        <w:bottom w:val="none" w:sz="0" w:space="0" w:color="auto"/>
                        <w:right w:val="none" w:sz="0" w:space="0" w:color="auto"/>
                      </w:divBdr>
                    </w:div>
                  </w:divsChild>
                </w:div>
                <w:div w:id="1065564178">
                  <w:marLeft w:val="0"/>
                  <w:marRight w:val="0"/>
                  <w:marTop w:val="0"/>
                  <w:marBottom w:val="0"/>
                  <w:divBdr>
                    <w:top w:val="none" w:sz="0" w:space="0" w:color="auto"/>
                    <w:left w:val="none" w:sz="0" w:space="0" w:color="auto"/>
                    <w:bottom w:val="none" w:sz="0" w:space="0" w:color="auto"/>
                    <w:right w:val="none" w:sz="0" w:space="0" w:color="auto"/>
                  </w:divBdr>
                  <w:divsChild>
                    <w:div w:id="379018742">
                      <w:marLeft w:val="0"/>
                      <w:marRight w:val="0"/>
                      <w:marTop w:val="0"/>
                      <w:marBottom w:val="0"/>
                      <w:divBdr>
                        <w:top w:val="none" w:sz="0" w:space="0" w:color="auto"/>
                        <w:left w:val="none" w:sz="0" w:space="0" w:color="auto"/>
                        <w:bottom w:val="none" w:sz="0" w:space="0" w:color="auto"/>
                        <w:right w:val="none" w:sz="0" w:space="0" w:color="auto"/>
                      </w:divBdr>
                    </w:div>
                  </w:divsChild>
                </w:div>
                <w:div w:id="1069499794">
                  <w:marLeft w:val="0"/>
                  <w:marRight w:val="0"/>
                  <w:marTop w:val="0"/>
                  <w:marBottom w:val="0"/>
                  <w:divBdr>
                    <w:top w:val="none" w:sz="0" w:space="0" w:color="auto"/>
                    <w:left w:val="none" w:sz="0" w:space="0" w:color="auto"/>
                    <w:bottom w:val="none" w:sz="0" w:space="0" w:color="auto"/>
                    <w:right w:val="none" w:sz="0" w:space="0" w:color="auto"/>
                  </w:divBdr>
                  <w:divsChild>
                    <w:div w:id="1183279597">
                      <w:marLeft w:val="0"/>
                      <w:marRight w:val="0"/>
                      <w:marTop w:val="0"/>
                      <w:marBottom w:val="0"/>
                      <w:divBdr>
                        <w:top w:val="none" w:sz="0" w:space="0" w:color="auto"/>
                        <w:left w:val="none" w:sz="0" w:space="0" w:color="auto"/>
                        <w:bottom w:val="none" w:sz="0" w:space="0" w:color="auto"/>
                        <w:right w:val="none" w:sz="0" w:space="0" w:color="auto"/>
                      </w:divBdr>
                    </w:div>
                  </w:divsChild>
                </w:div>
                <w:div w:id="1077020395">
                  <w:marLeft w:val="0"/>
                  <w:marRight w:val="0"/>
                  <w:marTop w:val="0"/>
                  <w:marBottom w:val="0"/>
                  <w:divBdr>
                    <w:top w:val="none" w:sz="0" w:space="0" w:color="auto"/>
                    <w:left w:val="none" w:sz="0" w:space="0" w:color="auto"/>
                    <w:bottom w:val="none" w:sz="0" w:space="0" w:color="auto"/>
                    <w:right w:val="none" w:sz="0" w:space="0" w:color="auto"/>
                  </w:divBdr>
                  <w:divsChild>
                    <w:div w:id="1985810912">
                      <w:marLeft w:val="0"/>
                      <w:marRight w:val="0"/>
                      <w:marTop w:val="0"/>
                      <w:marBottom w:val="0"/>
                      <w:divBdr>
                        <w:top w:val="none" w:sz="0" w:space="0" w:color="auto"/>
                        <w:left w:val="none" w:sz="0" w:space="0" w:color="auto"/>
                        <w:bottom w:val="none" w:sz="0" w:space="0" w:color="auto"/>
                        <w:right w:val="none" w:sz="0" w:space="0" w:color="auto"/>
                      </w:divBdr>
                    </w:div>
                  </w:divsChild>
                </w:div>
                <w:div w:id="1080174895">
                  <w:marLeft w:val="0"/>
                  <w:marRight w:val="0"/>
                  <w:marTop w:val="0"/>
                  <w:marBottom w:val="0"/>
                  <w:divBdr>
                    <w:top w:val="none" w:sz="0" w:space="0" w:color="auto"/>
                    <w:left w:val="none" w:sz="0" w:space="0" w:color="auto"/>
                    <w:bottom w:val="none" w:sz="0" w:space="0" w:color="auto"/>
                    <w:right w:val="none" w:sz="0" w:space="0" w:color="auto"/>
                  </w:divBdr>
                  <w:divsChild>
                    <w:div w:id="2033146704">
                      <w:marLeft w:val="0"/>
                      <w:marRight w:val="0"/>
                      <w:marTop w:val="0"/>
                      <w:marBottom w:val="0"/>
                      <w:divBdr>
                        <w:top w:val="none" w:sz="0" w:space="0" w:color="auto"/>
                        <w:left w:val="none" w:sz="0" w:space="0" w:color="auto"/>
                        <w:bottom w:val="none" w:sz="0" w:space="0" w:color="auto"/>
                        <w:right w:val="none" w:sz="0" w:space="0" w:color="auto"/>
                      </w:divBdr>
                    </w:div>
                  </w:divsChild>
                </w:div>
                <w:div w:id="1083797343">
                  <w:marLeft w:val="0"/>
                  <w:marRight w:val="0"/>
                  <w:marTop w:val="0"/>
                  <w:marBottom w:val="0"/>
                  <w:divBdr>
                    <w:top w:val="none" w:sz="0" w:space="0" w:color="auto"/>
                    <w:left w:val="none" w:sz="0" w:space="0" w:color="auto"/>
                    <w:bottom w:val="none" w:sz="0" w:space="0" w:color="auto"/>
                    <w:right w:val="none" w:sz="0" w:space="0" w:color="auto"/>
                  </w:divBdr>
                  <w:divsChild>
                    <w:div w:id="623081365">
                      <w:marLeft w:val="0"/>
                      <w:marRight w:val="0"/>
                      <w:marTop w:val="0"/>
                      <w:marBottom w:val="0"/>
                      <w:divBdr>
                        <w:top w:val="none" w:sz="0" w:space="0" w:color="auto"/>
                        <w:left w:val="none" w:sz="0" w:space="0" w:color="auto"/>
                        <w:bottom w:val="none" w:sz="0" w:space="0" w:color="auto"/>
                        <w:right w:val="none" w:sz="0" w:space="0" w:color="auto"/>
                      </w:divBdr>
                    </w:div>
                  </w:divsChild>
                </w:div>
                <w:div w:id="1085150499">
                  <w:marLeft w:val="0"/>
                  <w:marRight w:val="0"/>
                  <w:marTop w:val="0"/>
                  <w:marBottom w:val="0"/>
                  <w:divBdr>
                    <w:top w:val="none" w:sz="0" w:space="0" w:color="auto"/>
                    <w:left w:val="none" w:sz="0" w:space="0" w:color="auto"/>
                    <w:bottom w:val="none" w:sz="0" w:space="0" w:color="auto"/>
                    <w:right w:val="none" w:sz="0" w:space="0" w:color="auto"/>
                  </w:divBdr>
                  <w:divsChild>
                    <w:div w:id="462426588">
                      <w:marLeft w:val="0"/>
                      <w:marRight w:val="0"/>
                      <w:marTop w:val="0"/>
                      <w:marBottom w:val="0"/>
                      <w:divBdr>
                        <w:top w:val="none" w:sz="0" w:space="0" w:color="auto"/>
                        <w:left w:val="none" w:sz="0" w:space="0" w:color="auto"/>
                        <w:bottom w:val="none" w:sz="0" w:space="0" w:color="auto"/>
                        <w:right w:val="none" w:sz="0" w:space="0" w:color="auto"/>
                      </w:divBdr>
                    </w:div>
                  </w:divsChild>
                </w:div>
                <w:div w:id="1087267449">
                  <w:marLeft w:val="0"/>
                  <w:marRight w:val="0"/>
                  <w:marTop w:val="0"/>
                  <w:marBottom w:val="0"/>
                  <w:divBdr>
                    <w:top w:val="none" w:sz="0" w:space="0" w:color="auto"/>
                    <w:left w:val="none" w:sz="0" w:space="0" w:color="auto"/>
                    <w:bottom w:val="none" w:sz="0" w:space="0" w:color="auto"/>
                    <w:right w:val="none" w:sz="0" w:space="0" w:color="auto"/>
                  </w:divBdr>
                  <w:divsChild>
                    <w:div w:id="1812017814">
                      <w:marLeft w:val="0"/>
                      <w:marRight w:val="0"/>
                      <w:marTop w:val="0"/>
                      <w:marBottom w:val="0"/>
                      <w:divBdr>
                        <w:top w:val="none" w:sz="0" w:space="0" w:color="auto"/>
                        <w:left w:val="none" w:sz="0" w:space="0" w:color="auto"/>
                        <w:bottom w:val="none" w:sz="0" w:space="0" w:color="auto"/>
                        <w:right w:val="none" w:sz="0" w:space="0" w:color="auto"/>
                      </w:divBdr>
                    </w:div>
                  </w:divsChild>
                </w:div>
                <w:div w:id="1094472316">
                  <w:marLeft w:val="0"/>
                  <w:marRight w:val="0"/>
                  <w:marTop w:val="0"/>
                  <w:marBottom w:val="0"/>
                  <w:divBdr>
                    <w:top w:val="none" w:sz="0" w:space="0" w:color="auto"/>
                    <w:left w:val="none" w:sz="0" w:space="0" w:color="auto"/>
                    <w:bottom w:val="none" w:sz="0" w:space="0" w:color="auto"/>
                    <w:right w:val="none" w:sz="0" w:space="0" w:color="auto"/>
                  </w:divBdr>
                  <w:divsChild>
                    <w:div w:id="2055108801">
                      <w:marLeft w:val="0"/>
                      <w:marRight w:val="0"/>
                      <w:marTop w:val="0"/>
                      <w:marBottom w:val="0"/>
                      <w:divBdr>
                        <w:top w:val="none" w:sz="0" w:space="0" w:color="auto"/>
                        <w:left w:val="none" w:sz="0" w:space="0" w:color="auto"/>
                        <w:bottom w:val="none" w:sz="0" w:space="0" w:color="auto"/>
                        <w:right w:val="none" w:sz="0" w:space="0" w:color="auto"/>
                      </w:divBdr>
                    </w:div>
                  </w:divsChild>
                </w:div>
                <w:div w:id="1096175861">
                  <w:marLeft w:val="0"/>
                  <w:marRight w:val="0"/>
                  <w:marTop w:val="0"/>
                  <w:marBottom w:val="0"/>
                  <w:divBdr>
                    <w:top w:val="none" w:sz="0" w:space="0" w:color="auto"/>
                    <w:left w:val="none" w:sz="0" w:space="0" w:color="auto"/>
                    <w:bottom w:val="none" w:sz="0" w:space="0" w:color="auto"/>
                    <w:right w:val="none" w:sz="0" w:space="0" w:color="auto"/>
                  </w:divBdr>
                  <w:divsChild>
                    <w:div w:id="203762079">
                      <w:marLeft w:val="0"/>
                      <w:marRight w:val="0"/>
                      <w:marTop w:val="0"/>
                      <w:marBottom w:val="0"/>
                      <w:divBdr>
                        <w:top w:val="none" w:sz="0" w:space="0" w:color="auto"/>
                        <w:left w:val="none" w:sz="0" w:space="0" w:color="auto"/>
                        <w:bottom w:val="none" w:sz="0" w:space="0" w:color="auto"/>
                        <w:right w:val="none" w:sz="0" w:space="0" w:color="auto"/>
                      </w:divBdr>
                    </w:div>
                  </w:divsChild>
                </w:div>
                <w:div w:id="1099184410">
                  <w:marLeft w:val="0"/>
                  <w:marRight w:val="0"/>
                  <w:marTop w:val="0"/>
                  <w:marBottom w:val="0"/>
                  <w:divBdr>
                    <w:top w:val="none" w:sz="0" w:space="0" w:color="auto"/>
                    <w:left w:val="none" w:sz="0" w:space="0" w:color="auto"/>
                    <w:bottom w:val="none" w:sz="0" w:space="0" w:color="auto"/>
                    <w:right w:val="none" w:sz="0" w:space="0" w:color="auto"/>
                  </w:divBdr>
                  <w:divsChild>
                    <w:div w:id="2138838126">
                      <w:marLeft w:val="0"/>
                      <w:marRight w:val="0"/>
                      <w:marTop w:val="0"/>
                      <w:marBottom w:val="0"/>
                      <w:divBdr>
                        <w:top w:val="none" w:sz="0" w:space="0" w:color="auto"/>
                        <w:left w:val="none" w:sz="0" w:space="0" w:color="auto"/>
                        <w:bottom w:val="none" w:sz="0" w:space="0" w:color="auto"/>
                        <w:right w:val="none" w:sz="0" w:space="0" w:color="auto"/>
                      </w:divBdr>
                    </w:div>
                  </w:divsChild>
                </w:div>
                <w:div w:id="1102217093">
                  <w:marLeft w:val="0"/>
                  <w:marRight w:val="0"/>
                  <w:marTop w:val="0"/>
                  <w:marBottom w:val="0"/>
                  <w:divBdr>
                    <w:top w:val="none" w:sz="0" w:space="0" w:color="auto"/>
                    <w:left w:val="none" w:sz="0" w:space="0" w:color="auto"/>
                    <w:bottom w:val="none" w:sz="0" w:space="0" w:color="auto"/>
                    <w:right w:val="none" w:sz="0" w:space="0" w:color="auto"/>
                  </w:divBdr>
                  <w:divsChild>
                    <w:div w:id="1201746202">
                      <w:marLeft w:val="0"/>
                      <w:marRight w:val="0"/>
                      <w:marTop w:val="0"/>
                      <w:marBottom w:val="0"/>
                      <w:divBdr>
                        <w:top w:val="none" w:sz="0" w:space="0" w:color="auto"/>
                        <w:left w:val="none" w:sz="0" w:space="0" w:color="auto"/>
                        <w:bottom w:val="none" w:sz="0" w:space="0" w:color="auto"/>
                        <w:right w:val="none" w:sz="0" w:space="0" w:color="auto"/>
                      </w:divBdr>
                    </w:div>
                  </w:divsChild>
                </w:div>
                <w:div w:id="1103720496">
                  <w:marLeft w:val="0"/>
                  <w:marRight w:val="0"/>
                  <w:marTop w:val="0"/>
                  <w:marBottom w:val="0"/>
                  <w:divBdr>
                    <w:top w:val="none" w:sz="0" w:space="0" w:color="auto"/>
                    <w:left w:val="none" w:sz="0" w:space="0" w:color="auto"/>
                    <w:bottom w:val="none" w:sz="0" w:space="0" w:color="auto"/>
                    <w:right w:val="none" w:sz="0" w:space="0" w:color="auto"/>
                  </w:divBdr>
                  <w:divsChild>
                    <w:div w:id="1146818322">
                      <w:marLeft w:val="0"/>
                      <w:marRight w:val="0"/>
                      <w:marTop w:val="0"/>
                      <w:marBottom w:val="0"/>
                      <w:divBdr>
                        <w:top w:val="none" w:sz="0" w:space="0" w:color="auto"/>
                        <w:left w:val="none" w:sz="0" w:space="0" w:color="auto"/>
                        <w:bottom w:val="none" w:sz="0" w:space="0" w:color="auto"/>
                        <w:right w:val="none" w:sz="0" w:space="0" w:color="auto"/>
                      </w:divBdr>
                    </w:div>
                  </w:divsChild>
                </w:div>
                <w:div w:id="1110858068">
                  <w:marLeft w:val="0"/>
                  <w:marRight w:val="0"/>
                  <w:marTop w:val="0"/>
                  <w:marBottom w:val="0"/>
                  <w:divBdr>
                    <w:top w:val="none" w:sz="0" w:space="0" w:color="auto"/>
                    <w:left w:val="none" w:sz="0" w:space="0" w:color="auto"/>
                    <w:bottom w:val="none" w:sz="0" w:space="0" w:color="auto"/>
                    <w:right w:val="none" w:sz="0" w:space="0" w:color="auto"/>
                  </w:divBdr>
                  <w:divsChild>
                    <w:div w:id="990476892">
                      <w:marLeft w:val="0"/>
                      <w:marRight w:val="0"/>
                      <w:marTop w:val="0"/>
                      <w:marBottom w:val="0"/>
                      <w:divBdr>
                        <w:top w:val="none" w:sz="0" w:space="0" w:color="auto"/>
                        <w:left w:val="none" w:sz="0" w:space="0" w:color="auto"/>
                        <w:bottom w:val="none" w:sz="0" w:space="0" w:color="auto"/>
                        <w:right w:val="none" w:sz="0" w:space="0" w:color="auto"/>
                      </w:divBdr>
                    </w:div>
                  </w:divsChild>
                </w:div>
                <w:div w:id="1111894634">
                  <w:marLeft w:val="0"/>
                  <w:marRight w:val="0"/>
                  <w:marTop w:val="0"/>
                  <w:marBottom w:val="0"/>
                  <w:divBdr>
                    <w:top w:val="none" w:sz="0" w:space="0" w:color="auto"/>
                    <w:left w:val="none" w:sz="0" w:space="0" w:color="auto"/>
                    <w:bottom w:val="none" w:sz="0" w:space="0" w:color="auto"/>
                    <w:right w:val="none" w:sz="0" w:space="0" w:color="auto"/>
                  </w:divBdr>
                  <w:divsChild>
                    <w:div w:id="698972657">
                      <w:marLeft w:val="0"/>
                      <w:marRight w:val="0"/>
                      <w:marTop w:val="0"/>
                      <w:marBottom w:val="0"/>
                      <w:divBdr>
                        <w:top w:val="none" w:sz="0" w:space="0" w:color="auto"/>
                        <w:left w:val="none" w:sz="0" w:space="0" w:color="auto"/>
                        <w:bottom w:val="none" w:sz="0" w:space="0" w:color="auto"/>
                        <w:right w:val="none" w:sz="0" w:space="0" w:color="auto"/>
                      </w:divBdr>
                    </w:div>
                  </w:divsChild>
                </w:div>
                <w:div w:id="1113018068">
                  <w:marLeft w:val="0"/>
                  <w:marRight w:val="0"/>
                  <w:marTop w:val="0"/>
                  <w:marBottom w:val="0"/>
                  <w:divBdr>
                    <w:top w:val="none" w:sz="0" w:space="0" w:color="auto"/>
                    <w:left w:val="none" w:sz="0" w:space="0" w:color="auto"/>
                    <w:bottom w:val="none" w:sz="0" w:space="0" w:color="auto"/>
                    <w:right w:val="none" w:sz="0" w:space="0" w:color="auto"/>
                  </w:divBdr>
                  <w:divsChild>
                    <w:div w:id="826213415">
                      <w:marLeft w:val="0"/>
                      <w:marRight w:val="0"/>
                      <w:marTop w:val="0"/>
                      <w:marBottom w:val="0"/>
                      <w:divBdr>
                        <w:top w:val="none" w:sz="0" w:space="0" w:color="auto"/>
                        <w:left w:val="none" w:sz="0" w:space="0" w:color="auto"/>
                        <w:bottom w:val="none" w:sz="0" w:space="0" w:color="auto"/>
                        <w:right w:val="none" w:sz="0" w:space="0" w:color="auto"/>
                      </w:divBdr>
                    </w:div>
                  </w:divsChild>
                </w:div>
                <w:div w:id="1116100639">
                  <w:marLeft w:val="0"/>
                  <w:marRight w:val="0"/>
                  <w:marTop w:val="0"/>
                  <w:marBottom w:val="0"/>
                  <w:divBdr>
                    <w:top w:val="none" w:sz="0" w:space="0" w:color="auto"/>
                    <w:left w:val="none" w:sz="0" w:space="0" w:color="auto"/>
                    <w:bottom w:val="none" w:sz="0" w:space="0" w:color="auto"/>
                    <w:right w:val="none" w:sz="0" w:space="0" w:color="auto"/>
                  </w:divBdr>
                  <w:divsChild>
                    <w:div w:id="991451281">
                      <w:marLeft w:val="0"/>
                      <w:marRight w:val="0"/>
                      <w:marTop w:val="0"/>
                      <w:marBottom w:val="0"/>
                      <w:divBdr>
                        <w:top w:val="none" w:sz="0" w:space="0" w:color="auto"/>
                        <w:left w:val="none" w:sz="0" w:space="0" w:color="auto"/>
                        <w:bottom w:val="none" w:sz="0" w:space="0" w:color="auto"/>
                        <w:right w:val="none" w:sz="0" w:space="0" w:color="auto"/>
                      </w:divBdr>
                    </w:div>
                  </w:divsChild>
                </w:div>
                <w:div w:id="1117600972">
                  <w:marLeft w:val="0"/>
                  <w:marRight w:val="0"/>
                  <w:marTop w:val="0"/>
                  <w:marBottom w:val="0"/>
                  <w:divBdr>
                    <w:top w:val="none" w:sz="0" w:space="0" w:color="auto"/>
                    <w:left w:val="none" w:sz="0" w:space="0" w:color="auto"/>
                    <w:bottom w:val="none" w:sz="0" w:space="0" w:color="auto"/>
                    <w:right w:val="none" w:sz="0" w:space="0" w:color="auto"/>
                  </w:divBdr>
                  <w:divsChild>
                    <w:div w:id="1379743069">
                      <w:marLeft w:val="0"/>
                      <w:marRight w:val="0"/>
                      <w:marTop w:val="0"/>
                      <w:marBottom w:val="0"/>
                      <w:divBdr>
                        <w:top w:val="none" w:sz="0" w:space="0" w:color="auto"/>
                        <w:left w:val="none" w:sz="0" w:space="0" w:color="auto"/>
                        <w:bottom w:val="none" w:sz="0" w:space="0" w:color="auto"/>
                        <w:right w:val="none" w:sz="0" w:space="0" w:color="auto"/>
                      </w:divBdr>
                    </w:div>
                  </w:divsChild>
                </w:div>
                <w:div w:id="1120760853">
                  <w:marLeft w:val="0"/>
                  <w:marRight w:val="0"/>
                  <w:marTop w:val="0"/>
                  <w:marBottom w:val="0"/>
                  <w:divBdr>
                    <w:top w:val="none" w:sz="0" w:space="0" w:color="auto"/>
                    <w:left w:val="none" w:sz="0" w:space="0" w:color="auto"/>
                    <w:bottom w:val="none" w:sz="0" w:space="0" w:color="auto"/>
                    <w:right w:val="none" w:sz="0" w:space="0" w:color="auto"/>
                  </w:divBdr>
                  <w:divsChild>
                    <w:div w:id="789208980">
                      <w:marLeft w:val="0"/>
                      <w:marRight w:val="0"/>
                      <w:marTop w:val="0"/>
                      <w:marBottom w:val="0"/>
                      <w:divBdr>
                        <w:top w:val="none" w:sz="0" w:space="0" w:color="auto"/>
                        <w:left w:val="none" w:sz="0" w:space="0" w:color="auto"/>
                        <w:bottom w:val="none" w:sz="0" w:space="0" w:color="auto"/>
                        <w:right w:val="none" w:sz="0" w:space="0" w:color="auto"/>
                      </w:divBdr>
                    </w:div>
                  </w:divsChild>
                </w:div>
                <w:div w:id="1126779744">
                  <w:marLeft w:val="0"/>
                  <w:marRight w:val="0"/>
                  <w:marTop w:val="0"/>
                  <w:marBottom w:val="0"/>
                  <w:divBdr>
                    <w:top w:val="none" w:sz="0" w:space="0" w:color="auto"/>
                    <w:left w:val="none" w:sz="0" w:space="0" w:color="auto"/>
                    <w:bottom w:val="none" w:sz="0" w:space="0" w:color="auto"/>
                    <w:right w:val="none" w:sz="0" w:space="0" w:color="auto"/>
                  </w:divBdr>
                  <w:divsChild>
                    <w:div w:id="540945323">
                      <w:marLeft w:val="0"/>
                      <w:marRight w:val="0"/>
                      <w:marTop w:val="0"/>
                      <w:marBottom w:val="0"/>
                      <w:divBdr>
                        <w:top w:val="none" w:sz="0" w:space="0" w:color="auto"/>
                        <w:left w:val="none" w:sz="0" w:space="0" w:color="auto"/>
                        <w:bottom w:val="none" w:sz="0" w:space="0" w:color="auto"/>
                        <w:right w:val="none" w:sz="0" w:space="0" w:color="auto"/>
                      </w:divBdr>
                    </w:div>
                  </w:divsChild>
                </w:div>
                <w:div w:id="1127427290">
                  <w:marLeft w:val="0"/>
                  <w:marRight w:val="0"/>
                  <w:marTop w:val="0"/>
                  <w:marBottom w:val="0"/>
                  <w:divBdr>
                    <w:top w:val="none" w:sz="0" w:space="0" w:color="auto"/>
                    <w:left w:val="none" w:sz="0" w:space="0" w:color="auto"/>
                    <w:bottom w:val="none" w:sz="0" w:space="0" w:color="auto"/>
                    <w:right w:val="none" w:sz="0" w:space="0" w:color="auto"/>
                  </w:divBdr>
                  <w:divsChild>
                    <w:div w:id="1077629666">
                      <w:marLeft w:val="0"/>
                      <w:marRight w:val="0"/>
                      <w:marTop w:val="0"/>
                      <w:marBottom w:val="0"/>
                      <w:divBdr>
                        <w:top w:val="none" w:sz="0" w:space="0" w:color="auto"/>
                        <w:left w:val="none" w:sz="0" w:space="0" w:color="auto"/>
                        <w:bottom w:val="none" w:sz="0" w:space="0" w:color="auto"/>
                        <w:right w:val="none" w:sz="0" w:space="0" w:color="auto"/>
                      </w:divBdr>
                    </w:div>
                  </w:divsChild>
                </w:div>
                <w:div w:id="1136142547">
                  <w:marLeft w:val="0"/>
                  <w:marRight w:val="0"/>
                  <w:marTop w:val="0"/>
                  <w:marBottom w:val="0"/>
                  <w:divBdr>
                    <w:top w:val="none" w:sz="0" w:space="0" w:color="auto"/>
                    <w:left w:val="none" w:sz="0" w:space="0" w:color="auto"/>
                    <w:bottom w:val="none" w:sz="0" w:space="0" w:color="auto"/>
                    <w:right w:val="none" w:sz="0" w:space="0" w:color="auto"/>
                  </w:divBdr>
                  <w:divsChild>
                    <w:div w:id="160511128">
                      <w:marLeft w:val="0"/>
                      <w:marRight w:val="0"/>
                      <w:marTop w:val="0"/>
                      <w:marBottom w:val="0"/>
                      <w:divBdr>
                        <w:top w:val="none" w:sz="0" w:space="0" w:color="auto"/>
                        <w:left w:val="none" w:sz="0" w:space="0" w:color="auto"/>
                        <w:bottom w:val="none" w:sz="0" w:space="0" w:color="auto"/>
                        <w:right w:val="none" w:sz="0" w:space="0" w:color="auto"/>
                      </w:divBdr>
                    </w:div>
                  </w:divsChild>
                </w:div>
                <w:div w:id="1137458419">
                  <w:marLeft w:val="0"/>
                  <w:marRight w:val="0"/>
                  <w:marTop w:val="0"/>
                  <w:marBottom w:val="0"/>
                  <w:divBdr>
                    <w:top w:val="none" w:sz="0" w:space="0" w:color="auto"/>
                    <w:left w:val="none" w:sz="0" w:space="0" w:color="auto"/>
                    <w:bottom w:val="none" w:sz="0" w:space="0" w:color="auto"/>
                    <w:right w:val="none" w:sz="0" w:space="0" w:color="auto"/>
                  </w:divBdr>
                  <w:divsChild>
                    <w:div w:id="288972985">
                      <w:marLeft w:val="0"/>
                      <w:marRight w:val="0"/>
                      <w:marTop w:val="0"/>
                      <w:marBottom w:val="0"/>
                      <w:divBdr>
                        <w:top w:val="none" w:sz="0" w:space="0" w:color="auto"/>
                        <w:left w:val="none" w:sz="0" w:space="0" w:color="auto"/>
                        <w:bottom w:val="none" w:sz="0" w:space="0" w:color="auto"/>
                        <w:right w:val="none" w:sz="0" w:space="0" w:color="auto"/>
                      </w:divBdr>
                    </w:div>
                  </w:divsChild>
                </w:div>
                <w:div w:id="1144657818">
                  <w:marLeft w:val="0"/>
                  <w:marRight w:val="0"/>
                  <w:marTop w:val="0"/>
                  <w:marBottom w:val="0"/>
                  <w:divBdr>
                    <w:top w:val="none" w:sz="0" w:space="0" w:color="auto"/>
                    <w:left w:val="none" w:sz="0" w:space="0" w:color="auto"/>
                    <w:bottom w:val="none" w:sz="0" w:space="0" w:color="auto"/>
                    <w:right w:val="none" w:sz="0" w:space="0" w:color="auto"/>
                  </w:divBdr>
                  <w:divsChild>
                    <w:div w:id="227301811">
                      <w:marLeft w:val="0"/>
                      <w:marRight w:val="0"/>
                      <w:marTop w:val="0"/>
                      <w:marBottom w:val="0"/>
                      <w:divBdr>
                        <w:top w:val="none" w:sz="0" w:space="0" w:color="auto"/>
                        <w:left w:val="none" w:sz="0" w:space="0" w:color="auto"/>
                        <w:bottom w:val="none" w:sz="0" w:space="0" w:color="auto"/>
                        <w:right w:val="none" w:sz="0" w:space="0" w:color="auto"/>
                      </w:divBdr>
                    </w:div>
                  </w:divsChild>
                </w:div>
                <w:div w:id="1145004755">
                  <w:marLeft w:val="0"/>
                  <w:marRight w:val="0"/>
                  <w:marTop w:val="0"/>
                  <w:marBottom w:val="0"/>
                  <w:divBdr>
                    <w:top w:val="none" w:sz="0" w:space="0" w:color="auto"/>
                    <w:left w:val="none" w:sz="0" w:space="0" w:color="auto"/>
                    <w:bottom w:val="none" w:sz="0" w:space="0" w:color="auto"/>
                    <w:right w:val="none" w:sz="0" w:space="0" w:color="auto"/>
                  </w:divBdr>
                  <w:divsChild>
                    <w:div w:id="812256986">
                      <w:marLeft w:val="0"/>
                      <w:marRight w:val="0"/>
                      <w:marTop w:val="0"/>
                      <w:marBottom w:val="0"/>
                      <w:divBdr>
                        <w:top w:val="none" w:sz="0" w:space="0" w:color="auto"/>
                        <w:left w:val="none" w:sz="0" w:space="0" w:color="auto"/>
                        <w:bottom w:val="none" w:sz="0" w:space="0" w:color="auto"/>
                        <w:right w:val="none" w:sz="0" w:space="0" w:color="auto"/>
                      </w:divBdr>
                    </w:div>
                  </w:divsChild>
                </w:div>
                <w:div w:id="1148011936">
                  <w:marLeft w:val="0"/>
                  <w:marRight w:val="0"/>
                  <w:marTop w:val="0"/>
                  <w:marBottom w:val="0"/>
                  <w:divBdr>
                    <w:top w:val="none" w:sz="0" w:space="0" w:color="auto"/>
                    <w:left w:val="none" w:sz="0" w:space="0" w:color="auto"/>
                    <w:bottom w:val="none" w:sz="0" w:space="0" w:color="auto"/>
                    <w:right w:val="none" w:sz="0" w:space="0" w:color="auto"/>
                  </w:divBdr>
                  <w:divsChild>
                    <w:div w:id="1284265598">
                      <w:marLeft w:val="0"/>
                      <w:marRight w:val="0"/>
                      <w:marTop w:val="0"/>
                      <w:marBottom w:val="0"/>
                      <w:divBdr>
                        <w:top w:val="none" w:sz="0" w:space="0" w:color="auto"/>
                        <w:left w:val="none" w:sz="0" w:space="0" w:color="auto"/>
                        <w:bottom w:val="none" w:sz="0" w:space="0" w:color="auto"/>
                        <w:right w:val="none" w:sz="0" w:space="0" w:color="auto"/>
                      </w:divBdr>
                    </w:div>
                  </w:divsChild>
                </w:div>
                <w:div w:id="1149321349">
                  <w:marLeft w:val="0"/>
                  <w:marRight w:val="0"/>
                  <w:marTop w:val="0"/>
                  <w:marBottom w:val="0"/>
                  <w:divBdr>
                    <w:top w:val="none" w:sz="0" w:space="0" w:color="auto"/>
                    <w:left w:val="none" w:sz="0" w:space="0" w:color="auto"/>
                    <w:bottom w:val="none" w:sz="0" w:space="0" w:color="auto"/>
                    <w:right w:val="none" w:sz="0" w:space="0" w:color="auto"/>
                  </w:divBdr>
                  <w:divsChild>
                    <w:div w:id="158274700">
                      <w:marLeft w:val="0"/>
                      <w:marRight w:val="0"/>
                      <w:marTop w:val="0"/>
                      <w:marBottom w:val="0"/>
                      <w:divBdr>
                        <w:top w:val="none" w:sz="0" w:space="0" w:color="auto"/>
                        <w:left w:val="none" w:sz="0" w:space="0" w:color="auto"/>
                        <w:bottom w:val="none" w:sz="0" w:space="0" w:color="auto"/>
                        <w:right w:val="none" w:sz="0" w:space="0" w:color="auto"/>
                      </w:divBdr>
                    </w:div>
                  </w:divsChild>
                </w:div>
                <w:div w:id="1157068121">
                  <w:marLeft w:val="0"/>
                  <w:marRight w:val="0"/>
                  <w:marTop w:val="0"/>
                  <w:marBottom w:val="0"/>
                  <w:divBdr>
                    <w:top w:val="none" w:sz="0" w:space="0" w:color="auto"/>
                    <w:left w:val="none" w:sz="0" w:space="0" w:color="auto"/>
                    <w:bottom w:val="none" w:sz="0" w:space="0" w:color="auto"/>
                    <w:right w:val="none" w:sz="0" w:space="0" w:color="auto"/>
                  </w:divBdr>
                  <w:divsChild>
                    <w:div w:id="1738671199">
                      <w:marLeft w:val="0"/>
                      <w:marRight w:val="0"/>
                      <w:marTop w:val="0"/>
                      <w:marBottom w:val="0"/>
                      <w:divBdr>
                        <w:top w:val="none" w:sz="0" w:space="0" w:color="auto"/>
                        <w:left w:val="none" w:sz="0" w:space="0" w:color="auto"/>
                        <w:bottom w:val="none" w:sz="0" w:space="0" w:color="auto"/>
                        <w:right w:val="none" w:sz="0" w:space="0" w:color="auto"/>
                      </w:divBdr>
                    </w:div>
                  </w:divsChild>
                </w:div>
                <w:div w:id="1157500118">
                  <w:marLeft w:val="0"/>
                  <w:marRight w:val="0"/>
                  <w:marTop w:val="0"/>
                  <w:marBottom w:val="0"/>
                  <w:divBdr>
                    <w:top w:val="none" w:sz="0" w:space="0" w:color="auto"/>
                    <w:left w:val="none" w:sz="0" w:space="0" w:color="auto"/>
                    <w:bottom w:val="none" w:sz="0" w:space="0" w:color="auto"/>
                    <w:right w:val="none" w:sz="0" w:space="0" w:color="auto"/>
                  </w:divBdr>
                  <w:divsChild>
                    <w:div w:id="1339772505">
                      <w:marLeft w:val="0"/>
                      <w:marRight w:val="0"/>
                      <w:marTop w:val="0"/>
                      <w:marBottom w:val="0"/>
                      <w:divBdr>
                        <w:top w:val="none" w:sz="0" w:space="0" w:color="auto"/>
                        <w:left w:val="none" w:sz="0" w:space="0" w:color="auto"/>
                        <w:bottom w:val="none" w:sz="0" w:space="0" w:color="auto"/>
                        <w:right w:val="none" w:sz="0" w:space="0" w:color="auto"/>
                      </w:divBdr>
                    </w:div>
                  </w:divsChild>
                </w:div>
                <w:div w:id="1163664692">
                  <w:marLeft w:val="0"/>
                  <w:marRight w:val="0"/>
                  <w:marTop w:val="0"/>
                  <w:marBottom w:val="0"/>
                  <w:divBdr>
                    <w:top w:val="none" w:sz="0" w:space="0" w:color="auto"/>
                    <w:left w:val="none" w:sz="0" w:space="0" w:color="auto"/>
                    <w:bottom w:val="none" w:sz="0" w:space="0" w:color="auto"/>
                    <w:right w:val="none" w:sz="0" w:space="0" w:color="auto"/>
                  </w:divBdr>
                  <w:divsChild>
                    <w:div w:id="57673717">
                      <w:marLeft w:val="0"/>
                      <w:marRight w:val="0"/>
                      <w:marTop w:val="0"/>
                      <w:marBottom w:val="0"/>
                      <w:divBdr>
                        <w:top w:val="none" w:sz="0" w:space="0" w:color="auto"/>
                        <w:left w:val="none" w:sz="0" w:space="0" w:color="auto"/>
                        <w:bottom w:val="none" w:sz="0" w:space="0" w:color="auto"/>
                        <w:right w:val="none" w:sz="0" w:space="0" w:color="auto"/>
                      </w:divBdr>
                    </w:div>
                  </w:divsChild>
                </w:div>
                <w:div w:id="1167017834">
                  <w:marLeft w:val="0"/>
                  <w:marRight w:val="0"/>
                  <w:marTop w:val="0"/>
                  <w:marBottom w:val="0"/>
                  <w:divBdr>
                    <w:top w:val="none" w:sz="0" w:space="0" w:color="auto"/>
                    <w:left w:val="none" w:sz="0" w:space="0" w:color="auto"/>
                    <w:bottom w:val="none" w:sz="0" w:space="0" w:color="auto"/>
                    <w:right w:val="none" w:sz="0" w:space="0" w:color="auto"/>
                  </w:divBdr>
                  <w:divsChild>
                    <w:div w:id="853572829">
                      <w:marLeft w:val="0"/>
                      <w:marRight w:val="0"/>
                      <w:marTop w:val="0"/>
                      <w:marBottom w:val="0"/>
                      <w:divBdr>
                        <w:top w:val="none" w:sz="0" w:space="0" w:color="auto"/>
                        <w:left w:val="none" w:sz="0" w:space="0" w:color="auto"/>
                        <w:bottom w:val="none" w:sz="0" w:space="0" w:color="auto"/>
                        <w:right w:val="none" w:sz="0" w:space="0" w:color="auto"/>
                      </w:divBdr>
                    </w:div>
                  </w:divsChild>
                </w:div>
                <w:div w:id="1168135877">
                  <w:marLeft w:val="0"/>
                  <w:marRight w:val="0"/>
                  <w:marTop w:val="0"/>
                  <w:marBottom w:val="0"/>
                  <w:divBdr>
                    <w:top w:val="none" w:sz="0" w:space="0" w:color="auto"/>
                    <w:left w:val="none" w:sz="0" w:space="0" w:color="auto"/>
                    <w:bottom w:val="none" w:sz="0" w:space="0" w:color="auto"/>
                    <w:right w:val="none" w:sz="0" w:space="0" w:color="auto"/>
                  </w:divBdr>
                  <w:divsChild>
                    <w:div w:id="1108743832">
                      <w:marLeft w:val="0"/>
                      <w:marRight w:val="0"/>
                      <w:marTop w:val="0"/>
                      <w:marBottom w:val="0"/>
                      <w:divBdr>
                        <w:top w:val="none" w:sz="0" w:space="0" w:color="auto"/>
                        <w:left w:val="none" w:sz="0" w:space="0" w:color="auto"/>
                        <w:bottom w:val="none" w:sz="0" w:space="0" w:color="auto"/>
                        <w:right w:val="none" w:sz="0" w:space="0" w:color="auto"/>
                      </w:divBdr>
                    </w:div>
                  </w:divsChild>
                </w:div>
                <w:div w:id="1168518058">
                  <w:marLeft w:val="0"/>
                  <w:marRight w:val="0"/>
                  <w:marTop w:val="0"/>
                  <w:marBottom w:val="0"/>
                  <w:divBdr>
                    <w:top w:val="none" w:sz="0" w:space="0" w:color="auto"/>
                    <w:left w:val="none" w:sz="0" w:space="0" w:color="auto"/>
                    <w:bottom w:val="none" w:sz="0" w:space="0" w:color="auto"/>
                    <w:right w:val="none" w:sz="0" w:space="0" w:color="auto"/>
                  </w:divBdr>
                  <w:divsChild>
                    <w:div w:id="8341277">
                      <w:marLeft w:val="0"/>
                      <w:marRight w:val="0"/>
                      <w:marTop w:val="0"/>
                      <w:marBottom w:val="0"/>
                      <w:divBdr>
                        <w:top w:val="none" w:sz="0" w:space="0" w:color="auto"/>
                        <w:left w:val="none" w:sz="0" w:space="0" w:color="auto"/>
                        <w:bottom w:val="none" w:sz="0" w:space="0" w:color="auto"/>
                        <w:right w:val="none" w:sz="0" w:space="0" w:color="auto"/>
                      </w:divBdr>
                    </w:div>
                  </w:divsChild>
                </w:div>
                <w:div w:id="1170372338">
                  <w:marLeft w:val="0"/>
                  <w:marRight w:val="0"/>
                  <w:marTop w:val="0"/>
                  <w:marBottom w:val="0"/>
                  <w:divBdr>
                    <w:top w:val="none" w:sz="0" w:space="0" w:color="auto"/>
                    <w:left w:val="none" w:sz="0" w:space="0" w:color="auto"/>
                    <w:bottom w:val="none" w:sz="0" w:space="0" w:color="auto"/>
                    <w:right w:val="none" w:sz="0" w:space="0" w:color="auto"/>
                  </w:divBdr>
                  <w:divsChild>
                    <w:div w:id="799541220">
                      <w:marLeft w:val="0"/>
                      <w:marRight w:val="0"/>
                      <w:marTop w:val="0"/>
                      <w:marBottom w:val="0"/>
                      <w:divBdr>
                        <w:top w:val="none" w:sz="0" w:space="0" w:color="auto"/>
                        <w:left w:val="none" w:sz="0" w:space="0" w:color="auto"/>
                        <w:bottom w:val="none" w:sz="0" w:space="0" w:color="auto"/>
                        <w:right w:val="none" w:sz="0" w:space="0" w:color="auto"/>
                      </w:divBdr>
                    </w:div>
                    <w:div w:id="2076733632">
                      <w:marLeft w:val="0"/>
                      <w:marRight w:val="0"/>
                      <w:marTop w:val="0"/>
                      <w:marBottom w:val="0"/>
                      <w:divBdr>
                        <w:top w:val="none" w:sz="0" w:space="0" w:color="auto"/>
                        <w:left w:val="none" w:sz="0" w:space="0" w:color="auto"/>
                        <w:bottom w:val="none" w:sz="0" w:space="0" w:color="auto"/>
                        <w:right w:val="none" w:sz="0" w:space="0" w:color="auto"/>
                      </w:divBdr>
                    </w:div>
                  </w:divsChild>
                </w:div>
                <w:div w:id="1177306943">
                  <w:marLeft w:val="0"/>
                  <w:marRight w:val="0"/>
                  <w:marTop w:val="0"/>
                  <w:marBottom w:val="0"/>
                  <w:divBdr>
                    <w:top w:val="none" w:sz="0" w:space="0" w:color="auto"/>
                    <w:left w:val="none" w:sz="0" w:space="0" w:color="auto"/>
                    <w:bottom w:val="none" w:sz="0" w:space="0" w:color="auto"/>
                    <w:right w:val="none" w:sz="0" w:space="0" w:color="auto"/>
                  </w:divBdr>
                  <w:divsChild>
                    <w:div w:id="1947302559">
                      <w:marLeft w:val="0"/>
                      <w:marRight w:val="0"/>
                      <w:marTop w:val="0"/>
                      <w:marBottom w:val="0"/>
                      <w:divBdr>
                        <w:top w:val="none" w:sz="0" w:space="0" w:color="auto"/>
                        <w:left w:val="none" w:sz="0" w:space="0" w:color="auto"/>
                        <w:bottom w:val="none" w:sz="0" w:space="0" w:color="auto"/>
                        <w:right w:val="none" w:sz="0" w:space="0" w:color="auto"/>
                      </w:divBdr>
                    </w:div>
                  </w:divsChild>
                </w:div>
                <w:div w:id="1177883835">
                  <w:marLeft w:val="0"/>
                  <w:marRight w:val="0"/>
                  <w:marTop w:val="0"/>
                  <w:marBottom w:val="0"/>
                  <w:divBdr>
                    <w:top w:val="none" w:sz="0" w:space="0" w:color="auto"/>
                    <w:left w:val="none" w:sz="0" w:space="0" w:color="auto"/>
                    <w:bottom w:val="none" w:sz="0" w:space="0" w:color="auto"/>
                    <w:right w:val="none" w:sz="0" w:space="0" w:color="auto"/>
                  </w:divBdr>
                  <w:divsChild>
                    <w:div w:id="1744179123">
                      <w:marLeft w:val="0"/>
                      <w:marRight w:val="0"/>
                      <w:marTop w:val="0"/>
                      <w:marBottom w:val="0"/>
                      <w:divBdr>
                        <w:top w:val="none" w:sz="0" w:space="0" w:color="auto"/>
                        <w:left w:val="none" w:sz="0" w:space="0" w:color="auto"/>
                        <w:bottom w:val="none" w:sz="0" w:space="0" w:color="auto"/>
                        <w:right w:val="none" w:sz="0" w:space="0" w:color="auto"/>
                      </w:divBdr>
                    </w:div>
                  </w:divsChild>
                </w:div>
                <w:div w:id="1182815119">
                  <w:marLeft w:val="0"/>
                  <w:marRight w:val="0"/>
                  <w:marTop w:val="0"/>
                  <w:marBottom w:val="0"/>
                  <w:divBdr>
                    <w:top w:val="none" w:sz="0" w:space="0" w:color="auto"/>
                    <w:left w:val="none" w:sz="0" w:space="0" w:color="auto"/>
                    <w:bottom w:val="none" w:sz="0" w:space="0" w:color="auto"/>
                    <w:right w:val="none" w:sz="0" w:space="0" w:color="auto"/>
                  </w:divBdr>
                  <w:divsChild>
                    <w:div w:id="1071922402">
                      <w:marLeft w:val="0"/>
                      <w:marRight w:val="0"/>
                      <w:marTop w:val="0"/>
                      <w:marBottom w:val="0"/>
                      <w:divBdr>
                        <w:top w:val="none" w:sz="0" w:space="0" w:color="auto"/>
                        <w:left w:val="none" w:sz="0" w:space="0" w:color="auto"/>
                        <w:bottom w:val="none" w:sz="0" w:space="0" w:color="auto"/>
                        <w:right w:val="none" w:sz="0" w:space="0" w:color="auto"/>
                      </w:divBdr>
                    </w:div>
                  </w:divsChild>
                </w:div>
                <w:div w:id="1185171673">
                  <w:marLeft w:val="0"/>
                  <w:marRight w:val="0"/>
                  <w:marTop w:val="0"/>
                  <w:marBottom w:val="0"/>
                  <w:divBdr>
                    <w:top w:val="none" w:sz="0" w:space="0" w:color="auto"/>
                    <w:left w:val="none" w:sz="0" w:space="0" w:color="auto"/>
                    <w:bottom w:val="none" w:sz="0" w:space="0" w:color="auto"/>
                    <w:right w:val="none" w:sz="0" w:space="0" w:color="auto"/>
                  </w:divBdr>
                  <w:divsChild>
                    <w:div w:id="1014765798">
                      <w:marLeft w:val="0"/>
                      <w:marRight w:val="0"/>
                      <w:marTop w:val="0"/>
                      <w:marBottom w:val="0"/>
                      <w:divBdr>
                        <w:top w:val="none" w:sz="0" w:space="0" w:color="auto"/>
                        <w:left w:val="none" w:sz="0" w:space="0" w:color="auto"/>
                        <w:bottom w:val="none" w:sz="0" w:space="0" w:color="auto"/>
                        <w:right w:val="none" w:sz="0" w:space="0" w:color="auto"/>
                      </w:divBdr>
                    </w:div>
                  </w:divsChild>
                </w:div>
                <w:div w:id="1189178839">
                  <w:marLeft w:val="0"/>
                  <w:marRight w:val="0"/>
                  <w:marTop w:val="0"/>
                  <w:marBottom w:val="0"/>
                  <w:divBdr>
                    <w:top w:val="none" w:sz="0" w:space="0" w:color="auto"/>
                    <w:left w:val="none" w:sz="0" w:space="0" w:color="auto"/>
                    <w:bottom w:val="none" w:sz="0" w:space="0" w:color="auto"/>
                    <w:right w:val="none" w:sz="0" w:space="0" w:color="auto"/>
                  </w:divBdr>
                  <w:divsChild>
                    <w:div w:id="832797947">
                      <w:marLeft w:val="0"/>
                      <w:marRight w:val="0"/>
                      <w:marTop w:val="0"/>
                      <w:marBottom w:val="0"/>
                      <w:divBdr>
                        <w:top w:val="none" w:sz="0" w:space="0" w:color="auto"/>
                        <w:left w:val="none" w:sz="0" w:space="0" w:color="auto"/>
                        <w:bottom w:val="none" w:sz="0" w:space="0" w:color="auto"/>
                        <w:right w:val="none" w:sz="0" w:space="0" w:color="auto"/>
                      </w:divBdr>
                    </w:div>
                  </w:divsChild>
                </w:div>
                <w:div w:id="1189299575">
                  <w:marLeft w:val="0"/>
                  <w:marRight w:val="0"/>
                  <w:marTop w:val="0"/>
                  <w:marBottom w:val="0"/>
                  <w:divBdr>
                    <w:top w:val="none" w:sz="0" w:space="0" w:color="auto"/>
                    <w:left w:val="none" w:sz="0" w:space="0" w:color="auto"/>
                    <w:bottom w:val="none" w:sz="0" w:space="0" w:color="auto"/>
                    <w:right w:val="none" w:sz="0" w:space="0" w:color="auto"/>
                  </w:divBdr>
                  <w:divsChild>
                    <w:div w:id="1982072327">
                      <w:marLeft w:val="0"/>
                      <w:marRight w:val="0"/>
                      <w:marTop w:val="0"/>
                      <w:marBottom w:val="0"/>
                      <w:divBdr>
                        <w:top w:val="none" w:sz="0" w:space="0" w:color="auto"/>
                        <w:left w:val="none" w:sz="0" w:space="0" w:color="auto"/>
                        <w:bottom w:val="none" w:sz="0" w:space="0" w:color="auto"/>
                        <w:right w:val="none" w:sz="0" w:space="0" w:color="auto"/>
                      </w:divBdr>
                    </w:div>
                  </w:divsChild>
                </w:div>
                <w:div w:id="1200704220">
                  <w:marLeft w:val="0"/>
                  <w:marRight w:val="0"/>
                  <w:marTop w:val="0"/>
                  <w:marBottom w:val="0"/>
                  <w:divBdr>
                    <w:top w:val="none" w:sz="0" w:space="0" w:color="auto"/>
                    <w:left w:val="none" w:sz="0" w:space="0" w:color="auto"/>
                    <w:bottom w:val="none" w:sz="0" w:space="0" w:color="auto"/>
                    <w:right w:val="none" w:sz="0" w:space="0" w:color="auto"/>
                  </w:divBdr>
                  <w:divsChild>
                    <w:div w:id="1335647744">
                      <w:marLeft w:val="0"/>
                      <w:marRight w:val="0"/>
                      <w:marTop w:val="0"/>
                      <w:marBottom w:val="0"/>
                      <w:divBdr>
                        <w:top w:val="none" w:sz="0" w:space="0" w:color="auto"/>
                        <w:left w:val="none" w:sz="0" w:space="0" w:color="auto"/>
                        <w:bottom w:val="none" w:sz="0" w:space="0" w:color="auto"/>
                        <w:right w:val="none" w:sz="0" w:space="0" w:color="auto"/>
                      </w:divBdr>
                    </w:div>
                  </w:divsChild>
                </w:div>
                <w:div w:id="1206134700">
                  <w:marLeft w:val="0"/>
                  <w:marRight w:val="0"/>
                  <w:marTop w:val="0"/>
                  <w:marBottom w:val="0"/>
                  <w:divBdr>
                    <w:top w:val="none" w:sz="0" w:space="0" w:color="auto"/>
                    <w:left w:val="none" w:sz="0" w:space="0" w:color="auto"/>
                    <w:bottom w:val="none" w:sz="0" w:space="0" w:color="auto"/>
                    <w:right w:val="none" w:sz="0" w:space="0" w:color="auto"/>
                  </w:divBdr>
                  <w:divsChild>
                    <w:div w:id="988904535">
                      <w:marLeft w:val="0"/>
                      <w:marRight w:val="0"/>
                      <w:marTop w:val="0"/>
                      <w:marBottom w:val="0"/>
                      <w:divBdr>
                        <w:top w:val="none" w:sz="0" w:space="0" w:color="auto"/>
                        <w:left w:val="none" w:sz="0" w:space="0" w:color="auto"/>
                        <w:bottom w:val="none" w:sz="0" w:space="0" w:color="auto"/>
                        <w:right w:val="none" w:sz="0" w:space="0" w:color="auto"/>
                      </w:divBdr>
                    </w:div>
                  </w:divsChild>
                </w:div>
                <w:div w:id="1208682859">
                  <w:marLeft w:val="0"/>
                  <w:marRight w:val="0"/>
                  <w:marTop w:val="0"/>
                  <w:marBottom w:val="0"/>
                  <w:divBdr>
                    <w:top w:val="none" w:sz="0" w:space="0" w:color="auto"/>
                    <w:left w:val="none" w:sz="0" w:space="0" w:color="auto"/>
                    <w:bottom w:val="none" w:sz="0" w:space="0" w:color="auto"/>
                    <w:right w:val="none" w:sz="0" w:space="0" w:color="auto"/>
                  </w:divBdr>
                  <w:divsChild>
                    <w:div w:id="10493792">
                      <w:marLeft w:val="0"/>
                      <w:marRight w:val="0"/>
                      <w:marTop w:val="0"/>
                      <w:marBottom w:val="0"/>
                      <w:divBdr>
                        <w:top w:val="none" w:sz="0" w:space="0" w:color="auto"/>
                        <w:left w:val="none" w:sz="0" w:space="0" w:color="auto"/>
                        <w:bottom w:val="none" w:sz="0" w:space="0" w:color="auto"/>
                        <w:right w:val="none" w:sz="0" w:space="0" w:color="auto"/>
                      </w:divBdr>
                    </w:div>
                  </w:divsChild>
                </w:div>
                <w:div w:id="1211261179">
                  <w:marLeft w:val="0"/>
                  <w:marRight w:val="0"/>
                  <w:marTop w:val="0"/>
                  <w:marBottom w:val="0"/>
                  <w:divBdr>
                    <w:top w:val="none" w:sz="0" w:space="0" w:color="auto"/>
                    <w:left w:val="none" w:sz="0" w:space="0" w:color="auto"/>
                    <w:bottom w:val="none" w:sz="0" w:space="0" w:color="auto"/>
                    <w:right w:val="none" w:sz="0" w:space="0" w:color="auto"/>
                  </w:divBdr>
                  <w:divsChild>
                    <w:div w:id="611396319">
                      <w:marLeft w:val="0"/>
                      <w:marRight w:val="0"/>
                      <w:marTop w:val="0"/>
                      <w:marBottom w:val="0"/>
                      <w:divBdr>
                        <w:top w:val="none" w:sz="0" w:space="0" w:color="auto"/>
                        <w:left w:val="none" w:sz="0" w:space="0" w:color="auto"/>
                        <w:bottom w:val="none" w:sz="0" w:space="0" w:color="auto"/>
                        <w:right w:val="none" w:sz="0" w:space="0" w:color="auto"/>
                      </w:divBdr>
                    </w:div>
                  </w:divsChild>
                </w:div>
                <w:div w:id="1214347292">
                  <w:marLeft w:val="0"/>
                  <w:marRight w:val="0"/>
                  <w:marTop w:val="0"/>
                  <w:marBottom w:val="0"/>
                  <w:divBdr>
                    <w:top w:val="none" w:sz="0" w:space="0" w:color="auto"/>
                    <w:left w:val="none" w:sz="0" w:space="0" w:color="auto"/>
                    <w:bottom w:val="none" w:sz="0" w:space="0" w:color="auto"/>
                    <w:right w:val="none" w:sz="0" w:space="0" w:color="auto"/>
                  </w:divBdr>
                  <w:divsChild>
                    <w:div w:id="673188399">
                      <w:marLeft w:val="0"/>
                      <w:marRight w:val="0"/>
                      <w:marTop w:val="0"/>
                      <w:marBottom w:val="0"/>
                      <w:divBdr>
                        <w:top w:val="none" w:sz="0" w:space="0" w:color="auto"/>
                        <w:left w:val="none" w:sz="0" w:space="0" w:color="auto"/>
                        <w:bottom w:val="none" w:sz="0" w:space="0" w:color="auto"/>
                        <w:right w:val="none" w:sz="0" w:space="0" w:color="auto"/>
                      </w:divBdr>
                    </w:div>
                  </w:divsChild>
                </w:div>
                <w:div w:id="1214386079">
                  <w:marLeft w:val="0"/>
                  <w:marRight w:val="0"/>
                  <w:marTop w:val="0"/>
                  <w:marBottom w:val="0"/>
                  <w:divBdr>
                    <w:top w:val="none" w:sz="0" w:space="0" w:color="auto"/>
                    <w:left w:val="none" w:sz="0" w:space="0" w:color="auto"/>
                    <w:bottom w:val="none" w:sz="0" w:space="0" w:color="auto"/>
                    <w:right w:val="none" w:sz="0" w:space="0" w:color="auto"/>
                  </w:divBdr>
                  <w:divsChild>
                    <w:div w:id="808670613">
                      <w:marLeft w:val="0"/>
                      <w:marRight w:val="0"/>
                      <w:marTop w:val="0"/>
                      <w:marBottom w:val="0"/>
                      <w:divBdr>
                        <w:top w:val="none" w:sz="0" w:space="0" w:color="auto"/>
                        <w:left w:val="none" w:sz="0" w:space="0" w:color="auto"/>
                        <w:bottom w:val="none" w:sz="0" w:space="0" w:color="auto"/>
                        <w:right w:val="none" w:sz="0" w:space="0" w:color="auto"/>
                      </w:divBdr>
                    </w:div>
                  </w:divsChild>
                </w:div>
                <w:div w:id="1217474524">
                  <w:marLeft w:val="0"/>
                  <w:marRight w:val="0"/>
                  <w:marTop w:val="0"/>
                  <w:marBottom w:val="0"/>
                  <w:divBdr>
                    <w:top w:val="none" w:sz="0" w:space="0" w:color="auto"/>
                    <w:left w:val="none" w:sz="0" w:space="0" w:color="auto"/>
                    <w:bottom w:val="none" w:sz="0" w:space="0" w:color="auto"/>
                    <w:right w:val="none" w:sz="0" w:space="0" w:color="auto"/>
                  </w:divBdr>
                  <w:divsChild>
                    <w:div w:id="1294210358">
                      <w:marLeft w:val="0"/>
                      <w:marRight w:val="0"/>
                      <w:marTop w:val="0"/>
                      <w:marBottom w:val="0"/>
                      <w:divBdr>
                        <w:top w:val="none" w:sz="0" w:space="0" w:color="auto"/>
                        <w:left w:val="none" w:sz="0" w:space="0" w:color="auto"/>
                        <w:bottom w:val="none" w:sz="0" w:space="0" w:color="auto"/>
                        <w:right w:val="none" w:sz="0" w:space="0" w:color="auto"/>
                      </w:divBdr>
                    </w:div>
                  </w:divsChild>
                </w:div>
                <w:div w:id="1226527759">
                  <w:marLeft w:val="0"/>
                  <w:marRight w:val="0"/>
                  <w:marTop w:val="0"/>
                  <w:marBottom w:val="0"/>
                  <w:divBdr>
                    <w:top w:val="none" w:sz="0" w:space="0" w:color="auto"/>
                    <w:left w:val="none" w:sz="0" w:space="0" w:color="auto"/>
                    <w:bottom w:val="none" w:sz="0" w:space="0" w:color="auto"/>
                    <w:right w:val="none" w:sz="0" w:space="0" w:color="auto"/>
                  </w:divBdr>
                  <w:divsChild>
                    <w:div w:id="762336397">
                      <w:marLeft w:val="0"/>
                      <w:marRight w:val="0"/>
                      <w:marTop w:val="0"/>
                      <w:marBottom w:val="0"/>
                      <w:divBdr>
                        <w:top w:val="none" w:sz="0" w:space="0" w:color="auto"/>
                        <w:left w:val="none" w:sz="0" w:space="0" w:color="auto"/>
                        <w:bottom w:val="none" w:sz="0" w:space="0" w:color="auto"/>
                        <w:right w:val="none" w:sz="0" w:space="0" w:color="auto"/>
                      </w:divBdr>
                    </w:div>
                  </w:divsChild>
                </w:div>
                <w:div w:id="1240627959">
                  <w:marLeft w:val="0"/>
                  <w:marRight w:val="0"/>
                  <w:marTop w:val="0"/>
                  <w:marBottom w:val="0"/>
                  <w:divBdr>
                    <w:top w:val="none" w:sz="0" w:space="0" w:color="auto"/>
                    <w:left w:val="none" w:sz="0" w:space="0" w:color="auto"/>
                    <w:bottom w:val="none" w:sz="0" w:space="0" w:color="auto"/>
                    <w:right w:val="none" w:sz="0" w:space="0" w:color="auto"/>
                  </w:divBdr>
                  <w:divsChild>
                    <w:div w:id="154153929">
                      <w:marLeft w:val="0"/>
                      <w:marRight w:val="0"/>
                      <w:marTop w:val="0"/>
                      <w:marBottom w:val="0"/>
                      <w:divBdr>
                        <w:top w:val="none" w:sz="0" w:space="0" w:color="auto"/>
                        <w:left w:val="none" w:sz="0" w:space="0" w:color="auto"/>
                        <w:bottom w:val="none" w:sz="0" w:space="0" w:color="auto"/>
                        <w:right w:val="none" w:sz="0" w:space="0" w:color="auto"/>
                      </w:divBdr>
                    </w:div>
                  </w:divsChild>
                </w:div>
                <w:div w:id="1244947130">
                  <w:marLeft w:val="0"/>
                  <w:marRight w:val="0"/>
                  <w:marTop w:val="0"/>
                  <w:marBottom w:val="0"/>
                  <w:divBdr>
                    <w:top w:val="none" w:sz="0" w:space="0" w:color="auto"/>
                    <w:left w:val="none" w:sz="0" w:space="0" w:color="auto"/>
                    <w:bottom w:val="none" w:sz="0" w:space="0" w:color="auto"/>
                    <w:right w:val="none" w:sz="0" w:space="0" w:color="auto"/>
                  </w:divBdr>
                  <w:divsChild>
                    <w:div w:id="498892187">
                      <w:marLeft w:val="0"/>
                      <w:marRight w:val="0"/>
                      <w:marTop w:val="0"/>
                      <w:marBottom w:val="0"/>
                      <w:divBdr>
                        <w:top w:val="none" w:sz="0" w:space="0" w:color="auto"/>
                        <w:left w:val="none" w:sz="0" w:space="0" w:color="auto"/>
                        <w:bottom w:val="none" w:sz="0" w:space="0" w:color="auto"/>
                        <w:right w:val="none" w:sz="0" w:space="0" w:color="auto"/>
                      </w:divBdr>
                    </w:div>
                  </w:divsChild>
                </w:div>
                <w:div w:id="1256283885">
                  <w:marLeft w:val="0"/>
                  <w:marRight w:val="0"/>
                  <w:marTop w:val="0"/>
                  <w:marBottom w:val="0"/>
                  <w:divBdr>
                    <w:top w:val="none" w:sz="0" w:space="0" w:color="auto"/>
                    <w:left w:val="none" w:sz="0" w:space="0" w:color="auto"/>
                    <w:bottom w:val="none" w:sz="0" w:space="0" w:color="auto"/>
                    <w:right w:val="none" w:sz="0" w:space="0" w:color="auto"/>
                  </w:divBdr>
                  <w:divsChild>
                    <w:div w:id="2070878715">
                      <w:marLeft w:val="0"/>
                      <w:marRight w:val="0"/>
                      <w:marTop w:val="0"/>
                      <w:marBottom w:val="0"/>
                      <w:divBdr>
                        <w:top w:val="none" w:sz="0" w:space="0" w:color="auto"/>
                        <w:left w:val="none" w:sz="0" w:space="0" w:color="auto"/>
                        <w:bottom w:val="none" w:sz="0" w:space="0" w:color="auto"/>
                        <w:right w:val="none" w:sz="0" w:space="0" w:color="auto"/>
                      </w:divBdr>
                    </w:div>
                  </w:divsChild>
                </w:div>
                <w:div w:id="1258296286">
                  <w:marLeft w:val="0"/>
                  <w:marRight w:val="0"/>
                  <w:marTop w:val="0"/>
                  <w:marBottom w:val="0"/>
                  <w:divBdr>
                    <w:top w:val="none" w:sz="0" w:space="0" w:color="auto"/>
                    <w:left w:val="none" w:sz="0" w:space="0" w:color="auto"/>
                    <w:bottom w:val="none" w:sz="0" w:space="0" w:color="auto"/>
                    <w:right w:val="none" w:sz="0" w:space="0" w:color="auto"/>
                  </w:divBdr>
                  <w:divsChild>
                    <w:div w:id="652871792">
                      <w:marLeft w:val="0"/>
                      <w:marRight w:val="0"/>
                      <w:marTop w:val="0"/>
                      <w:marBottom w:val="0"/>
                      <w:divBdr>
                        <w:top w:val="none" w:sz="0" w:space="0" w:color="auto"/>
                        <w:left w:val="none" w:sz="0" w:space="0" w:color="auto"/>
                        <w:bottom w:val="none" w:sz="0" w:space="0" w:color="auto"/>
                        <w:right w:val="none" w:sz="0" w:space="0" w:color="auto"/>
                      </w:divBdr>
                    </w:div>
                  </w:divsChild>
                </w:div>
                <w:div w:id="1261837956">
                  <w:marLeft w:val="0"/>
                  <w:marRight w:val="0"/>
                  <w:marTop w:val="0"/>
                  <w:marBottom w:val="0"/>
                  <w:divBdr>
                    <w:top w:val="none" w:sz="0" w:space="0" w:color="auto"/>
                    <w:left w:val="none" w:sz="0" w:space="0" w:color="auto"/>
                    <w:bottom w:val="none" w:sz="0" w:space="0" w:color="auto"/>
                    <w:right w:val="none" w:sz="0" w:space="0" w:color="auto"/>
                  </w:divBdr>
                  <w:divsChild>
                    <w:div w:id="634986824">
                      <w:marLeft w:val="0"/>
                      <w:marRight w:val="0"/>
                      <w:marTop w:val="0"/>
                      <w:marBottom w:val="0"/>
                      <w:divBdr>
                        <w:top w:val="none" w:sz="0" w:space="0" w:color="auto"/>
                        <w:left w:val="none" w:sz="0" w:space="0" w:color="auto"/>
                        <w:bottom w:val="none" w:sz="0" w:space="0" w:color="auto"/>
                        <w:right w:val="none" w:sz="0" w:space="0" w:color="auto"/>
                      </w:divBdr>
                    </w:div>
                  </w:divsChild>
                </w:div>
                <w:div w:id="1263151369">
                  <w:marLeft w:val="0"/>
                  <w:marRight w:val="0"/>
                  <w:marTop w:val="0"/>
                  <w:marBottom w:val="0"/>
                  <w:divBdr>
                    <w:top w:val="none" w:sz="0" w:space="0" w:color="auto"/>
                    <w:left w:val="none" w:sz="0" w:space="0" w:color="auto"/>
                    <w:bottom w:val="none" w:sz="0" w:space="0" w:color="auto"/>
                    <w:right w:val="none" w:sz="0" w:space="0" w:color="auto"/>
                  </w:divBdr>
                  <w:divsChild>
                    <w:div w:id="2063823625">
                      <w:marLeft w:val="0"/>
                      <w:marRight w:val="0"/>
                      <w:marTop w:val="0"/>
                      <w:marBottom w:val="0"/>
                      <w:divBdr>
                        <w:top w:val="none" w:sz="0" w:space="0" w:color="auto"/>
                        <w:left w:val="none" w:sz="0" w:space="0" w:color="auto"/>
                        <w:bottom w:val="none" w:sz="0" w:space="0" w:color="auto"/>
                        <w:right w:val="none" w:sz="0" w:space="0" w:color="auto"/>
                      </w:divBdr>
                    </w:div>
                  </w:divsChild>
                </w:div>
                <w:div w:id="1294751443">
                  <w:marLeft w:val="0"/>
                  <w:marRight w:val="0"/>
                  <w:marTop w:val="0"/>
                  <w:marBottom w:val="0"/>
                  <w:divBdr>
                    <w:top w:val="none" w:sz="0" w:space="0" w:color="auto"/>
                    <w:left w:val="none" w:sz="0" w:space="0" w:color="auto"/>
                    <w:bottom w:val="none" w:sz="0" w:space="0" w:color="auto"/>
                    <w:right w:val="none" w:sz="0" w:space="0" w:color="auto"/>
                  </w:divBdr>
                  <w:divsChild>
                    <w:div w:id="517625861">
                      <w:marLeft w:val="0"/>
                      <w:marRight w:val="0"/>
                      <w:marTop w:val="0"/>
                      <w:marBottom w:val="0"/>
                      <w:divBdr>
                        <w:top w:val="none" w:sz="0" w:space="0" w:color="auto"/>
                        <w:left w:val="none" w:sz="0" w:space="0" w:color="auto"/>
                        <w:bottom w:val="none" w:sz="0" w:space="0" w:color="auto"/>
                        <w:right w:val="none" w:sz="0" w:space="0" w:color="auto"/>
                      </w:divBdr>
                    </w:div>
                  </w:divsChild>
                </w:div>
                <w:div w:id="1300265634">
                  <w:marLeft w:val="0"/>
                  <w:marRight w:val="0"/>
                  <w:marTop w:val="0"/>
                  <w:marBottom w:val="0"/>
                  <w:divBdr>
                    <w:top w:val="none" w:sz="0" w:space="0" w:color="auto"/>
                    <w:left w:val="none" w:sz="0" w:space="0" w:color="auto"/>
                    <w:bottom w:val="none" w:sz="0" w:space="0" w:color="auto"/>
                    <w:right w:val="none" w:sz="0" w:space="0" w:color="auto"/>
                  </w:divBdr>
                  <w:divsChild>
                    <w:div w:id="1979384093">
                      <w:marLeft w:val="0"/>
                      <w:marRight w:val="0"/>
                      <w:marTop w:val="0"/>
                      <w:marBottom w:val="0"/>
                      <w:divBdr>
                        <w:top w:val="none" w:sz="0" w:space="0" w:color="auto"/>
                        <w:left w:val="none" w:sz="0" w:space="0" w:color="auto"/>
                        <w:bottom w:val="none" w:sz="0" w:space="0" w:color="auto"/>
                        <w:right w:val="none" w:sz="0" w:space="0" w:color="auto"/>
                      </w:divBdr>
                    </w:div>
                  </w:divsChild>
                </w:div>
                <w:div w:id="1301306342">
                  <w:marLeft w:val="0"/>
                  <w:marRight w:val="0"/>
                  <w:marTop w:val="0"/>
                  <w:marBottom w:val="0"/>
                  <w:divBdr>
                    <w:top w:val="none" w:sz="0" w:space="0" w:color="auto"/>
                    <w:left w:val="none" w:sz="0" w:space="0" w:color="auto"/>
                    <w:bottom w:val="none" w:sz="0" w:space="0" w:color="auto"/>
                    <w:right w:val="none" w:sz="0" w:space="0" w:color="auto"/>
                  </w:divBdr>
                  <w:divsChild>
                    <w:div w:id="2045909883">
                      <w:marLeft w:val="0"/>
                      <w:marRight w:val="0"/>
                      <w:marTop w:val="0"/>
                      <w:marBottom w:val="0"/>
                      <w:divBdr>
                        <w:top w:val="none" w:sz="0" w:space="0" w:color="auto"/>
                        <w:left w:val="none" w:sz="0" w:space="0" w:color="auto"/>
                        <w:bottom w:val="none" w:sz="0" w:space="0" w:color="auto"/>
                        <w:right w:val="none" w:sz="0" w:space="0" w:color="auto"/>
                      </w:divBdr>
                    </w:div>
                  </w:divsChild>
                </w:div>
                <w:div w:id="1310672141">
                  <w:marLeft w:val="0"/>
                  <w:marRight w:val="0"/>
                  <w:marTop w:val="0"/>
                  <w:marBottom w:val="0"/>
                  <w:divBdr>
                    <w:top w:val="none" w:sz="0" w:space="0" w:color="auto"/>
                    <w:left w:val="none" w:sz="0" w:space="0" w:color="auto"/>
                    <w:bottom w:val="none" w:sz="0" w:space="0" w:color="auto"/>
                    <w:right w:val="none" w:sz="0" w:space="0" w:color="auto"/>
                  </w:divBdr>
                  <w:divsChild>
                    <w:div w:id="1268275935">
                      <w:marLeft w:val="0"/>
                      <w:marRight w:val="0"/>
                      <w:marTop w:val="0"/>
                      <w:marBottom w:val="0"/>
                      <w:divBdr>
                        <w:top w:val="none" w:sz="0" w:space="0" w:color="auto"/>
                        <w:left w:val="none" w:sz="0" w:space="0" w:color="auto"/>
                        <w:bottom w:val="none" w:sz="0" w:space="0" w:color="auto"/>
                        <w:right w:val="none" w:sz="0" w:space="0" w:color="auto"/>
                      </w:divBdr>
                    </w:div>
                  </w:divsChild>
                </w:div>
                <w:div w:id="1315796707">
                  <w:marLeft w:val="0"/>
                  <w:marRight w:val="0"/>
                  <w:marTop w:val="0"/>
                  <w:marBottom w:val="0"/>
                  <w:divBdr>
                    <w:top w:val="none" w:sz="0" w:space="0" w:color="auto"/>
                    <w:left w:val="none" w:sz="0" w:space="0" w:color="auto"/>
                    <w:bottom w:val="none" w:sz="0" w:space="0" w:color="auto"/>
                    <w:right w:val="none" w:sz="0" w:space="0" w:color="auto"/>
                  </w:divBdr>
                  <w:divsChild>
                    <w:div w:id="1796898783">
                      <w:marLeft w:val="0"/>
                      <w:marRight w:val="0"/>
                      <w:marTop w:val="0"/>
                      <w:marBottom w:val="0"/>
                      <w:divBdr>
                        <w:top w:val="none" w:sz="0" w:space="0" w:color="auto"/>
                        <w:left w:val="none" w:sz="0" w:space="0" w:color="auto"/>
                        <w:bottom w:val="none" w:sz="0" w:space="0" w:color="auto"/>
                        <w:right w:val="none" w:sz="0" w:space="0" w:color="auto"/>
                      </w:divBdr>
                    </w:div>
                  </w:divsChild>
                </w:div>
                <w:div w:id="1316032011">
                  <w:marLeft w:val="0"/>
                  <w:marRight w:val="0"/>
                  <w:marTop w:val="0"/>
                  <w:marBottom w:val="0"/>
                  <w:divBdr>
                    <w:top w:val="none" w:sz="0" w:space="0" w:color="auto"/>
                    <w:left w:val="none" w:sz="0" w:space="0" w:color="auto"/>
                    <w:bottom w:val="none" w:sz="0" w:space="0" w:color="auto"/>
                    <w:right w:val="none" w:sz="0" w:space="0" w:color="auto"/>
                  </w:divBdr>
                  <w:divsChild>
                    <w:div w:id="2008897667">
                      <w:marLeft w:val="0"/>
                      <w:marRight w:val="0"/>
                      <w:marTop w:val="0"/>
                      <w:marBottom w:val="0"/>
                      <w:divBdr>
                        <w:top w:val="none" w:sz="0" w:space="0" w:color="auto"/>
                        <w:left w:val="none" w:sz="0" w:space="0" w:color="auto"/>
                        <w:bottom w:val="none" w:sz="0" w:space="0" w:color="auto"/>
                        <w:right w:val="none" w:sz="0" w:space="0" w:color="auto"/>
                      </w:divBdr>
                    </w:div>
                  </w:divsChild>
                </w:div>
                <w:div w:id="1316910314">
                  <w:marLeft w:val="0"/>
                  <w:marRight w:val="0"/>
                  <w:marTop w:val="0"/>
                  <w:marBottom w:val="0"/>
                  <w:divBdr>
                    <w:top w:val="none" w:sz="0" w:space="0" w:color="auto"/>
                    <w:left w:val="none" w:sz="0" w:space="0" w:color="auto"/>
                    <w:bottom w:val="none" w:sz="0" w:space="0" w:color="auto"/>
                    <w:right w:val="none" w:sz="0" w:space="0" w:color="auto"/>
                  </w:divBdr>
                  <w:divsChild>
                    <w:div w:id="471604358">
                      <w:marLeft w:val="0"/>
                      <w:marRight w:val="0"/>
                      <w:marTop w:val="0"/>
                      <w:marBottom w:val="0"/>
                      <w:divBdr>
                        <w:top w:val="none" w:sz="0" w:space="0" w:color="auto"/>
                        <w:left w:val="none" w:sz="0" w:space="0" w:color="auto"/>
                        <w:bottom w:val="none" w:sz="0" w:space="0" w:color="auto"/>
                        <w:right w:val="none" w:sz="0" w:space="0" w:color="auto"/>
                      </w:divBdr>
                    </w:div>
                  </w:divsChild>
                </w:div>
                <w:div w:id="1318419315">
                  <w:marLeft w:val="0"/>
                  <w:marRight w:val="0"/>
                  <w:marTop w:val="0"/>
                  <w:marBottom w:val="0"/>
                  <w:divBdr>
                    <w:top w:val="none" w:sz="0" w:space="0" w:color="auto"/>
                    <w:left w:val="none" w:sz="0" w:space="0" w:color="auto"/>
                    <w:bottom w:val="none" w:sz="0" w:space="0" w:color="auto"/>
                    <w:right w:val="none" w:sz="0" w:space="0" w:color="auto"/>
                  </w:divBdr>
                  <w:divsChild>
                    <w:div w:id="702482388">
                      <w:marLeft w:val="0"/>
                      <w:marRight w:val="0"/>
                      <w:marTop w:val="0"/>
                      <w:marBottom w:val="0"/>
                      <w:divBdr>
                        <w:top w:val="none" w:sz="0" w:space="0" w:color="auto"/>
                        <w:left w:val="none" w:sz="0" w:space="0" w:color="auto"/>
                        <w:bottom w:val="none" w:sz="0" w:space="0" w:color="auto"/>
                        <w:right w:val="none" w:sz="0" w:space="0" w:color="auto"/>
                      </w:divBdr>
                    </w:div>
                  </w:divsChild>
                </w:div>
                <w:div w:id="1324241787">
                  <w:marLeft w:val="0"/>
                  <w:marRight w:val="0"/>
                  <w:marTop w:val="0"/>
                  <w:marBottom w:val="0"/>
                  <w:divBdr>
                    <w:top w:val="none" w:sz="0" w:space="0" w:color="auto"/>
                    <w:left w:val="none" w:sz="0" w:space="0" w:color="auto"/>
                    <w:bottom w:val="none" w:sz="0" w:space="0" w:color="auto"/>
                    <w:right w:val="none" w:sz="0" w:space="0" w:color="auto"/>
                  </w:divBdr>
                  <w:divsChild>
                    <w:div w:id="316612258">
                      <w:marLeft w:val="0"/>
                      <w:marRight w:val="0"/>
                      <w:marTop w:val="0"/>
                      <w:marBottom w:val="0"/>
                      <w:divBdr>
                        <w:top w:val="none" w:sz="0" w:space="0" w:color="auto"/>
                        <w:left w:val="none" w:sz="0" w:space="0" w:color="auto"/>
                        <w:bottom w:val="none" w:sz="0" w:space="0" w:color="auto"/>
                        <w:right w:val="none" w:sz="0" w:space="0" w:color="auto"/>
                      </w:divBdr>
                    </w:div>
                  </w:divsChild>
                </w:div>
                <w:div w:id="1326400409">
                  <w:marLeft w:val="0"/>
                  <w:marRight w:val="0"/>
                  <w:marTop w:val="0"/>
                  <w:marBottom w:val="0"/>
                  <w:divBdr>
                    <w:top w:val="none" w:sz="0" w:space="0" w:color="auto"/>
                    <w:left w:val="none" w:sz="0" w:space="0" w:color="auto"/>
                    <w:bottom w:val="none" w:sz="0" w:space="0" w:color="auto"/>
                    <w:right w:val="none" w:sz="0" w:space="0" w:color="auto"/>
                  </w:divBdr>
                  <w:divsChild>
                    <w:div w:id="1872256699">
                      <w:marLeft w:val="0"/>
                      <w:marRight w:val="0"/>
                      <w:marTop w:val="0"/>
                      <w:marBottom w:val="0"/>
                      <w:divBdr>
                        <w:top w:val="none" w:sz="0" w:space="0" w:color="auto"/>
                        <w:left w:val="none" w:sz="0" w:space="0" w:color="auto"/>
                        <w:bottom w:val="none" w:sz="0" w:space="0" w:color="auto"/>
                        <w:right w:val="none" w:sz="0" w:space="0" w:color="auto"/>
                      </w:divBdr>
                    </w:div>
                  </w:divsChild>
                </w:div>
                <w:div w:id="1342317797">
                  <w:marLeft w:val="0"/>
                  <w:marRight w:val="0"/>
                  <w:marTop w:val="0"/>
                  <w:marBottom w:val="0"/>
                  <w:divBdr>
                    <w:top w:val="none" w:sz="0" w:space="0" w:color="auto"/>
                    <w:left w:val="none" w:sz="0" w:space="0" w:color="auto"/>
                    <w:bottom w:val="none" w:sz="0" w:space="0" w:color="auto"/>
                    <w:right w:val="none" w:sz="0" w:space="0" w:color="auto"/>
                  </w:divBdr>
                  <w:divsChild>
                    <w:div w:id="2125151462">
                      <w:marLeft w:val="0"/>
                      <w:marRight w:val="0"/>
                      <w:marTop w:val="0"/>
                      <w:marBottom w:val="0"/>
                      <w:divBdr>
                        <w:top w:val="none" w:sz="0" w:space="0" w:color="auto"/>
                        <w:left w:val="none" w:sz="0" w:space="0" w:color="auto"/>
                        <w:bottom w:val="none" w:sz="0" w:space="0" w:color="auto"/>
                        <w:right w:val="none" w:sz="0" w:space="0" w:color="auto"/>
                      </w:divBdr>
                    </w:div>
                  </w:divsChild>
                </w:div>
                <w:div w:id="1348680246">
                  <w:marLeft w:val="0"/>
                  <w:marRight w:val="0"/>
                  <w:marTop w:val="0"/>
                  <w:marBottom w:val="0"/>
                  <w:divBdr>
                    <w:top w:val="none" w:sz="0" w:space="0" w:color="auto"/>
                    <w:left w:val="none" w:sz="0" w:space="0" w:color="auto"/>
                    <w:bottom w:val="none" w:sz="0" w:space="0" w:color="auto"/>
                    <w:right w:val="none" w:sz="0" w:space="0" w:color="auto"/>
                  </w:divBdr>
                  <w:divsChild>
                    <w:div w:id="1577130291">
                      <w:marLeft w:val="0"/>
                      <w:marRight w:val="0"/>
                      <w:marTop w:val="0"/>
                      <w:marBottom w:val="0"/>
                      <w:divBdr>
                        <w:top w:val="none" w:sz="0" w:space="0" w:color="auto"/>
                        <w:left w:val="none" w:sz="0" w:space="0" w:color="auto"/>
                        <w:bottom w:val="none" w:sz="0" w:space="0" w:color="auto"/>
                        <w:right w:val="none" w:sz="0" w:space="0" w:color="auto"/>
                      </w:divBdr>
                    </w:div>
                  </w:divsChild>
                </w:div>
                <w:div w:id="1358702800">
                  <w:marLeft w:val="0"/>
                  <w:marRight w:val="0"/>
                  <w:marTop w:val="0"/>
                  <w:marBottom w:val="0"/>
                  <w:divBdr>
                    <w:top w:val="none" w:sz="0" w:space="0" w:color="auto"/>
                    <w:left w:val="none" w:sz="0" w:space="0" w:color="auto"/>
                    <w:bottom w:val="none" w:sz="0" w:space="0" w:color="auto"/>
                    <w:right w:val="none" w:sz="0" w:space="0" w:color="auto"/>
                  </w:divBdr>
                  <w:divsChild>
                    <w:div w:id="368140734">
                      <w:marLeft w:val="0"/>
                      <w:marRight w:val="0"/>
                      <w:marTop w:val="0"/>
                      <w:marBottom w:val="0"/>
                      <w:divBdr>
                        <w:top w:val="none" w:sz="0" w:space="0" w:color="auto"/>
                        <w:left w:val="none" w:sz="0" w:space="0" w:color="auto"/>
                        <w:bottom w:val="none" w:sz="0" w:space="0" w:color="auto"/>
                        <w:right w:val="none" w:sz="0" w:space="0" w:color="auto"/>
                      </w:divBdr>
                    </w:div>
                  </w:divsChild>
                </w:div>
                <w:div w:id="1361668381">
                  <w:marLeft w:val="0"/>
                  <w:marRight w:val="0"/>
                  <w:marTop w:val="0"/>
                  <w:marBottom w:val="0"/>
                  <w:divBdr>
                    <w:top w:val="none" w:sz="0" w:space="0" w:color="auto"/>
                    <w:left w:val="none" w:sz="0" w:space="0" w:color="auto"/>
                    <w:bottom w:val="none" w:sz="0" w:space="0" w:color="auto"/>
                    <w:right w:val="none" w:sz="0" w:space="0" w:color="auto"/>
                  </w:divBdr>
                  <w:divsChild>
                    <w:div w:id="2136557278">
                      <w:marLeft w:val="0"/>
                      <w:marRight w:val="0"/>
                      <w:marTop w:val="0"/>
                      <w:marBottom w:val="0"/>
                      <w:divBdr>
                        <w:top w:val="none" w:sz="0" w:space="0" w:color="auto"/>
                        <w:left w:val="none" w:sz="0" w:space="0" w:color="auto"/>
                        <w:bottom w:val="none" w:sz="0" w:space="0" w:color="auto"/>
                        <w:right w:val="none" w:sz="0" w:space="0" w:color="auto"/>
                      </w:divBdr>
                    </w:div>
                  </w:divsChild>
                </w:div>
                <w:div w:id="1362125731">
                  <w:marLeft w:val="0"/>
                  <w:marRight w:val="0"/>
                  <w:marTop w:val="0"/>
                  <w:marBottom w:val="0"/>
                  <w:divBdr>
                    <w:top w:val="none" w:sz="0" w:space="0" w:color="auto"/>
                    <w:left w:val="none" w:sz="0" w:space="0" w:color="auto"/>
                    <w:bottom w:val="none" w:sz="0" w:space="0" w:color="auto"/>
                    <w:right w:val="none" w:sz="0" w:space="0" w:color="auto"/>
                  </w:divBdr>
                  <w:divsChild>
                    <w:div w:id="1016688797">
                      <w:marLeft w:val="0"/>
                      <w:marRight w:val="0"/>
                      <w:marTop w:val="0"/>
                      <w:marBottom w:val="0"/>
                      <w:divBdr>
                        <w:top w:val="none" w:sz="0" w:space="0" w:color="auto"/>
                        <w:left w:val="none" w:sz="0" w:space="0" w:color="auto"/>
                        <w:bottom w:val="none" w:sz="0" w:space="0" w:color="auto"/>
                        <w:right w:val="none" w:sz="0" w:space="0" w:color="auto"/>
                      </w:divBdr>
                    </w:div>
                  </w:divsChild>
                </w:div>
                <w:div w:id="1363558631">
                  <w:marLeft w:val="0"/>
                  <w:marRight w:val="0"/>
                  <w:marTop w:val="0"/>
                  <w:marBottom w:val="0"/>
                  <w:divBdr>
                    <w:top w:val="none" w:sz="0" w:space="0" w:color="auto"/>
                    <w:left w:val="none" w:sz="0" w:space="0" w:color="auto"/>
                    <w:bottom w:val="none" w:sz="0" w:space="0" w:color="auto"/>
                    <w:right w:val="none" w:sz="0" w:space="0" w:color="auto"/>
                  </w:divBdr>
                  <w:divsChild>
                    <w:div w:id="985746302">
                      <w:marLeft w:val="0"/>
                      <w:marRight w:val="0"/>
                      <w:marTop w:val="0"/>
                      <w:marBottom w:val="0"/>
                      <w:divBdr>
                        <w:top w:val="none" w:sz="0" w:space="0" w:color="auto"/>
                        <w:left w:val="none" w:sz="0" w:space="0" w:color="auto"/>
                        <w:bottom w:val="none" w:sz="0" w:space="0" w:color="auto"/>
                        <w:right w:val="none" w:sz="0" w:space="0" w:color="auto"/>
                      </w:divBdr>
                    </w:div>
                  </w:divsChild>
                </w:div>
                <w:div w:id="1364207137">
                  <w:marLeft w:val="0"/>
                  <w:marRight w:val="0"/>
                  <w:marTop w:val="0"/>
                  <w:marBottom w:val="0"/>
                  <w:divBdr>
                    <w:top w:val="none" w:sz="0" w:space="0" w:color="auto"/>
                    <w:left w:val="none" w:sz="0" w:space="0" w:color="auto"/>
                    <w:bottom w:val="none" w:sz="0" w:space="0" w:color="auto"/>
                    <w:right w:val="none" w:sz="0" w:space="0" w:color="auto"/>
                  </w:divBdr>
                  <w:divsChild>
                    <w:div w:id="1290626994">
                      <w:marLeft w:val="0"/>
                      <w:marRight w:val="0"/>
                      <w:marTop w:val="0"/>
                      <w:marBottom w:val="0"/>
                      <w:divBdr>
                        <w:top w:val="none" w:sz="0" w:space="0" w:color="auto"/>
                        <w:left w:val="none" w:sz="0" w:space="0" w:color="auto"/>
                        <w:bottom w:val="none" w:sz="0" w:space="0" w:color="auto"/>
                        <w:right w:val="none" w:sz="0" w:space="0" w:color="auto"/>
                      </w:divBdr>
                    </w:div>
                  </w:divsChild>
                </w:div>
                <w:div w:id="1379860827">
                  <w:marLeft w:val="0"/>
                  <w:marRight w:val="0"/>
                  <w:marTop w:val="0"/>
                  <w:marBottom w:val="0"/>
                  <w:divBdr>
                    <w:top w:val="none" w:sz="0" w:space="0" w:color="auto"/>
                    <w:left w:val="none" w:sz="0" w:space="0" w:color="auto"/>
                    <w:bottom w:val="none" w:sz="0" w:space="0" w:color="auto"/>
                    <w:right w:val="none" w:sz="0" w:space="0" w:color="auto"/>
                  </w:divBdr>
                  <w:divsChild>
                    <w:div w:id="1002078122">
                      <w:marLeft w:val="0"/>
                      <w:marRight w:val="0"/>
                      <w:marTop w:val="0"/>
                      <w:marBottom w:val="0"/>
                      <w:divBdr>
                        <w:top w:val="none" w:sz="0" w:space="0" w:color="auto"/>
                        <w:left w:val="none" w:sz="0" w:space="0" w:color="auto"/>
                        <w:bottom w:val="none" w:sz="0" w:space="0" w:color="auto"/>
                        <w:right w:val="none" w:sz="0" w:space="0" w:color="auto"/>
                      </w:divBdr>
                    </w:div>
                  </w:divsChild>
                </w:div>
                <w:div w:id="1383821460">
                  <w:marLeft w:val="0"/>
                  <w:marRight w:val="0"/>
                  <w:marTop w:val="0"/>
                  <w:marBottom w:val="0"/>
                  <w:divBdr>
                    <w:top w:val="none" w:sz="0" w:space="0" w:color="auto"/>
                    <w:left w:val="none" w:sz="0" w:space="0" w:color="auto"/>
                    <w:bottom w:val="none" w:sz="0" w:space="0" w:color="auto"/>
                    <w:right w:val="none" w:sz="0" w:space="0" w:color="auto"/>
                  </w:divBdr>
                  <w:divsChild>
                    <w:div w:id="1478304322">
                      <w:marLeft w:val="0"/>
                      <w:marRight w:val="0"/>
                      <w:marTop w:val="0"/>
                      <w:marBottom w:val="0"/>
                      <w:divBdr>
                        <w:top w:val="none" w:sz="0" w:space="0" w:color="auto"/>
                        <w:left w:val="none" w:sz="0" w:space="0" w:color="auto"/>
                        <w:bottom w:val="none" w:sz="0" w:space="0" w:color="auto"/>
                        <w:right w:val="none" w:sz="0" w:space="0" w:color="auto"/>
                      </w:divBdr>
                    </w:div>
                  </w:divsChild>
                </w:div>
                <w:div w:id="1390420200">
                  <w:marLeft w:val="0"/>
                  <w:marRight w:val="0"/>
                  <w:marTop w:val="0"/>
                  <w:marBottom w:val="0"/>
                  <w:divBdr>
                    <w:top w:val="none" w:sz="0" w:space="0" w:color="auto"/>
                    <w:left w:val="none" w:sz="0" w:space="0" w:color="auto"/>
                    <w:bottom w:val="none" w:sz="0" w:space="0" w:color="auto"/>
                    <w:right w:val="none" w:sz="0" w:space="0" w:color="auto"/>
                  </w:divBdr>
                  <w:divsChild>
                    <w:div w:id="1607542098">
                      <w:marLeft w:val="0"/>
                      <w:marRight w:val="0"/>
                      <w:marTop w:val="0"/>
                      <w:marBottom w:val="0"/>
                      <w:divBdr>
                        <w:top w:val="none" w:sz="0" w:space="0" w:color="auto"/>
                        <w:left w:val="none" w:sz="0" w:space="0" w:color="auto"/>
                        <w:bottom w:val="none" w:sz="0" w:space="0" w:color="auto"/>
                        <w:right w:val="none" w:sz="0" w:space="0" w:color="auto"/>
                      </w:divBdr>
                    </w:div>
                  </w:divsChild>
                </w:div>
                <w:div w:id="1390883372">
                  <w:marLeft w:val="0"/>
                  <w:marRight w:val="0"/>
                  <w:marTop w:val="0"/>
                  <w:marBottom w:val="0"/>
                  <w:divBdr>
                    <w:top w:val="none" w:sz="0" w:space="0" w:color="auto"/>
                    <w:left w:val="none" w:sz="0" w:space="0" w:color="auto"/>
                    <w:bottom w:val="none" w:sz="0" w:space="0" w:color="auto"/>
                    <w:right w:val="none" w:sz="0" w:space="0" w:color="auto"/>
                  </w:divBdr>
                  <w:divsChild>
                    <w:div w:id="914051840">
                      <w:marLeft w:val="0"/>
                      <w:marRight w:val="0"/>
                      <w:marTop w:val="0"/>
                      <w:marBottom w:val="0"/>
                      <w:divBdr>
                        <w:top w:val="none" w:sz="0" w:space="0" w:color="auto"/>
                        <w:left w:val="none" w:sz="0" w:space="0" w:color="auto"/>
                        <w:bottom w:val="none" w:sz="0" w:space="0" w:color="auto"/>
                        <w:right w:val="none" w:sz="0" w:space="0" w:color="auto"/>
                      </w:divBdr>
                    </w:div>
                  </w:divsChild>
                </w:div>
                <w:div w:id="1405222924">
                  <w:marLeft w:val="0"/>
                  <w:marRight w:val="0"/>
                  <w:marTop w:val="0"/>
                  <w:marBottom w:val="0"/>
                  <w:divBdr>
                    <w:top w:val="none" w:sz="0" w:space="0" w:color="auto"/>
                    <w:left w:val="none" w:sz="0" w:space="0" w:color="auto"/>
                    <w:bottom w:val="none" w:sz="0" w:space="0" w:color="auto"/>
                    <w:right w:val="none" w:sz="0" w:space="0" w:color="auto"/>
                  </w:divBdr>
                  <w:divsChild>
                    <w:div w:id="1730495638">
                      <w:marLeft w:val="0"/>
                      <w:marRight w:val="0"/>
                      <w:marTop w:val="0"/>
                      <w:marBottom w:val="0"/>
                      <w:divBdr>
                        <w:top w:val="none" w:sz="0" w:space="0" w:color="auto"/>
                        <w:left w:val="none" w:sz="0" w:space="0" w:color="auto"/>
                        <w:bottom w:val="none" w:sz="0" w:space="0" w:color="auto"/>
                        <w:right w:val="none" w:sz="0" w:space="0" w:color="auto"/>
                      </w:divBdr>
                    </w:div>
                  </w:divsChild>
                </w:div>
                <w:div w:id="1410498333">
                  <w:marLeft w:val="0"/>
                  <w:marRight w:val="0"/>
                  <w:marTop w:val="0"/>
                  <w:marBottom w:val="0"/>
                  <w:divBdr>
                    <w:top w:val="none" w:sz="0" w:space="0" w:color="auto"/>
                    <w:left w:val="none" w:sz="0" w:space="0" w:color="auto"/>
                    <w:bottom w:val="none" w:sz="0" w:space="0" w:color="auto"/>
                    <w:right w:val="none" w:sz="0" w:space="0" w:color="auto"/>
                  </w:divBdr>
                  <w:divsChild>
                    <w:div w:id="459954531">
                      <w:marLeft w:val="0"/>
                      <w:marRight w:val="0"/>
                      <w:marTop w:val="0"/>
                      <w:marBottom w:val="0"/>
                      <w:divBdr>
                        <w:top w:val="none" w:sz="0" w:space="0" w:color="auto"/>
                        <w:left w:val="none" w:sz="0" w:space="0" w:color="auto"/>
                        <w:bottom w:val="none" w:sz="0" w:space="0" w:color="auto"/>
                        <w:right w:val="none" w:sz="0" w:space="0" w:color="auto"/>
                      </w:divBdr>
                    </w:div>
                  </w:divsChild>
                </w:div>
                <w:div w:id="1414625175">
                  <w:marLeft w:val="0"/>
                  <w:marRight w:val="0"/>
                  <w:marTop w:val="0"/>
                  <w:marBottom w:val="0"/>
                  <w:divBdr>
                    <w:top w:val="none" w:sz="0" w:space="0" w:color="auto"/>
                    <w:left w:val="none" w:sz="0" w:space="0" w:color="auto"/>
                    <w:bottom w:val="none" w:sz="0" w:space="0" w:color="auto"/>
                    <w:right w:val="none" w:sz="0" w:space="0" w:color="auto"/>
                  </w:divBdr>
                  <w:divsChild>
                    <w:div w:id="830173401">
                      <w:marLeft w:val="0"/>
                      <w:marRight w:val="0"/>
                      <w:marTop w:val="0"/>
                      <w:marBottom w:val="0"/>
                      <w:divBdr>
                        <w:top w:val="none" w:sz="0" w:space="0" w:color="auto"/>
                        <w:left w:val="none" w:sz="0" w:space="0" w:color="auto"/>
                        <w:bottom w:val="none" w:sz="0" w:space="0" w:color="auto"/>
                        <w:right w:val="none" w:sz="0" w:space="0" w:color="auto"/>
                      </w:divBdr>
                    </w:div>
                  </w:divsChild>
                </w:div>
                <w:div w:id="1418477525">
                  <w:marLeft w:val="0"/>
                  <w:marRight w:val="0"/>
                  <w:marTop w:val="0"/>
                  <w:marBottom w:val="0"/>
                  <w:divBdr>
                    <w:top w:val="none" w:sz="0" w:space="0" w:color="auto"/>
                    <w:left w:val="none" w:sz="0" w:space="0" w:color="auto"/>
                    <w:bottom w:val="none" w:sz="0" w:space="0" w:color="auto"/>
                    <w:right w:val="none" w:sz="0" w:space="0" w:color="auto"/>
                  </w:divBdr>
                  <w:divsChild>
                    <w:div w:id="247741169">
                      <w:marLeft w:val="0"/>
                      <w:marRight w:val="0"/>
                      <w:marTop w:val="0"/>
                      <w:marBottom w:val="0"/>
                      <w:divBdr>
                        <w:top w:val="none" w:sz="0" w:space="0" w:color="auto"/>
                        <w:left w:val="none" w:sz="0" w:space="0" w:color="auto"/>
                        <w:bottom w:val="none" w:sz="0" w:space="0" w:color="auto"/>
                        <w:right w:val="none" w:sz="0" w:space="0" w:color="auto"/>
                      </w:divBdr>
                    </w:div>
                  </w:divsChild>
                </w:div>
                <w:div w:id="1423573702">
                  <w:marLeft w:val="0"/>
                  <w:marRight w:val="0"/>
                  <w:marTop w:val="0"/>
                  <w:marBottom w:val="0"/>
                  <w:divBdr>
                    <w:top w:val="none" w:sz="0" w:space="0" w:color="auto"/>
                    <w:left w:val="none" w:sz="0" w:space="0" w:color="auto"/>
                    <w:bottom w:val="none" w:sz="0" w:space="0" w:color="auto"/>
                    <w:right w:val="none" w:sz="0" w:space="0" w:color="auto"/>
                  </w:divBdr>
                  <w:divsChild>
                    <w:div w:id="446127066">
                      <w:marLeft w:val="0"/>
                      <w:marRight w:val="0"/>
                      <w:marTop w:val="0"/>
                      <w:marBottom w:val="0"/>
                      <w:divBdr>
                        <w:top w:val="none" w:sz="0" w:space="0" w:color="auto"/>
                        <w:left w:val="none" w:sz="0" w:space="0" w:color="auto"/>
                        <w:bottom w:val="none" w:sz="0" w:space="0" w:color="auto"/>
                        <w:right w:val="none" w:sz="0" w:space="0" w:color="auto"/>
                      </w:divBdr>
                    </w:div>
                  </w:divsChild>
                </w:div>
                <w:div w:id="1426458788">
                  <w:marLeft w:val="0"/>
                  <w:marRight w:val="0"/>
                  <w:marTop w:val="0"/>
                  <w:marBottom w:val="0"/>
                  <w:divBdr>
                    <w:top w:val="none" w:sz="0" w:space="0" w:color="auto"/>
                    <w:left w:val="none" w:sz="0" w:space="0" w:color="auto"/>
                    <w:bottom w:val="none" w:sz="0" w:space="0" w:color="auto"/>
                    <w:right w:val="none" w:sz="0" w:space="0" w:color="auto"/>
                  </w:divBdr>
                  <w:divsChild>
                    <w:div w:id="1110778791">
                      <w:marLeft w:val="0"/>
                      <w:marRight w:val="0"/>
                      <w:marTop w:val="0"/>
                      <w:marBottom w:val="0"/>
                      <w:divBdr>
                        <w:top w:val="none" w:sz="0" w:space="0" w:color="auto"/>
                        <w:left w:val="none" w:sz="0" w:space="0" w:color="auto"/>
                        <w:bottom w:val="none" w:sz="0" w:space="0" w:color="auto"/>
                        <w:right w:val="none" w:sz="0" w:space="0" w:color="auto"/>
                      </w:divBdr>
                    </w:div>
                  </w:divsChild>
                </w:div>
                <w:div w:id="1428498810">
                  <w:marLeft w:val="0"/>
                  <w:marRight w:val="0"/>
                  <w:marTop w:val="0"/>
                  <w:marBottom w:val="0"/>
                  <w:divBdr>
                    <w:top w:val="none" w:sz="0" w:space="0" w:color="auto"/>
                    <w:left w:val="none" w:sz="0" w:space="0" w:color="auto"/>
                    <w:bottom w:val="none" w:sz="0" w:space="0" w:color="auto"/>
                    <w:right w:val="none" w:sz="0" w:space="0" w:color="auto"/>
                  </w:divBdr>
                  <w:divsChild>
                    <w:div w:id="1245529745">
                      <w:marLeft w:val="0"/>
                      <w:marRight w:val="0"/>
                      <w:marTop w:val="0"/>
                      <w:marBottom w:val="0"/>
                      <w:divBdr>
                        <w:top w:val="none" w:sz="0" w:space="0" w:color="auto"/>
                        <w:left w:val="none" w:sz="0" w:space="0" w:color="auto"/>
                        <w:bottom w:val="none" w:sz="0" w:space="0" w:color="auto"/>
                        <w:right w:val="none" w:sz="0" w:space="0" w:color="auto"/>
                      </w:divBdr>
                    </w:div>
                  </w:divsChild>
                </w:div>
                <w:div w:id="1431193592">
                  <w:marLeft w:val="0"/>
                  <w:marRight w:val="0"/>
                  <w:marTop w:val="0"/>
                  <w:marBottom w:val="0"/>
                  <w:divBdr>
                    <w:top w:val="none" w:sz="0" w:space="0" w:color="auto"/>
                    <w:left w:val="none" w:sz="0" w:space="0" w:color="auto"/>
                    <w:bottom w:val="none" w:sz="0" w:space="0" w:color="auto"/>
                    <w:right w:val="none" w:sz="0" w:space="0" w:color="auto"/>
                  </w:divBdr>
                  <w:divsChild>
                    <w:div w:id="1769542956">
                      <w:marLeft w:val="0"/>
                      <w:marRight w:val="0"/>
                      <w:marTop w:val="0"/>
                      <w:marBottom w:val="0"/>
                      <w:divBdr>
                        <w:top w:val="none" w:sz="0" w:space="0" w:color="auto"/>
                        <w:left w:val="none" w:sz="0" w:space="0" w:color="auto"/>
                        <w:bottom w:val="none" w:sz="0" w:space="0" w:color="auto"/>
                        <w:right w:val="none" w:sz="0" w:space="0" w:color="auto"/>
                      </w:divBdr>
                    </w:div>
                  </w:divsChild>
                </w:div>
                <w:div w:id="1443454373">
                  <w:marLeft w:val="0"/>
                  <w:marRight w:val="0"/>
                  <w:marTop w:val="0"/>
                  <w:marBottom w:val="0"/>
                  <w:divBdr>
                    <w:top w:val="none" w:sz="0" w:space="0" w:color="auto"/>
                    <w:left w:val="none" w:sz="0" w:space="0" w:color="auto"/>
                    <w:bottom w:val="none" w:sz="0" w:space="0" w:color="auto"/>
                    <w:right w:val="none" w:sz="0" w:space="0" w:color="auto"/>
                  </w:divBdr>
                  <w:divsChild>
                    <w:div w:id="1309477337">
                      <w:marLeft w:val="0"/>
                      <w:marRight w:val="0"/>
                      <w:marTop w:val="0"/>
                      <w:marBottom w:val="0"/>
                      <w:divBdr>
                        <w:top w:val="none" w:sz="0" w:space="0" w:color="auto"/>
                        <w:left w:val="none" w:sz="0" w:space="0" w:color="auto"/>
                        <w:bottom w:val="none" w:sz="0" w:space="0" w:color="auto"/>
                        <w:right w:val="none" w:sz="0" w:space="0" w:color="auto"/>
                      </w:divBdr>
                    </w:div>
                  </w:divsChild>
                </w:div>
                <w:div w:id="1444106435">
                  <w:marLeft w:val="0"/>
                  <w:marRight w:val="0"/>
                  <w:marTop w:val="0"/>
                  <w:marBottom w:val="0"/>
                  <w:divBdr>
                    <w:top w:val="none" w:sz="0" w:space="0" w:color="auto"/>
                    <w:left w:val="none" w:sz="0" w:space="0" w:color="auto"/>
                    <w:bottom w:val="none" w:sz="0" w:space="0" w:color="auto"/>
                    <w:right w:val="none" w:sz="0" w:space="0" w:color="auto"/>
                  </w:divBdr>
                  <w:divsChild>
                    <w:div w:id="940533159">
                      <w:marLeft w:val="0"/>
                      <w:marRight w:val="0"/>
                      <w:marTop w:val="0"/>
                      <w:marBottom w:val="0"/>
                      <w:divBdr>
                        <w:top w:val="none" w:sz="0" w:space="0" w:color="auto"/>
                        <w:left w:val="none" w:sz="0" w:space="0" w:color="auto"/>
                        <w:bottom w:val="none" w:sz="0" w:space="0" w:color="auto"/>
                        <w:right w:val="none" w:sz="0" w:space="0" w:color="auto"/>
                      </w:divBdr>
                    </w:div>
                  </w:divsChild>
                </w:div>
                <w:div w:id="1444689141">
                  <w:marLeft w:val="0"/>
                  <w:marRight w:val="0"/>
                  <w:marTop w:val="0"/>
                  <w:marBottom w:val="0"/>
                  <w:divBdr>
                    <w:top w:val="none" w:sz="0" w:space="0" w:color="auto"/>
                    <w:left w:val="none" w:sz="0" w:space="0" w:color="auto"/>
                    <w:bottom w:val="none" w:sz="0" w:space="0" w:color="auto"/>
                    <w:right w:val="none" w:sz="0" w:space="0" w:color="auto"/>
                  </w:divBdr>
                  <w:divsChild>
                    <w:div w:id="699480130">
                      <w:marLeft w:val="0"/>
                      <w:marRight w:val="0"/>
                      <w:marTop w:val="0"/>
                      <w:marBottom w:val="0"/>
                      <w:divBdr>
                        <w:top w:val="none" w:sz="0" w:space="0" w:color="auto"/>
                        <w:left w:val="none" w:sz="0" w:space="0" w:color="auto"/>
                        <w:bottom w:val="none" w:sz="0" w:space="0" w:color="auto"/>
                        <w:right w:val="none" w:sz="0" w:space="0" w:color="auto"/>
                      </w:divBdr>
                    </w:div>
                  </w:divsChild>
                </w:div>
                <w:div w:id="1445612215">
                  <w:marLeft w:val="0"/>
                  <w:marRight w:val="0"/>
                  <w:marTop w:val="0"/>
                  <w:marBottom w:val="0"/>
                  <w:divBdr>
                    <w:top w:val="none" w:sz="0" w:space="0" w:color="auto"/>
                    <w:left w:val="none" w:sz="0" w:space="0" w:color="auto"/>
                    <w:bottom w:val="none" w:sz="0" w:space="0" w:color="auto"/>
                    <w:right w:val="none" w:sz="0" w:space="0" w:color="auto"/>
                  </w:divBdr>
                  <w:divsChild>
                    <w:div w:id="1342202622">
                      <w:marLeft w:val="0"/>
                      <w:marRight w:val="0"/>
                      <w:marTop w:val="0"/>
                      <w:marBottom w:val="0"/>
                      <w:divBdr>
                        <w:top w:val="none" w:sz="0" w:space="0" w:color="auto"/>
                        <w:left w:val="none" w:sz="0" w:space="0" w:color="auto"/>
                        <w:bottom w:val="none" w:sz="0" w:space="0" w:color="auto"/>
                        <w:right w:val="none" w:sz="0" w:space="0" w:color="auto"/>
                      </w:divBdr>
                    </w:div>
                  </w:divsChild>
                </w:div>
                <w:div w:id="1458377815">
                  <w:marLeft w:val="0"/>
                  <w:marRight w:val="0"/>
                  <w:marTop w:val="0"/>
                  <w:marBottom w:val="0"/>
                  <w:divBdr>
                    <w:top w:val="none" w:sz="0" w:space="0" w:color="auto"/>
                    <w:left w:val="none" w:sz="0" w:space="0" w:color="auto"/>
                    <w:bottom w:val="none" w:sz="0" w:space="0" w:color="auto"/>
                    <w:right w:val="none" w:sz="0" w:space="0" w:color="auto"/>
                  </w:divBdr>
                  <w:divsChild>
                    <w:div w:id="691028785">
                      <w:marLeft w:val="0"/>
                      <w:marRight w:val="0"/>
                      <w:marTop w:val="0"/>
                      <w:marBottom w:val="0"/>
                      <w:divBdr>
                        <w:top w:val="none" w:sz="0" w:space="0" w:color="auto"/>
                        <w:left w:val="none" w:sz="0" w:space="0" w:color="auto"/>
                        <w:bottom w:val="none" w:sz="0" w:space="0" w:color="auto"/>
                        <w:right w:val="none" w:sz="0" w:space="0" w:color="auto"/>
                      </w:divBdr>
                    </w:div>
                  </w:divsChild>
                </w:div>
                <w:div w:id="1459034463">
                  <w:marLeft w:val="0"/>
                  <w:marRight w:val="0"/>
                  <w:marTop w:val="0"/>
                  <w:marBottom w:val="0"/>
                  <w:divBdr>
                    <w:top w:val="none" w:sz="0" w:space="0" w:color="auto"/>
                    <w:left w:val="none" w:sz="0" w:space="0" w:color="auto"/>
                    <w:bottom w:val="none" w:sz="0" w:space="0" w:color="auto"/>
                    <w:right w:val="none" w:sz="0" w:space="0" w:color="auto"/>
                  </w:divBdr>
                  <w:divsChild>
                    <w:div w:id="739526450">
                      <w:marLeft w:val="0"/>
                      <w:marRight w:val="0"/>
                      <w:marTop w:val="0"/>
                      <w:marBottom w:val="0"/>
                      <w:divBdr>
                        <w:top w:val="none" w:sz="0" w:space="0" w:color="auto"/>
                        <w:left w:val="none" w:sz="0" w:space="0" w:color="auto"/>
                        <w:bottom w:val="none" w:sz="0" w:space="0" w:color="auto"/>
                        <w:right w:val="none" w:sz="0" w:space="0" w:color="auto"/>
                      </w:divBdr>
                    </w:div>
                  </w:divsChild>
                </w:div>
                <w:div w:id="1459302169">
                  <w:marLeft w:val="0"/>
                  <w:marRight w:val="0"/>
                  <w:marTop w:val="0"/>
                  <w:marBottom w:val="0"/>
                  <w:divBdr>
                    <w:top w:val="none" w:sz="0" w:space="0" w:color="auto"/>
                    <w:left w:val="none" w:sz="0" w:space="0" w:color="auto"/>
                    <w:bottom w:val="none" w:sz="0" w:space="0" w:color="auto"/>
                    <w:right w:val="none" w:sz="0" w:space="0" w:color="auto"/>
                  </w:divBdr>
                  <w:divsChild>
                    <w:div w:id="1525746948">
                      <w:marLeft w:val="0"/>
                      <w:marRight w:val="0"/>
                      <w:marTop w:val="0"/>
                      <w:marBottom w:val="0"/>
                      <w:divBdr>
                        <w:top w:val="none" w:sz="0" w:space="0" w:color="auto"/>
                        <w:left w:val="none" w:sz="0" w:space="0" w:color="auto"/>
                        <w:bottom w:val="none" w:sz="0" w:space="0" w:color="auto"/>
                        <w:right w:val="none" w:sz="0" w:space="0" w:color="auto"/>
                      </w:divBdr>
                    </w:div>
                  </w:divsChild>
                </w:div>
                <w:div w:id="1461876308">
                  <w:marLeft w:val="0"/>
                  <w:marRight w:val="0"/>
                  <w:marTop w:val="0"/>
                  <w:marBottom w:val="0"/>
                  <w:divBdr>
                    <w:top w:val="none" w:sz="0" w:space="0" w:color="auto"/>
                    <w:left w:val="none" w:sz="0" w:space="0" w:color="auto"/>
                    <w:bottom w:val="none" w:sz="0" w:space="0" w:color="auto"/>
                    <w:right w:val="none" w:sz="0" w:space="0" w:color="auto"/>
                  </w:divBdr>
                  <w:divsChild>
                    <w:div w:id="1169901458">
                      <w:marLeft w:val="0"/>
                      <w:marRight w:val="0"/>
                      <w:marTop w:val="0"/>
                      <w:marBottom w:val="0"/>
                      <w:divBdr>
                        <w:top w:val="none" w:sz="0" w:space="0" w:color="auto"/>
                        <w:left w:val="none" w:sz="0" w:space="0" w:color="auto"/>
                        <w:bottom w:val="none" w:sz="0" w:space="0" w:color="auto"/>
                        <w:right w:val="none" w:sz="0" w:space="0" w:color="auto"/>
                      </w:divBdr>
                    </w:div>
                  </w:divsChild>
                </w:div>
                <w:div w:id="1464930034">
                  <w:marLeft w:val="0"/>
                  <w:marRight w:val="0"/>
                  <w:marTop w:val="0"/>
                  <w:marBottom w:val="0"/>
                  <w:divBdr>
                    <w:top w:val="none" w:sz="0" w:space="0" w:color="auto"/>
                    <w:left w:val="none" w:sz="0" w:space="0" w:color="auto"/>
                    <w:bottom w:val="none" w:sz="0" w:space="0" w:color="auto"/>
                    <w:right w:val="none" w:sz="0" w:space="0" w:color="auto"/>
                  </w:divBdr>
                  <w:divsChild>
                    <w:div w:id="973176643">
                      <w:marLeft w:val="0"/>
                      <w:marRight w:val="0"/>
                      <w:marTop w:val="0"/>
                      <w:marBottom w:val="0"/>
                      <w:divBdr>
                        <w:top w:val="none" w:sz="0" w:space="0" w:color="auto"/>
                        <w:left w:val="none" w:sz="0" w:space="0" w:color="auto"/>
                        <w:bottom w:val="none" w:sz="0" w:space="0" w:color="auto"/>
                        <w:right w:val="none" w:sz="0" w:space="0" w:color="auto"/>
                      </w:divBdr>
                    </w:div>
                  </w:divsChild>
                </w:div>
                <w:div w:id="1476221218">
                  <w:marLeft w:val="0"/>
                  <w:marRight w:val="0"/>
                  <w:marTop w:val="0"/>
                  <w:marBottom w:val="0"/>
                  <w:divBdr>
                    <w:top w:val="none" w:sz="0" w:space="0" w:color="auto"/>
                    <w:left w:val="none" w:sz="0" w:space="0" w:color="auto"/>
                    <w:bottom w:val="none" w:sz="0" w:space="0" w:color="auto"/>
                    <w:right w:val="none" w:sz="0" w:space="0" w:color="auto"/>
                  </w:divBdr>
                  <w:divsChild>
                    <w:div w:id="1800301818">
                      <w:marLeft w:val="0"/>
                      <w:marRight w:val="0"/>
                      <w:marTop w:val="0"/>
                      <w:marBottom w:val="0"/>
                      <w:divBdr>
                        <w:top w:val="none" w:sz="0" w:space="0" w:color="auto"/>
                        <w:left w:val="none" w:sz="0" w:space="0" w:color="auto"/>
                        <w:bottom w:val="none" w:sz="0" w:space="0" w:color="auto"/>
                        <w:right w:val="none" w:sz="0" w:space="0" w:color="auto"/>
                      </w:divBdr>
                    </w:div>
                  </w:divsChild>
                </w:div>
                <w:div w:id="1482651386">
                  <w:marLeft w:val="0"/>
                  <w:marRight w:val="0"/>
                  <w:marTop w:val="0"/>
                  <w:marBottom w:val="0"/>
                  <w:divBdr>
                    <w:top w:val="none" w:sz="0" w:space="0" w:color="auto"/>
                    <w:left w:val="none" w:sz="0" w:space="0" w:color="auto"/>
                    <w:bottom w:val="none" w:sz="0" w:space="0" w:color="auto"/>
                    <w:right w:val="none" w:sz="0" w:space="0" w:color="auto"/>
                  </w:divBdr>
                  <w:divsChild>
                    <w:div w:id="393431845">
                      <w:marLeft w:val="0"/>
                      <w:marRight w:val="0"/>
                      <w:marTop w:val="0"/>
                      <w:marBottom w:val="0"/>
                      <w:divBdr>
                        <w:top w:val="none" w:sz="0" w:space="0" w:color="auto"/>
                        <w:left w:val="none" w:sz="0" w:space="0" w:color="auto"/>
                        <w:bottom w:val="none" w:sz="0" w:space="0" w:color="auto"/>
                        <w:right w:val="none" w:sz="0" w:space="0" w:color="auto"/>
                      </w:divBdr>
                    </w:div>
                  </w:divsChild>
                </w:div>
                <w:div w:id="1497113208">
                  <w:marLeft w:val="0"/>
                  <w:marRight w:val="0"/>
                  <w:marTop w:val="0"/>
                  <w:marBottom w:val="0"/>
                  <w:divBdr>
                    <w:top w:val="none" w:sz="0" w:space="0" w:color="auto"/>
                    <w:left w:val="none" w:sz="0" w:space="0" w:color="auto"/>
                    <w:bottom w:val="none" w:sz="0" w:space="0" w:color="auto"/>
                    <w:right w:val="none" w:sz="0" w:space="0" w:color="auto"/>
                  </w:divBdr>
                  <w:divsChild>
                    <w:div w:id="992567328">
                      <w:marLeft w:val="0"/>
                      <w:marRight w:val="0"/>
                      <w:marTop w:val="0"/>
                      <w:marBottom w:val="0"/>
                      <w:divBdr>
                        <w:top w:val="none" w:sz="0" w:space="0" w:color="auto"/>
                        <w:left w:val="none" w:sz="0" w:space="0" w:color="auto"/>
                        <w:bottom w:val="none" w:sz="0" w:space="0" w:color="auto"/>
                        <w:right w:val="none" w:sz="0" w:space="0" w:color="auto"/>
                      </w:divBdr>
                    </w:div>
                  </w:divsChild>
                </w:div>
                <w:div w:id="1497763674">
                  <w:marLeft w:val="0"/>
                  <w:marRight w:val="0"/>
                  <w:marTop w:val="0"/>
                  <w:marBottom w:val="0"/>
                  <w:divBdr>
                    <w:top w:val="none" w:sz="0" w:space="0" w:color="auto"/>
                    <w:left w:val="none" w:sz="0" w:space="0" w:color="auto"/>
                    <w:bottom w:val="none" w:sz="0" w:space="0" w:color="auto"/>
                    <w:right w:val="none" w:sz="0" w:space="0" w:color="auto"/>
                  </w:divBdr>
                  <w:divsChild>
                    <w:div w:id="1246963660">
                      <w:marLeft w:val="0"/>
                      <w:marRight w:val="0"/>
                      <w:marTop w:val="0"/>
                      <w:marBottom w:val="0"/>
                      <w:divBdr>
                        <w:top w:val="none" w:sz="0" w:space="0" w:color="auto"/>
                        <w:left w:val="none" w:sz="0" w:space="0" w:color="auto"/>
                        <w:bottom w:val="none" w:sz="0" w:space="0" w:color="auto"/>
                        <w:right w:val="none" w:sz="0" w:space="0" w:color="auto"/>
                      </w:divBdr>
                    </w:div>
                  </w:divsChild>
                </w:div>
                <w:div w:id="1499688778">
                  <w:marLeft w:val="0"/>
                  <w:marRight w:val="0"/>
                  <w:marTop w:val="0"/>
                  <w:marBottom w:val="0"/>
                  <w:divBdr>
                    <w:top w:val="none" w:sz="0" w:space="0" w:color="auto"/>
                    <w:left w:val="none" w:sz="0" w:space="0" w:color="auto"/>
                    <w:bottom w:val="none" w:sz="0" w:space="0" w:color="auto"/>
                    <w:right w:val="none" w:sz="0" w:space="0" w:color="auto"/>
                  </w:divBdr>
                  <w:divsChild>
                    <w:div w:id="1170949010">
                      <w:marLeft w:val="0"/>
                      <w:marRight w:val="0"/>
                      <w:marTop w:val="0"/>
                      <w:marBottom w:val="0"/>
                      <w:divBdr>
                        <w:top w:val="none" w:sz="0" w:space="0" w:color="auto"/>
                        <w:left w:val="none" w:sz="0" w:space="0" w:color="auto"/>
                        <w:bottom w:val="none" w:sz="0" w:space="0" w:color="auto"/>
                        <w:right w:val="none" w:sz="0" w:space="0" w:color="auto"/>
                      </w:divBdr>
                    </w:div>
                  </w:divsChild>
                </w:div>
                <w:div w:id="1513227702">
                  <w:marLeft w:val="0"/>
                  <w:marRight w:val="0"/>
                  <w:marTop w:val="0"/>
                  <w:marBottom w:val="0"/>
                  <w:divBdr>
                    <w:top w:val="none" w:sz="0" w:space="0" w:color="auto"/>
                    <w:left w:val="none" w:sz="0" w:space="0" w:color="auto"/>
                    <w:bottom w:val="none" w:sz="0" w:space="0" w:color="auto"/>
                    <w:right w:val="none" w:sz="0" w:space="0" w:color="auto"/>
                  </w:divBdr>
                  <w:divsChild>
                    <w:div w:id="1362591642">
                      <w:marLeft w:val="0"/>
                      <w:marRight w:val="0"/>
                      <w:marTop w:val="0"/>
                      <w:marBottom w:val="0"/>
                      <w:divBdr>
                        <w:top w:val="none" w:sz="0" w:space="0" w:color="auto"/>
                        <w:left w:val="none" w:sz="0" w:space="0" w:color="auto"/>
                        <w:bottom w:val="none" w:sz="0" w:space="0" w:color="auto"/>
                        <w:right w:val="none" w:sz="0" w:space="0" w:color="auto"/>
                      </w:divBdr>
                    </w:div>
                  </w:divsChild>
                </w:div>
                <w:div w:id="1514107726">
                  <w:marLeft w:val="0"/>
                  <w:marRight w:val="0"/>
                  <w:marTop w:val="0"/>
                  <w:marBottom w:val="0"/>
                  <w:divBdr>
                    <w:top w:val="none" w:sz="0" w:space="0" w:color="auto"/>
                    <w:left w:val="none" w:sz="0" w:space="0" w:color="auto"/>
                    <w:bottom w:val="none" w:sz="0" w:space="0" w:color="auto"/>
                    <w:right w:val="none" w:sz="0" w:space="0" w:color="auto"/>
                  </w:divBdr>
                  <w:divsChild>
                    <w:div w:id="882325593">
                      <w:marLeft w:val="0"/>
                      <w:marRight w:val="0"/>
                      <w:marTop w:val="0"/>
                      <w:marBottom w:val="0"/>
                      <w:divBdr>
                        <w:top w:val="none" w:sz="0" w:space="0" w:color="auto"/>
                        <w:left w:val="none" w:sz="0" w:space="0" w:color="auto"/>
                        <w:bottom w:val="none" w:sz="0" w:space="0" w:color="auto"/>
                        <w:right w:val="none" w:sz="0" w:space="0" w:color="auto"/>
                      </w:divBdr>
                    </w:div>
                  </w:divsChild>
                </w:div>
                <w:div w:id="1518618186">
                  <w:marLeft w:val="0"/>
                  <w:marRight w:val="0"/>
                  <w:marTop w:val="0"/>
                  <w:marBottom w:val="0"/>
                  <w:divBdr>
                    <w:top w:val="none" w:sz="0" w:space="0" w:color="auto"/>
                    <w:left w:val="none" w:sz="0" w:space="0" w:color="auto"/>
                    <w:bottom w:val="none" w:sz="0" w:space="0" w:color="auto"/>
                    <w:right w:val="none" w:sz="0" w:space="0" w:color="auto"/>
                  </w:divBdr>
                  <w:divsChild>
                    <w:div w:id="156269122">
                      <w:marLeft w:val="0"/>
                      <w:marRight w:val="0"/>
                      <w:marTop w:val="0"/>
                      <w:marBottom w:val="0"/>
                      <w:divBdr>
                        <w:top w:val="none" w:sz="0" w:space="0" w:color="auto"/>
                        <w:left w:val="none" w:sz="0" w:space="0" w:color="auto"/>
                        <w:bottom w:val="none" w:sz="0" w:space="0" w:color="auto"/>
                        <w:right w:val="none" w:sz="0" w:space="0" w:color="auto"/>
                      </w:divBdr>
                    </w:div>
                  </w:divsChild>
                </w:div>
                <w:div w:id="1519273058">
                  <w:marLeft w:val="0"/>
                  <w:marRight w:val="0"/>
                  <w:marTop w:val="0"/>
                  <w:marBottom w:val="0"/>
                  <w:divBdr>
                    <w:top w:val="none" w:sz="0" w:space="0" w:color="auto"/>
                    <w:left w:val="none" w:sz="0" w:space="0" w:color="auto"/>
                    <w:bottom w:val="none" w:sz="0" w:space="0" w:color="auto"/>
                    <w:right w:val="none" w:sz="0" w:space="0" w:color="auto"/>
                  </w:divBdr>
                  <w:divsChild>
                    <w:div w:id="2023581422">
                      <w:marLeft w:val="0"/>
                      <w:marRight w:val="0"/>
                      <w:marTop w:val="0"/>
                      <w:marBottom w:val="0"/>
                      <w:divBdr>
                        <w:top w:val="none" w:sz="0" w:space="0" w:color="auto"/>
                        <w:left w:val="none" w:sz="0" w:space="0" w:color="auto"/>
                        <w:bottom w:val="none" w:sz="0" w:space="0" w:color="auto"/>
                        <w:right w:val="none" w:sz="0" w:space="0" w:color="auto"/>
                      </w:divBdr>
                    </w:div>
                  </w:divsChild>
                </w:div>
                <w:div w:id="1520117758">
                  <w:marLeft w:val="0"/>
                  <w:marRight w:val="0"/>
                  <w:marTop w:val="0"/>
                  <w:marBottom w:val="0"/>
                  <w:divBdr>
                    <w:top w:val="none" w:sz="0" w:space="0" w:color="auto"/>
                    <w:left w:val="none" w:sz="0" w:space="0" w:color="auto"/>
                    <w:bottom w:val="none" w:sz="0" w:space="0" w:color="auto"/>
                    <w:right w:val="none" w:sz="0" w:space="0" w:color="auto"/>
                  </w:divBdr>
                  <w:divsChild>
                    <w:div w:id="1054768596">
                      <w:marLeft w:val="0"/>
                      <w:marRight w:val="0"/>
                      <w:marTop w:val="0"/>
                      <w:marBottom w:val="0"/>
                      <w:divBdr>
                        <w:top w:val="none" w:sz="0" w:space="0" w:color="auto"/>
                        <w:left w:val="none" w:sz="0" w:space="0" w:color="auto"/>
                        <w:bottom w:val="none" w:sz="0" w:space="0" w:color="auto"/>
                        <w:right w:val="none" w:sz="0" w:space="0" w:color="auto"/>
                      </w:divBdr>
                    </w:div>
                  </w:divsChild>
                </w:div>
                <w:div w:id="1522620507">
                  <w:marLeft w:val="0"/>
                  <w:marRight w:val="0"/>
                  <w:marTop w:val="0"/>
                  <w:marBottom w:val="0"/>
                  <w:divBdr>
                    <w:top w:val="none" w:sz="0" w:space="0" w:color="auto"/>
                    <w:left w:val="none" w:sz="0" w:space="0" w:color="auto"/>
                    <w:bottom w:val="none" w:sz="0" w:space="0" w:color="auto"/>
                    <w:right w:val="none" w:sz="0" w:space="0" w:color="auto"/>
                  </w:divBdr>
                  <w:divsChild>
                    <w:div w:id="885023720">
                      <w:marLeft w:val="0"/>
                      <w:marRight w:val="0"/>
                      <w:marTop w:val="0"/>
                      <w:marBottom w:val="0"/>
                      <w:divBdr>
                        <w:top w:val="none" w:sz="0" w:space="0" w:color="auto"/>
                        <w:left w:val="none" w:sz="0" w:space="0" w:color="auto"/>
                        <w:bottom w:val="none" w:sz="0" w:space="0" w:color="auto"/>
                        <w:right w:val="none" w:sz="0" w:space="0" w:color="auto"/>
                      </w:divBdr>
                    </w:div>
                  </w:divsChild>
                </w:div>
                <w:div w:id="1524174041">
                  <w:marLeft w:val="0"/>
                  <w:marRight w:val="0"/>
                  <w:marTop w:val="0"/>
                  <w:marBottom w:val="0"/>
                  <w:divBdr>
                    <w:top w:val="none" w:sz="0" w:space="0" w:color="auto"/>
                    <w:left w:val="none" w:sz="0" w:space="0" w:color="auto"/>
                    <w:bottom w:val="none" w:sz="0" w:space="0" w:color="auto"/>
                    <w:right w:val="none" w:sz="0" w:space="0" w:color="auto"/>
                  </w:divBdr>
                  <w:divsChild>
                    <w:div w:id="1609698647">
                      <w:marLeft w:val="0"/>
                      <w:marRight w:val="0"/>
                      <w:marTop w:val="0"/>
                      <w:marBottom w:val="0"/>
                      <w:divBdr>
                        <w:top w:val="none" w:sz="0" w:space="0" w:color="auto"/>
                        <w:left w:val="none" w:sz="0" w:space="0" w:color="auto"/>
                        <w:bottom w:val="none" w:sz="0" w:space="0" w:color="auto"/>
                        <w:right w:val="none" w:sz="0" w:space="0" w:color="auto"/>
                      </w:divBdr>
                    </w:div>
                  </w:divsChild>
                </w:div>
                <w:div w:id="1525899863">
                  <w:marLeft w:val="0"/>
                  <w:marRight w:val="0"/>
                  <w:marTop w:val="0"/>
                  <w:marBottom w:val="0"/>
                  <w:divBdr>
                    <w:top w:val="none" w:sz="0" w:space="0" w:color="auto"/>
                    <w:left w:val="none" w:sz="0" w:space="0" w:color="auto"/>
                    <w:bottom w:val="none" w:sz="0" w:space="0" w:color="auto"/>
                    <w:right w:val="none" w:sz="0" w:space="0" w:color="auto"/>
                  </w:divBdr>
                  <w:divsChild>
                    <w:div w:id="1937664487">
                      <w:marLeft w:val="0"/>
                      <w:marRight w:val="0"/>
                      <w:marTop w:val="0"/>
                      <w:marBottom w:val="0"/>
                      <w:divBdr>
                        <w:top w:val="none" w:sz="0" w:space="0" w:color="auto"/>
                        <w:left w:val="none" w:sz="0" w:space="0" w:color="auto"/>
                        <w:bottom w:val="none" w:sz="0" w:space="0" w:color="auto"/>
                        <w:right w:val="none" w:sz="0" w:space="0" w:color="auto"/>
                      </w:divBdr>
                    </w:div>
                  </w:divsChild>
                </w:div>
                <w:div w:id="1532721373">
                  <w:marLeft w:val="0"/>
                  <w:marRight w:val="0"/>
                  <w:marTop w:val="0"/>
                  <w:marBottom w:val="0"/>
                  <w:divBdr>
                    <w:top w:val="none" w:sz="0" w:space="0" w:color="auto"/>
                    <w:left w:val="none" w:sz="0" w:space="0" w:color="auto"/>
                    <w:bottom w:val="none" w:sz="0" w:space="0" w:color="auto"/>
                    <w:right w:val="none" w:sz="0" w:space="0" w:color="auto"/>
                  </w:divBdr>
                  <w:divsChild>
                    <w:div w:id="1217083238">
                      <w:marLeft w:val="0"/>
                      <w:marRight w:val="0"/>
                      <w:marTop w:val="0"/>
                      <w:marBottom w:val="0"/>
                      <w:divBdr>
                        <w:top w:val="none" w:sz="0" w:space="0" w:color="auto"/>
                        <w:left w:val="none" w:sz="0" w:space="0" w:color="auto"/>
                        <w:bottom w:val="none" w:sz="0" w:space="0" w:color="auto"/>
                        <w:right w:val="none" w:sz="0" w:space="0" w:color="auto"/>
                      </w:divBdr>
                    </w:div>
                  </w:divsChild>
                </w:div>
                <w:div w:id="1534883890">
                  <w:marLeft w:val="0"/>
                  <w:marRight w:val="0"/>
                  <w:marTop w:val="0"/>
                  <w:marBottom w:val="0"/>
                  <w:divBdr>
                    <w:top w:val="none" w:sz="0" w:space="0" w:color="auto"/>
                    <w:left w:val="none" w:sz="0" w:space="0" w:color="auto"/>
                    <w:bottom w:val="none" w:sz="0" w:space="0" w:color="auto"/>
                    <w:right w:val="none" w:sz="0" w:space="0" w:color="auto"/>
                  </w:divBdr>
                  <w:divsChild>
                    <w:div w:id="2078237155">
                      <w:marLeft w:val="0"/>
                      <w:marRight w:val="0"/>
                      <w:marTop w:val="0"/>
                      <w:marBottom w:val="0"/>
                      <w:divBdr>
                        <w:top w:val="none" w:sz="0" w:space="0" w:color="auto"/>
                        <w:left w:val="none" w:sz="0" w:space="0" w:color="auto"/>
                        <w:bottom w:val="none" w:sz="0" w:space="0" w:color="auto"/>
                        <w:right w:val="none" w:sz="0" w:space="0" w:color="auto"/>
                      </w:divBdr>
                    </w:div>
                  </w:divsChild>
                </w:div>
                <w:div w:id="1539246131">
                  <w:marLeft w:val="0"/>
                  <w:marRight w:val="0"/>
                  <w:marTop w:val="0"/>
                  <w:marBottom w:val="0"/>
                  <w:divBdr>
                    <w:top w:val="none" w:sz="0" w:space="0" w:color="auto"/>
                    <w:left w:val="none" w:sz="0" w:space="0" w:color="auto"/>
                    <w:bottom w:val="none" w:sz="0" w:space="0" w:color="auto"/>
                    <w:right w:val="none" w:sz="0" w:space="0" w:color="auto"/>
                  </w:divBdr>
                  <w:divsChild>
                    <w:div w:id="1234582938">
                      <w:marLeft w:val="0"/>
                      <w:marRight w:val="0"/>
                      <w:marTop w:val="0"/>
                      <w:marBottom w:val="0"/>
                      <w:divBdr>
                        <w:top w:val="none" w:sz="0" w:space="0" w:color="auto"/>
                        <w:left w:val="none" w:sz="0" w:space="0" w:color="auto"/>
                        <w:bottom w:val="none" w:sz="0" w:space="0" w:color="auto"/>
                        <w:right w:val="none" w:sz="0" w:space="0" w:color="auto"/>
                      </w:divBdr>
                    </w:div>
                  </w:divsChild>
                </w:div>
                <w:div w:id="1541820567">
                  <w:marLeft w:val="0"/>
                  <w:marRight w:val="0"/>
                  <w:marTop w:val="0"/>
                  <w:marBottom w:val="0"/>
                  <w:divBdr>
                    <w:top w:val="none" w:sz="0" w:space="0" w:color="auto"/>
                    <w:left w:val="none" w:sz="0" w:space="0" w:color="auto"/>
                    <w:bottom w:val="none" w:sz="0" w:space="0" w:color="auto"/>
                    <w:right w:val="none" w:sz="0" w:space="0" w:color="auto"/>
                  </w:divBdr>
                  <w:divsChild>
                    <w:div w:id="1595674811">
                      <w:marLeft w:val="0"/>
                      <w:marRight w:val="0"/>
                      <w:marTop w:val="0"/>
                      <w:marBottom w:val="0"/>
                      <w:divBdr>
                        <w:top w:val="none" w:sz="0" w:space="0" w:color="auto"/>
                        <w:left w:val="none" w:sz="0" w:space="0" w:color="auto"/>
                        <w:bottom w:val="none" w:sz="0" w:space="0" w:color="auto"/>
                        <w:right w:val="none" w:sz="0" w:space="0" w:color="auto"/>
                      </w:divBdr>
                    </w:div>
                  </w:divsChild>
                </w:div>
                <w:div w:id="1547912686">
                  <w:marLeft w:val="0"/>
                  <w:marRight w:val="0"/>
                  <w:marTop w:val="0"/>
                  <w:marBottom w:val="0"/>
                  <w:divBdr>
                    <w:top w:val="none" w:sz="0" w:space="0" w:color="auto"/>
                    <w:left w:val="none" w:sz="0" w:space="0" w:color="auto"/>
                    <w:bottom w:val="none" w:sz="0" w:space="0" w:color="auto"/>
                    <w:right w:val="none" w:sz="0" w:space="0" w:color="auto"/>
                  </w:divBdr>
                  <w:divsChild>
                    <w:div w:id="2062436099">
                      <w:marLeft w:val="0"/>
                      <w:marRight w:val="0"/>
                      <w:marTop w:val="0"/>
                      <w:marBottom w:val="0"/>
                      <w:divBdr>
                        <w:top w:val="none" w:sz="0" w:space="0" w:color="auto"/>
                        <w:left w:val="none" w:sz="0" w:space="0" w:color="auto"/>
                        <w:bottom w:val="none" w:sz="0" w:space="0" w:color="auto"/>
                        <w:right w:val="none" w:sz="0" w:space="0" w:color="auto"/>
                      </w:divBdr>
                    </w:div>
                  </w:divsChild>
                </w:div>
                <w:div w:id="1555963041">
                  <w:marLeft w:val="0"/>
                  <w:marRight w:val="0"/>
                  <w:marTop w:val="0"/>
                  <w:marBottom w:val="0"/>
                  <w:divBdr>
                    <w:top w:val="none" w:sz="0" w:space="0" w:color="auto"/>
                    <w:left w:val="none" w:sz="0" w:space="0" w:color="auto"/>
                    <w:bottom w:val="none" w:sz="0" w:space="0" w:color="auto"/>
                    <w:right w:val="none" w:sz="0" w:space="0" w:color="auto"/>
                  </w:divBdr>
                  <w:divsChild>
                    <w:div w:id="178859884">
                      <w:marLeft w:val="0"/>
                      <w:marRight w:val="0"/>
                      <w:marTop w:val="0"/>
                      <w:marBottom w:val="0"/>
                      <w:divBdr>
                        <w:top w:val="none" w:sz="0" w:space="0" w:color="auto"/>
                        <w:left w:val="none" w:sz="0" w:space="0" w:color="auto"/>
                        <w:bottom w:val="none" w:sz="0" w:space="0" w:color="auto"/>
                        <w:right w:val="none" w:sz="0" w:space="0" w:color="auto"/>
                      </w:divBdr>
                    </w:div>
                  </w:divsChild>
                </w:div>
                <w:div w:id="1558854011">
                  <w:marLeft w:val="0"/>
                  <w:marRight w:val="0"/>
                  <w:marTop w:val="0"/>
                  <w:marBottom w:val="0"/>
                  <w:divBdr>
                    <w:top w:val="none" w:sz="0" w:space="0" w:color="auto"/>
                    <w:left w:val="none" w:sz="0" w:space="0" w:color="auto"/>
                    <w:bottom w:val="none" w:sz="0" w:space="0" w:color="auto"/>
                    <w:right w:val="none" w:sz="0" w:space="0" w:color="auto"/>
                  </w:divBdr>
                  <w:divsChild>
                    <w:div w:id="1559435338">
                      <w:marLeft w:val="0"/>
                      <w:marRight w:val="0"/>
                      <w:marTop w:val="0"/>
                      <w:marBottom w:val="0"/>
                      <w:divBdr>
                        <w:top w:val="none" w:sz="0" w:space="0" w:color="auto"/>
                        <w:left w:val="none" w:sz="0" w:space="0" w:color="auto"/>
                        <w:bottom w:val="none" w:sz="0" w:space="0" w:color="auto"/>
                        <w:right w:val="none" w:sz="0" w:space="0" w:color="auto"/>
                      </w:divBdr>
                    </w:div>
                  </w:divsChild>
                </w:div>
                <w:div w:id="1560238698">
                  <w:marLeft w:val="0"/>
                  <w:marRight w:val="0"/>
                  <w:marTop w:val="0"/>
                  <w:marBottom w:val="0"/>
                  <w:divBdr>
                    <w:top w:val="none" w:sz="0" w:space="0" w:color="auto"/>
                    <w:left w:val="none" w:sz="0" w:space="0" w:color="auto"/>
                    <w:bottom w:val="none" w:sz="0" w:space="0" w:color="auto"/>
                    <w:right w:val="none" w:sz="0" w:space="0" w:color="auto"/>
                  </w:divBdr>
                  <w:divsChild>
                    <w:div w:id="1484540989">
                      <w:marLeft w:val="0"/>
                      <w:marRight w:val="0"/>
                      <w:marTop w:val="0"/>
                      <w:marBottom w:val="0"/>
                      <w:divBdr>
                        <w:top w:val="none" w:sz="0" w:space="0" w:color="auto"/>
                        <w:left w:val="none" w:sz="0" w:space="0" w:color="auto"/>
                        <w:bottom w:val="none" w:sz="0" w:space="0" w:color="auto"/>
                        <w:right w:val="none" w:sz="0" w:space="0" w:color="auto"/>
                      </w:divBdr>
                    </w:div>
                  </w:divsChild>
                </w:div>
                <w:div w:id="1562860645">
                  <w:marLeft w:val="0"/>
                  <w:marRight w:val="0"/>
                  <w:marTop w:val="0"/>
                  <w:marBottom w:val="0"/>
                  <w:divBdr>
                    <w:top w:val="none" w:sz="0" w:space="0" w:color="auto"/>
                    <w:left w:val="none" w:sz="0" w:space="0" w:color="auto"/>
                    <w:bottom w:val="none" w:sz="0" w:space="0" w:color="auto"/>
                    <w:right w:val="none" w:sz="0" w:space="0" w:color="auto"/>
                  </w:divBdr>
                  <w:divsChild>
                    <w:div w:id="532808583">
                      <w:marLeft w:val="0"/>
                      <w:marRight w:val="0"/>
                      <w:marTop w:val="0"/>
                      <w:marBottom w:val="0"/>
                      <w:divBdr>
                        <w:top w:val="none" w:sz="0" w:space="0" w:color="auto"/>
                        <w:left w:val="none" w:sz="0" w:space="0" w:color="auto"/>
                        <w:bottom w:val="none" w:sz="0" w:space="0" w:color="auto"/>
                        <w:right w:val="none" w:sz="0" w:space="0" w:color="auto"/>
                      </w:divBdr>
                    </w:div>
                  </w:divsChild>
                </w:div>
                <w:div w:id="1571385249">
                  <w:marLeft w:val="0"/>
                  <w:marRight w:val="0"/>
                  <w:marTop w:val="0"/>
                  <w:marBottom w:val="0"/>
                  <w:divBdr>
                    <w:top w:val="none" w:sz="0" w:space="0" w:color="auto"/>
                    <w:left w:val="none" w:sz="0" w:space="0" w:color="auto"/>
                    <w:bottom w:val="none" w:sz="0" w:space="0" w:color="auto"/>
                    <w:right w:val="none" w:sz="0" w:space="0" w:color="auto"/>
                  </w:divBdr>
                  <w:divsChild>
                    <w:div w:id="1415005288">
                      <w:marLeft w:val="0"/>
                      <w:marRight w:val="0"/>
                      <w:marTop w:val="0"/>
                      <w:marBottom w:val="0"/>
                      <w:divBdr>
                        <w:top w:val="none" w:sz="0" w:space="0" w:color="auto"/>
                        <w:left w:val="none" w:sz="0" w:space="0" w:color="auto"/>
                        <w:bottom w:val="none" w:sz="0" w:space="0" w:color="auto"/>
                        <w:right w:val="none" w:sz="0" w:space="0" w:color="auto"/>
                      </w:divBdr>
                    </w:div>
                  </w:divsChild>
                </w:div>
                <w:div w:id="1573466200">
                  <w:marLeft w:val="0"/>
                  <w:marRight w:val="0"/>
                  <w:marTop w:val="0"/>
                  <w:marBottom w:val="0"/>
                  <w:divBdr>
                    <w:top w:val="none" w:sz="0" w:space="0" w:color="auto"/>
                    <w:left w:val="none" w:sz="0" w:space="0" w:color="auto"/>
                    <w:bottom w:val="none" w:sz="0" w:space="0" w:color="auto"/>
                    <w:right w:val="none" w:sz="0" w:space="0" w:color="auto"/>
                  </w:divBdr>
                  <w:divsChild>
                    <w:div w:id="800459075">
                      <w:marLeft w:val="0"/>
                      <w:marRight w:val="0"/>
                      <w:marTop w:val="0"/>
                      <w:marBottom w:val="0"/>
                      <w:divBdr>
                        <w:top w:val="none" w:sz="0" w:space="0" w:color="auto"/>
                        <w:left w:val="none" w:sz="0" w:space="0" w:color="auto"/>
                        <w:bottom w:val="none" w:sz="0" w:space="0" w:color="auto"/>
                        <w:right w:val="none" w:sz="0" w:space="0" w:color="auto"/>
                      </w:divBdr>
                    </w:div>
                  </w:divsChild>
                </w:div>
                <w:div w:id="1574050436">
                  <w:marLeft w:val="0"/>
                  <w:marRight w:val="0"/>
                  <w:marTop w:val="0"/>
                  <w:marBottom w:val="0"/>
                  <w:divBdr>
                    <w:top w:val="none" w:sz="0" w:space="0" w:color="auto"/>
                    <w:left w:val="none" w:sz="0" w:space="0" w:color="auto"/>
                    <w:bottom w:val="none" w:sz="0" w:space="0" w:color="auto"/>
                    <w:right w:val="none" w:sz="0" w:space="0" w:color="auto"/>
                  </w:divBdr>
                  <w:divsChild>
                    <w:div w:id="422148845">
                      <w:marLeft w:val="0"/>
                      <w:marRight w:val="0"/>
                      <w:marTop w:val="0"/>
                      <w:marBottom w:val="0"/>
                      <w:divBdr>
                        <w:top w:val="none" w:sz="0" w:space="0" w:color="auto"/>
                        <w:left w:val="none" w:sz="0" w:space="0" w:color="auto"/>
                        <w:bottom w:val="none" w:sz="0" w:space="0" w:color="auto"/>
                        <w:right w:val="none" w:sz="0" w:space="0" w:color="auto"/>
                      </w:divBdr>
                    </w:div>
                    <w:div w:id="1949003516">
                      <w:marLeft w:val="0"/>
                      <w:marRight w:val="0"/>
                      <w:marTop w:val="0"/>
                      <w:marBottom w:val="0"/>
                      <w:divBdr>
                        <w:top w:val="none" w:sz="0" w:space="0" w:color="auto"/>
                        <w:left w:val="none" w:sz="0" w:space="0" w:color="auto"/>
                        <w:bottom w:val="none" w:sz="0" w:space="0" w:color="auto"/>
                        <w:right w:val="none" w:sz="0" w:space="0" w:color="auto"/>
                      </w:divBdr>
                    </w:div>
                  </w:divsChild>
                </w:div>
                <w:div w:id="1576890224">
                  <w:marLeft w:val="0"/>
                  <w:marRight w:val="0"/>
                  <w:marTop w:val="0"/>
                  <w:marBottom w:val="0"/>
                  <w:divBdr>
                    <w:top w:val="none" w:sz="0" w:space="0" w:color="auto"/>
                    <w:left w:val="none" w:sz="0" w:space="0" w:color="auto"/>
                    <w:bottom w:val="none" w:sz="0" w:space="0" w:color="auto"/>
                    <w:right w:val="none" w:sz="0" w:space="0" w:color="auto"/>
                  </w:divBdr>
                  <w:divsChild>
                    <w:div w:id="1130130011">
                      <w:marLeft w:val="0"/>
                      <w:marRight w:val="0"/>
                      <w:marTop w:val="0"/>
                      <w:marBottom w:val="0"/>
                      <w:divBdr>
                        <w:top w:val="none" w:sz="0" w:space="0" w:color="auto"/>
                        <w:left w:val="none" w:sz="0" w:space="0" w:color="auto"/>
                        <w:bottom w:val="none" w:sz="0" w:space="0" w:color="auto"/>
                        <w:right w:val="none" w:sz="0" w:space="0" w:color="auto"/>
                      </w:divBdr>
                    </w:div>
                  </w:divsChild>
                </w:div>
                <w:div w:id="1579633201">
                  <w:marLeft w:val="0"/>
                  <w:marRight w:val="0"/>
                  <w:marTop w:val="0"/>
                  <w:marBottom w:val="0"/>
                  <w:divBdr>
                    <w:top w:val="none" w:sz="0" w:space="0" w:color="auto"/>
                    <w:left w:val="none" w:sz="0" w:space="0" w:color="auto"/>
                    <w:bottom w:val="none" w:sz="0" w:space="0" w:color="auto"/>
                    <w:right w:val="none" w:sz="0" w:space="0" w:color="auto"/>
                  </w:divBdr>
                  <w:divsChild>
                    <w:div w:id="2111586961">
                      <w:marLeft w:val="0"/>
                      <w:marRight w:val="0"/>
                      <w:marTop w:val="0"/>
                      <w:marBottom w:val="0"/>
                      <w:divBdr>
                        <w:top w:val="none" w:sz="0" w:space="0" w:color="auto"/>
                        <w:left w:val="none" w:sz="0" w:space="0" w:color="auto"/>
                        <w:bottom w:val="none" w:sz="0" w:space="0" w:color="auto"/>
                        <w:right w:val="none" w:sz="0" w:space="0" w:color="auto"/>
                      </w:divBdr>
                    </w:div>
                  </w:divsChild>
                </w:div>
                <w:div w:id="1581131781">
                  <w:marLeft w:val="0"/>
                  <w:marRight w:val="0"/>
                  <w:marTop w:val="0"/>
                  <w:marBottom w:val="0"/>
                  <w:divBdr>
                    <w:top w:val="none" w:sz="0" w:space="0" w:color="auto"/>
                    <w:left w:val="none" w:sz="0" w:space="0" w:color="auto"/>
                    <w:bottom w:val="none" w:sz="0" w:space="0" w:color="auto"/>
                    <w:right w:val="none" w:sz="0" w:space="0" w:color="auto"/>
                  </w:divBdr>
                  <w:divsChild>
                    <w:div w:id="1781296248">
                      <w:marLeft w:val="0"/>
                      <w:marRight w:val="0"/>
                      <w:marTop w:val="0"/>
                      <w:marBottom w:val="0"/>
                      <w:divBdr>
                        <w:top w:val="none" w:sz="0" w:space="0" w:color="auto"/>
                        <w:left w:val="none" w:sz="0" w:space="0" w:color="auto"/>
                        <w:bottom w:val="none" w:sz="0" w:space="0" w:color="auto"/>
                        <w:right w:val="none" w:sz="0" w:space="0" w:color="auto"/>
                      </w:divBdr>
                    </w:div>
                  </w:divsChild>
                </w:div>
                <w:div w:id="1581325793">
                  <w:marLeft w:val="0"/>
                  <w:marRight w:val="0"/>
                  <w:marTop w:val="0"/>
                  <w:marBottom w:val="0"/>
                  <w:divBdr>
                    <w:top w:val="none" w:sz="0" w:space="0" w:color="auto"/>
                    <w:left w:val="none" w:sz="0" w:space="0" w:color="auto"/>
                    <w:bottom w:val="none" w:sz="0" w:space="0" w:color="auto"/>
                    <w:right w:val="none" w:sz="0" w:space="0" w:color="auto"/>
                  </w:divBdr>
                  <w:divsChild>
                    <w:div w:id="767038888">
                      <w:marLeft w:val="0"/>
                      <w:marRight w:val="0"/>
                      <w:marTop w:val="0"/>
                      <w:marBottom w:val="0"/>
                      <w:divBdr>
                        <w:top w:val="none" w:sz="0" w:space="0" w:color="auto"/>
                        <w:left w:val="none" w:sz="0" w:space="0" w:color="auto"/>
                        <w:bottom w:val="none" w:sz="0" w:space="0" w:color="auto"/>
                        <w:right w:val="none" w:sz="0" w:space="0" w:color="auto"/>
                      </w:divBdr>
                    </w:div>
                  </w:divsChild>
                </w:div>
                <w:div w:id="1581451007">
                  <w:marLeft w:val="0"/>
                  <w:marRight w:val="0"/>
                  <w:marTop w:val="0"/>
                  <w:marBottom w:val="0"/>
                  <w:divBdr>
                    <w:top w:val="none" w:sz="0" w:space="0" w:color="auto"/>
                    <w:left w:val="none" w:sz="0" w:space="0" w:color="auto"/>
                    <w:bottom w:val="none" w:sz="0" w:space="0" w:color="auto"/>
                    <w:right w:val="none" w:sz="0" w:space="0" w:color="auto"/>
                  </w:divBdr>
                  <w:divsChild>
                    <w:div w:id="53092650">
                      <w:marLeft w:val="0"/>
                      <w:marRight w:val="0"/>
                      <w:marTop w:val="0"/>
                      <w:marBottom w:val="0"/>
                      <w:divBdr>
                        <w:top w:val="none" w:sz="0" w:space="0" w:color="auto"/>
                        <w:left w:val="none" w:sz="0" w:space="0" w:color="auto"/>
                        <w:bottom w:val="none" w:sz="0" w:space="0" w:color="auto"/>
                        <w:right w:val="none" w:sz="0" w:space="0" w:color="auto"/>
                      </w:divBdr>
                    </w:div>
                  </w:divsChild>
                </w:div>
                <w:div w:id="1584412826">
                  <w:marLeft w:val="0"/>
                  <w:marRight w:val="0"/>
                  <w:marTop w:val="0"/>
                  <w:marBottom w:val="0"/>
                  <w:divBdr>
                    <w:top w:val="none" w:sz="0" w:space="0" w:color="auto"/>
                    <w:left w:val="none" w:sz="0" w:space="0" w:color="auto"/>
                    <w:bottom w:val="none" w:sz="0" w:space="0" w:color="auto"/>
                    <w:right w:val="none" w:sz="0" w:space="0" w:color="auto"/>
                  </w:divBdr>
                  <w:divsChild>
                    <w:div w:id="1837380547">
                      <w:marLeft w:val="0"/>
                      <w:marRight w:val="0"/>
                      <w:marTop w:val="0"/>
                      <w:marBottom w:val="0"/>
                      <w:divBdr>
                        <w:top w:val="none" w:sz="0" w:space="0" w:color="auto"/>
                        <w:left w:val="none" w:sz="0" w:space="0" w:color="auto"/>
                        <w:bottom w:val="none" w:sz="0" w:space="0" w:color="auto"/>
                        <w:right w:val="none" w:sz="0" w:space="0" w:color="auto"/>
                      </w:divBdr>
                    </w:div>
                  </w:divsChild>
                </w:div>
                <w:div w:id="1587303845">
                  <w:marLeft w:val="0"/>
                  <w:marRight w:val="0"/>
                  <w:marTop w:val="0"/>
                  <w:marBottom w:val="0"/>
                  <w:divBdr>
                    <w:top w:val="none" w:sz="0" w:space="0" w:color="auto"/>
                    <w:left w:val="none" w:sz="0" w:space="0" w:color="auto"/>
                    <w:bottom w:val="none" w:sz="0" w:space="0" w:color="auto"/>
                    <w:right w:val="none" w:sz="0" w:space="0" w:color="auto"/>
                  </w:divBdr>
                  <w:divsChild>
                    <w:div w:id="728962215">
                      <w:marLeft w:val="0"/>
                      <w:marRight w:val="0"/>
                      <w:marTop w:val="0"/>
                      <w:marBottom w:val="0"/>
                      <w:divBdr>
                        <w:top w:val="none" w:sz="0" w:space="0" w:color="auto"/>
                        <w:left w:val="none" w:sz="0" w:space="0" w:color="auto"/>
                        <w:bottom w:val="none" w:sz="0" w:space="0" w:color="auto"/>
                        <w:right w:val="none" w:sz="0" w:space="0" w:color="auto"/>
                      </w:divBdr>
                    </w:div>
                  </w:divsChild>
                </w:div>
                <w:div w:id="1590238597">
                  <w:marLeft w:val="0"/>
                  <w:marRight w:val="0"/>
                  <w:marTop w:val="0"/>
                  <w:marBottom w:val="0"/>
                  <w:divBdr>
                    <w:top w:val="none" w:sz="0" w:space="0" w:color="auto"/>
                    <w:left w:val="none" w:sz="0" w:space="0" w:color="auto"/>
                    <w:bottom w:val="none" w:sz="0" w:space="0" w:color="auto"/>
                    <w:right w:val="none" w:sz="0" w:space="0" w:color="auto"/>
                  </w:divBdr>
                  <w:divsChild>
                    <w:div w:id="1690719390">
                      <w:marLeft w:val="0"/>
                      <w:marRight w:val="0"/>
                      <w:marTop w:val="0"/>
                      <w:marBottom w:val="0"/>
                      <w:divBdr>
                        <w:top w:val="none" w:sz="0" w:space="0" w:color="auto"/>
                        <w:left w:val="none" w:sz="0" w:space="0" w:color="auto"/>
                        <w:bottom w:val="none" w:sz="0" w:space="0" w:color="auto"/>
                        <w:right w:val="none" w:sz="0" w:space="0" w:color="auto"/>
                      </w:divBdr>
                    </w:div>
                  </w:divsChild>
                </w:div>
                <w:div w:id="1599751072">
                  <w:marLeft w:val="0"/>
                  <w:marRight w:val="0"/>
                  <w:marTop w:val="0"/>
                  <w:marBottom w:val="0"/>
                  <w:divBdr>
                    <w:top w:val="none" w:sz="0" w:space="0" w:color="auto"/>
                    <w:left w:val="none" w:sz="0" w:space="0" w:color="auto"/>
                    <w:bottom w:val="none" w:sz="0" w:space="0" w:color="auto"/>
                    <w:right w:val="none" w:sz="0" w:space="0" w:color="auto"/>
                  </w:divBdr>
                  <w:divsChild>
                    <w:div w:id="325329615">
                      <w:marLeft w:val="0"/>
                      <w:marRight w:val="0"/>
                      <w:marTop w:val="0"/>
                      <w:marBottom w:val="0"/>
                      <w:divBdr>
                        <w:top w:val="none" w:sz="0" w:space="0" w:color="auto"/>
                        <w:left w:val="none" w:sz="0" w:space="0" w:color="auto"/>
                        <w:bottom w:val="none" w:sz="0" w:space="0" w:color="auto"/>
                        <w:right w:val="none" w:sz="0" w:space="0" w:color="auto"/>
                      </w:divBdr>
                    </w:div>
                  </w:divsChild>
                </w:div>
                <w:div w:id="1601527114">
                  <w:marLeft w:val="0"/>
                  <w:marRight w:val="0"/>
                  <w:marTop w:val="0"/>
                  <w:marBottom w:val="0"/>
                  <w:divBdr>
                    <w:top w:val="none" w:sz="0" w:space="0" w:color="auto"/>
                    <w:left w:val="none" w:sz="0" w:space="0" w:color="auto"/>
                    <w:bottom w:val="none" w:sz="0" w:space="0" w:color="auto"/>
                    <w:right w:val="none" w:sz="0" w:space="0" w:color="auto"/>
                  </w:divBdr>
                  <w:divsChild>
                    <w:div w:id="399642551">
                      <w:marLeft w:val="0"/>
                      <w:marRight w:val="0"/>
                      <w:marTop w:val="0"/>
                      <w:marBottom w:val="0"/>
                      <w:divBdr>
                        <w:top w:val="none" w:sz="0" w:space="0" w:color="auto"/>
                        <w:left w:val="none" w:sz="0" w:space="0" w:color="auto"/>
                        <w:bottom w:val="none" w:sz="0" w:space="0" w:color="auto"/>
                        <w:right w:val="none" w:sz="0" w:space="0" w:color="auto"/>
                      </w:divBdr>
                    </w:div>
                  </w:divsChild>
                </w:div>
                <w:div w:id="1613904134">
                  <w:marLeft w:val="0"/>
                  <w:marRight w:val="0"/>
                  <w:marTop w:val="0"/>
                  <w:marBottom w:val="0"/>
                  <w:divBdr>
                    <w:top w:val="none" w:sz="0" w:space="0" w:color="auto"/>
                    <w:left w:val="none" w:sz="0" w:space="0" w:color="auto"/>
                    <w:bottom w:val="none" w:sz="0" w:space="0" w:color="auto"/>
                    <w:right w:val="none" w:sz="0" w:space="0" w:color="auto"/>
                  </w:divBdr>
                  <w:divsChild>
                    <w:div w:id="638147159">
                      <w:marLeft w:val="0"/>
                      <w:marRight w:val="0"/>
                      <w:marTop w:val="0"/>
                      <w:marBottom w:val="0"/>
                      <w:divBdr>
                        <w:top w:val="none" w:sz="0" w:space="0" w:color="auto"/>
                        <w:left w:val="none" w:sz="0" w:space="0" w:color="auto"/>
                        <w:bottom w:val="none" w:sz="0" w:space="0" w:color="auto"/>
                        <w:right w:val="none" w:sz="0" w:space="0" w:color="auto"/>
                      </w:divBdr>
                    </w:div>
                  </w:divsChild>
                </w:div>
                <w:div w:id="1619603377">
                  <w:marLeft w:val="0"/>
                  <w:marRight w:val="0"/>
                  <w:marTop w:val="0"/>
                  <w:marBottom w:val="0"/>
                  <w:divBdr>
                    <w:top w:val="none" w:sz="0" w:space="0" w:color="auto"/>
                    <w:left w:val="none" w:sz="0" w:space="0" w:color="auto"/>
                    <w:bottom w:val="none" w:sz="0" w:space="0" w:color="auto"/>
                    <w:right w:val="none" w:sz="0" w:space="0" w:color="auto"/>
                  </w:divBdr>
                  <w:divsChild>
                    <w:div w:id="1747529443">
                      <w:marLeft w:val="0"/>
                      <w:marRight w:val="0"/>
                      <w:marTop w:val="0"/>
                      <w:marBottom w:val="0"/>
                      <w:divBdr>
                        <w:top w:val="none" w:sz="0" w:space="0" w:color="auto"/>
                        <w:left w:val="none" w:sz="0" w:space="0" w:color="auto"/>
                        <w:bottom w:val="none" w:sz="0" w:space="0" w:color="auto"/>
                        <w:right w:val="none" w:sz="0" w:space="0" w:color="auto"/>
                      </w:divBdr>
                    </w:div>
                  </w:divsChild>
                </w:div>
                <w:div w:id="1644846912">
                  <w:marLeft w:val="0"/>
                  <w:marRight w:val="0"/>
                  <w:marTop w:val="0"/>
                  <w:marBottom w:val="0"/>
                  <w:divBdr>
                    <w:top w:val="none" w:sz="0" w:space="0" w:color="auto"/>
                    <w:left w:val="none" w:sz="0" w:space="0" w:color="auto"/>
                    <w:bottom w:val="none" w:sz="0" w:space="0" w:color="auto"/>
                    <w:right w:val="none" w:sz="0" w:space="0" w:color="auto"/>
                  </w:divBdr>
                  <w:divsChild>
                    <w:div w:id="1060518028">
                      <w:marLeft w:val="0"/>
                      <w:marRight w:val="0"/>
                      <w:marTop w:val="0"/>
                      <w:marBottom w:val="0"/>
                      <w:divBdr>
                        <w:top w:val="none" w:sz="0" w:space="0" w:color="auto"/>
                        <w:left w:val="none" w:sz="0" w:space="0" w:color="auto"/>
                        <w:bottom w:val="none" w:sz="0" w:space="0" w:color="auto"/>
                        <w:right w:val="none" w:sz="0" w:space="0" w:color="auto"/>
                      </w:divBdr>
                    </w:div>
                  </w:divsChild>
                </w:div>
                <w:div w:id="1646550027">
                  <w:marLeft w:val="0"/>
                  <w:marRight w:val="0"/>
                  <w:marTop w:val="0"/>
                  <w:marBottom w:val="0"/>
                  <w:divBdr>
                    <w:top w:val="none" w:sz="0" w:space="0" w:color="auto"/>
                    <w:left w:val="none" w:sz="0" w:space="0" w:color="auto"/>
                    <w:bottom w:val="none" w:sz="0" w:space="0" w:color="auto"/>
                    <w:right w:val="none" w:sz="0" w:space="0" w:color="auto"/>
                  </w:divBdr>
                  <w:divsChild>
                    <w:div w:id="1436440067">
                      <w:marLeft w:val="0"/>
                      <w:marRight w:val="0"/>
                      <w:marTop w:val="0"/>
                      <w:marBottom w:val="0"/>
                      <w:divBdr>
                        <w:top w:val="none" w:sz="0" w:space="0" w:color="auto"/>
                        <w:left w:val="none" w:sz="0" w:space="0" w:color="auto"/>
                        <w:bottom w:val="none" w:sz="0" w:space="0" w:color="auto"/>
                        <w:right w:val="none" w:sz="0" w:space="0" w:color="auto"/>
                      </w:divBdr>
                    </w:div>
                  </w:divsChild>
                </w:div>
                <w:div w:id="1647275588">
                  <w:marLeft w:val="0"/>
                  <w:marRight w:val="0"/>
                  <w:marTop w:val="0"/>
                  <w:marBottom w:val="0"/>
                  <w:divBdr>
                    <w:top w:val="none" w:sz="0" w:space="0" w:color="auto"/>
                    <w:left w:val="none" w:sz="0" w:space="0" w:color="auto"/>
                    <w:bottom w:val="none" w:sz="0" w:space="0" w:color="auto"/>
                    <w:right w:val="none" w:sz="0" w:space="0" w:color="auto"/>
                  </w:divBdr>
                  <w:divsChild>
                    <w:div w:id="43480959">
                      <w:marLeft w:val="0"/>
                      <w:marRight w:val="0"/>
                      <w:marTop w:val="0"/>
                      <w:marBottom w:val="0"/>
                      <w:divBdr>
                        <w:top w:val="none" w:sz="0" w:space="0" w:color="auto"/>
                        <w:left w:val="none" w:sz="0" w:space="0" w:color="auto"/>
                        <w:bottom w:val="none" w:sz="0" w:space="0" w:color="auto"/>
                        <w:right w:val="none" w:sz="0" w:space="0" w:color="auto"/>
                      </w:divBdr>
                    </w:div>
                  </w:divsChild>
                </w:div>
                <w:div w:id="1654484840">
                  <w:marLeft w:val="0"/>
                  <w:marRight w:val="0"/>
                  <w:marTop w:val="0"/>
                  <w:marBottom w:val="0"/>
                  <w:divBdr>
                    <w:top w:val="none" w:sz="0" w:space="0" w:color="auto"/>
                    <w:left w:val="none" w:sz="0" w:space="0" w:color="auto"/>
                    <w:bottom w:val="none" w:sz="0" w:space="0" w:color="auto"/>
                    <w:right w:val="none" w:sz="0" w:space="0" w:color="auto"/>
                  </w:divBdr>
                  <w:divsChild>
                    <w:div w:id="201863254">
                      <w:marLeft w:val="0"/>
                      <w:marRight w:val="0"/>
                      <w:marTop w:val="0"/>
                      <w:marBottom w:val="0"/>
                      <w:divBdr>
                        <w:top w:val="none" w:sz="0" w:space="0" w:color="auto"/>
                        <w:left w:val="none" w:sz="0" w:space="0" w:color="auto"/>
                        <w:bottom w:val="none" w:sz="0" w:space="0" w:color="auto"/>
                        <w:right w:val="none" w:sz="0" w:space="0" w:color="auto"/>
                      </w:divBdr>
                    </w:div>
                  </w:divsChild>
                </w:div>
                <w:div w:id="1677534916">
                  <w:marLeft w:val="0"/>
                  <w:marRight w:val="0"/>
                  <w:marTop w:val="0"/>
                  <w:marBottom w:val="0"/>
                  <w:divBdr>
                    <w:top w:val="none" w:sz="0" w:space="0" w:color="auto"/>
                    <w:left w:val="none" w:sz="0" w:space="0" w:color="auto"/>
                    <w:bottom w:val="none" w:sz="0" w:space="0" w:color="auto"/>
                    <w:right w:val="none" w:sz="0" w:space="0" w:color="auto"/>
                  </w:divBdr>
                  <w:divsChild>
                    <w:div w:id="1416241710">
                      <w:marLeft w:val="0"/>
                      <w:marRight w:val="0"/>
                      <w:marTop w:val="0"/>
                      <w:marBottom w:val="0"/>
                      <w:divBdr>
                        <w:top w:val="none" w:sz="0" w:space="0" w:color="auto"/>
                        <w:left w:val="none" w:sz="0" w:space="0" w:color="auto"/>
                        <w:bottom w:val="none" w:sz="0" w:space="0" w:color="auto"/>
                        <w:right w:val="none" w:sz="0" w:space="0" w:color="auto"/>
                      </w:divBdr>
                    </w:div>
                  </w:divsChild>
                </w:div>
                <w:div w:id="1681271036">
                  <w:marLeft w:val="0"/>
                  <w:marRight w:val="0"/>
                  <w:marTop w:val="0"/>
                  <w:marBottom w:val="0"/>
                  <w:divBdr>
                    <w:top w:val="none" w:sz="0" w:space="0" w:color="auto"/>
                    <w:left w:val="none" w:sz="0" w:space="0" w:color="auto"/>
                    <w:bottom w:val="none" w:sz="0" w:space="0" w:color="auto"/>
                    <w:right w:val="none" w:sz="0" w:space="0" w:color="auto"/>
                  </w:divBdr>
                  <w:divsChild>
                    <w:div w:id="1665232820">
                      <w:marLeft w:val="0"/>
                      <w:marRight w:val="0"/>
                      <w:marTop w:val="0"/>
                      <w:marBottom w:val="0"/>
                      <w:divBdr>
                        <w:top w:val="none" w:sz="0" w:space="0" w:color="auto"/>
                        <w:left w:val="none" w:sz="0" w:space="0" w:color="auto"/>
                        <w:bottom w:val="none" w:sz="0" w:space="0" w:color="auto"/>
                        <w:right w:val="none" w:sz="0" w:space="0" w:color="auto"/>
                      </w:divBdr>
                    </w:div>
                  </w:divsChild>
                </w:div>
                <w:div w:id="1689794007">
                  <w:marLeft w:val="0"/>
                  <w:marRight w:val="0"/>
                  <w:marTop w:val="0"/>
                  <w:marBottom w:val="0"/>
                  <w:divBdr>
                    <w:top w:val="none" w:sz="0" w:space="0" w:color="auto"/>
                    <w:left w:val="none" w:sz="0" w:space="0" w:color="auto"/>
                    <w:bottom w:val="none" w:sz="0" w:space="0" w:color="auto"/>
                    <w:right w:val="none" w:sz="0" w:space="0" w:color="auto"/>
                  </w:divBdr>
                  <w:divsChild>
                    <w:div w:id="887107163">
                      <w:marLeft w:val="0"/>
                      <w:marRight w:val="0"/>
                      <w:marTop w:val="0"/>
                      <w:marBottom w:val="0"/>
                      <w:divBdr>
                        <w:top w:val="none" w:sz="0" w:space="0" w:color="auto"/>
                        <w:left w:val="none" w:sz="0" w:space="0" w:color="auto"/>
                        <w:bottom w:val="none" w:sz="0" w:space="0" w:color="auto"/>
                        <w:right w:val="none" w:sz="0" w:space="0" w:color="auto"/>
                      </w:divBdr>
                    </w:div>
                  </w:divsChild>
                </w:div>
                <w:div w:id="1692801750">
                  <w:marLeft w:val="0"/>
                  <w:marRight w:val="0"/>
                  <w:marTop w:val="0"/>
                  <w:marBottom w:val="0"/>
                  <w:divBdr>
                    <w:top w:val="none" w:sz="0" w:space="0" w:color="auto"/>
                    <w:left w:val="none" w:sz="0" w:space="0" w:color="auto"/>
                    <w:bottom w:val="none" w:sz="0" w:space="0" w:color="auto"/>
                    <w:right w:val="none" w:sz="0" w:space="0" w:color="auto"/>
                  </w:divBdr>
                  <w:divsChild>
                    <w:div w:id="19429981">
                      <w:marLeft w:val="0"/>
                      <w:marRight w:val="0"/>
                      <w:marTop w:val="0"/>
                      <w:marBottom w:val="0"/>
                      <w:divBdr>
                        <w:top w:val="none" w:sz="0" w:space="0" w:color="auto"/>
                        <w:left w:val="none" w:sz="0" w:space="0" w:color="auto"/>
                        <w:bottom w:val="none" w:sz="0" w:space="0" w:color="auto"/>
                        <w:right w:val="none" w:sz="0" w:space="0" w:color="auto"/>
                      </w:divBdr>
                    </w:div>
                  </w:divsChild>
                </w:div>
                <w:div w:id="1698462255">
                  <w:marLeft w:val="0"/>
                  <w:marRight w:val="0"/>
                  <w:marTop w:val="0"/>
                  <w:marBottom w:val="0"/>
                  <w:divBdr>
                    <w:top w:val="none" w:sz="0" w:space="0" w:color="auto"/>
                    <w:left w:val="none" w:sz="0" w:space="0" w:color="auto"/>
                    <w:bottom w:val="none" w:sz="0" w:space="0" w:color="auto"/>
                    <w:right w:val="none" w:sz="0" w:space="0" w:color="auto"/>
                  </w:divBdr>
                  <w:divsChild>
                    <w:div w:id="1244753403">
                      <w:marLeft w:val="0"/>
                      <w:marRight w:val="0"/>
                      <w:marTop w:val="0"/>
                      <w:marBottom w:val="0"/>
                      <w:divBdr>
                        <w:top w:val="none" w:sz="0" w:space="0" w:color="auto"/>
                        <w:left w:val="none" w:sz="0" w:space="0" w:color="auto"/>
                        <w:bottom w:val="none" w:sz="0" w:space="0" w:color="auto"/>
                        <w:right w:val="none" w:sz="0" w:space="0" w:color="auto"/>
                      </w:divBdr>
                    </w:div>
                  </w:divsChild>
                </w:div>
                <w:div w:id="1707633994">
                  <w:marLeft w:val="0"/>
                  <w:marRight w:val="0"/>
                  <w:marTop w:val="0"/>
                  <w:marBottom w:val="0"/>
                  <w:divBdr>
                    <w:top w:val="none" w:sz="0" w:space="0" w:color="auto"/>
                    <w:left w:val="none" w:sz="0" w:space="0" w:color="auto"/>
                    <w:bottom w:val="none" w:sz="0" w:space="0" w:color="auto"/>
                    <w:right w:val="none" w:sz="0" w:space="0" w:color="auto"/>
                  </w:divBdr>
                  <w:divsChild>
                    <w:div w:id="1605843678">
                      <w:marLeft w:val="0"/>
                      <w:marRight w:val="0"/>
                      <w:marTop w:val="0"/>
                      <w:marBottom w:val="0"/>
                      <w:divBdr>
                        <w:top w:val="none" w:sz="0" w:space="0" w:color="auto"/>
                        <w:left w:val="none" w:sz="0" w:space="0" w:color="auto"/>
                        <w:bottom w:val="none" w:sz="0" w:space="0" w:color="auto"/>
                        <w:right w:val="none" w:sz="0" w:space="0" w:color="auto"/>
                      </w:divBdr>
                    </w:div>
                  </w:divsChild>
                </w:div>
                <w:div w:id="1708217288">
                  <w:marLeft w:val="0"/>
                  <w:marRight w:val="0"/>
                  <w:marTop w:val="0"/>
                  <w:marBottom w:val="0"/>
                  <w:divBdr>
                    <w:top w:val="none" w:sz="0" w:space="0" w:color="auto"/>
                    <w:left w:val="none" w:sz="0" w:space="0" w:color="auto"/>
                    <w:bottom w:val="none" w:sz="0" w:space="0" w:color="auto"/>
                    <w:right w:val="none" w:sz="0" w:space="0" w:color="auto"/>
                  </w:divBdr>
                  <w:divsChild>
                    <w:div w:id="876628983">
                      <w:marLeft w:val="0"/>
                      <w:marRight w:val="0"/>
                      <w:marTop w:val="0"/>
                      <w:marBottom w:val="0"/>
                      <w:divBdr>
                        <w:top w:val="none" w:sz="0" w:space="0" w:color="auto"/>
                        <w:left w:val="none" w:sz="0" w:space="0" w:color="auto"/>
                        <w:bottom w:val="none" w:sz="0" w:space="0" w:color="auto"/>
                        <w:right w:val="none" w:sz="0" w:space="0" w:color="auto"/>
                      </w:divBdr>
                    </w:div>
                  </w:divsChild>
                </w:div>
                <w:div w:id="1711684345">
                  <w:marLeft w:val="0"/>
                  <w:marRight w:val="0"/>
                  <w:marTop w:val="0"/>
                  <w:marBottom w:val="0"/>
                  <w:divBdr>
                    <w:top w:val="none" w:sz="0" w:space="0" w:color="auto"/>
                    <w:left w:val="none" w:sz="0" w:space="0" w:color="auto"/>
                    <w:bottom w:val="none" w:sz="0" w:space="0" w:color="auto"/>
                    <w:right w:val="none" w:sz="0" w:space="0" w:color="auto"/>
                  </w:divBdr>
                  <w:divsChild>
                    <w:div w:id="1638680183">
                      <w:marLeft w:val="0"/>
                      <w:marRight w:val="0"/>
                      <w:marTop w:val="0"/>
                      <w:marBottom w:val="0"/>
                      <w:divBdr>
                        <w:top w:val="none" w:sz="0" w:space="0" w:color="auto"/>
                        <w:left w:val="none" w:sz="0" w:space="0" w:color="auto"/>
                        <w:bottom w:val="none" w:sz="0" w:space="0" w:color="auto"/>
                        <w:right w:val="none" w:sz="0" w:space="0" w:color="auto"/>
                      </w:divBdr>
                    </w:div>
                  </w:divsChild>
                </w:div>
                <w:div w:id="1714891559">
                  <w:marLeft w:val="0"/>
                  <w:marRight w:val="0"/>
                  <w:marTop w:val="0"/>
                  <w:marBottom w:val="0"/>
                  <w:divBdr>
                    <w:top w:val="none" w:sz="0" w:space="0" w:color="auto"/>
                    <w:left w:val="none" w:sz="0" w:space="0" w:color="auto"/>
                    <w:bottom w:val="none" w:sz="0" w:space="0" w:color="auto"/>
                    <w:right w:val="none" w:sz="0" w:space="0" w:color="auto"/>
                  </w:divBdr>
                  <w:divsChild>
                    <w:div w:id="724717272">
                      <w:marLeft w:val="0"/>
                      <w:marRight w:val="0"/>
                      <w:marTop w:val="0"/>
                      <w:marBottom w:val="0"/>
                      <w:divBdr>
                        <w:top w:val="none" w:sz="0" w:space="0" w:color="auto"/>
                        <w:left w:val="none" w:sz="0" w:space="0" w:color="auto"/>
                        <w:bottom w:val="none" w:sz="0" w:space="0" w:color="auto"/>
                        <w:right w:val="none" w:sz="0" w:space="0" w:color="auto"/>
                      </w:divBdr>
                    </w:div>
                  </w:divsChild>
                </w:div>
                <w:div w:id="1722290151">
                  <w:marLeft w:val="0"/>
                  <w:marRight w:val="0"/>
                  <w:marTop w:val="0"/>
                  <w:marBottom w:val="0"/>
                  <w:divBdr>
                    <w:top w:val="none" w:sz="0" w:space="0" w:color="auto"/>
                    <w:left w:val="none" w:sz="0" w:space="0" w:color="auto"/>
                    <w:bottom w:val="none" w:sz="0" w:space="0" w:color="auto"/>
                    <w:right w:val="none" w:sz="0" w:space="0" w:color="auto"/>
                  </w:divBdr>
                  <w:divsChild>
                    <w:div w:id="1870795229">
                      <w:marLeft w:val="0"/>
                      <w:marRight w:val="0"/>
                      <w:marTop w:val="0"/>
                      <w:marBottom w:val="0"/>
                      <w:divBdr>
                        <w:top w:val="none" w:sz="0" w:space="0" w:color="auto"/>
                        <w:left w:val="none" w:sz="0" w:space="0" w:color="auto"/>
                        <w:bottom w:val="none" w:sz="0" w:space="0" w:color="auto"/>
                        <w:right w:val="none" w:sz="0" w:space="0" w:color="auto"/>
                      </w:divBdr>
                    </w:div>
                  </w:divsChild>
                </w:div>
                <w:div w:id="1724131929">
                  <w:marLeft w:val="0"/>
                  <w:marRight w:val="0"/>
                  <w:marTop w:val="0"/>
                  <w:marBottom w:val="0"/>
                  <w:divBdr>
                    <w:top w:val="none" w:sz="0" w:space="0" w:color="auto"/>
                    <w:left w:val="none" w:sz="0" w:space="0" w:color="auto"/>
                    <w:bottom w:val="none" w:sz="0" w:space="0" w:color="auto"/>
                    <w:right w:val="none" w:sz="0" w:space="0" w:color="auto"/>
                  </w:divBdr>
                  <w:divsChild>
                    <w:div w:id="1729112720">
                      <w:marLeft w:val="0"/>
                      <w:marRight w:val="0"/>
                      <w:marTop w:val="0"/>
                      <w:marBottom w:val="0"/>
                      <w:divBdr>
                        <w:top w:val="none" w:sz="0" w:space="0" w:color="auto"/>
                        <w:left w:val="none" w:sz="0" w:space="0" w:color="auto"/>
                        <w:bottom w:val="none" w:sz="0" w:space="0" w:color="auto"/>
                        <w:right w:val="none" w:sz="0" w:space="0" w:color="auto"/>
                      </w:divBdr>
                    </w:div>
                  </w:divsChild>
                </w:div>
                <w:div w:id="1728796505">
                  <w:marLeft w:val="0"/>
                  <w:marRight w:val="0"/>
                  <w:marTop w:val="0"/>
                  <w:marBottom w:val="0"/>
                  <w:divBdr>
                    <w:top w:val="none" w:sz="0" w:space="0" w:color="auto"/>
                    <w:left w:val="none" w:sz="0" w:space="0" w:color="auto"/>
                    <w:bottom w:val="none" w:sz="0" w:space="0" w:color="auto"/>
                    <w:right w:val="none" w:sz="0" w:space="0" w:color="auto"/>
                  </w:divBdr>
                  <w:divsChild>
                    <w:div w:id="1361935738">
                      <w:marLeft w:val="0"/>
                      <w:marRight w:val="0"/>
                      <w:marTop w:val="0"/>
                      <w:marBottom w:val="0"/>
                      <w:divBdr>
                        <w:top w:val="none" w:sz="0" w:space="0" w:color="auto"/>
                        <w:left w:val="none" w:sz="0" w:space="0" w:color="auto"/>
                        <w:bottom w:val="none" w:sz="0" w:space="0" w:color="auto"/>
                        <w:right w:val="none" w:sz="0" w:space="0" w:color="auto"/>
                      </w:divBdr>
                    </w:div>
                  </w:divsChild>
                </w:div>
                <w:div w:id="1734811576">
                  <w:marLeft w:val="0"/>
                  <w:marRight w:val="0"/>
                  <w:marTop w:val="0"/>
                  <w:marBottom w:val="0"/>
                  <w:divBdr>
                    <w:top w:val="none" w:sz="0" w:space="0" w:color="auto"/>
                    <w:left w:val="none" w:sz="0" w:space="0" w:color="auto"/>
                    <w:bottom w:val="none" w:sz="0" w:space="0" w:color="auto"/>
                    <w:right w:val="none" w:sz="0" w:space="0" w:color="auto"/>
                  </w:divBdr>
                  <w:divsChild>
                    <w:div w:id="1814054059">
                      <w:marLeft w:val="0"/>
                      <w:marRight w:val="0"/>
                      <w:marTop w:val="0"/>
                      <w:marBottom w:val="0"/>
                      <w:divBdr>
                        <w:top w:val="none" w:sz="0" w:space="0" w:color="auto"/>
                        <w:left w:val="none" w:sz="0" w:space="0" w:color="auto"/>
                        <w:bottom w:val="none" w:sz="0" w:space="0" w:color="auto"/>
                        <w:right w:val="none" w:sz="0" w:space="0" w:color="auto"/>
                      </w:divBdr>
                    </w:div>
                  </w:divsChild>
                </w:div>
                <w:div w:id="1742480438">
                  <w:marLeft w:val="0"/>
                  <w:marRight w:val="0"/>
                  <w:marTop w:val="0"/>
                  <w:marBottom w:val="0"/>
                  <w:divBdr>
                    <w:top w:val="none" w:sz="0" w:space="0" w:color="auto"/>
                    <w:left w:val="none" w:sz="0" w:space="0" w:color="auto"/>
                    <w:bottom w:val="none" w:sz="0" w:space="0" w:color="auto"/>
                    <w:right w:val="none" w:sz="0" w:space="0" w:color="auto"/>
                  </w:divBdr>
                  <w:divsChild>
                    <w:div w:id="589583649">
                      <w:marLeft w:val="0"/>
                      <w:marRight w:val="0"/>
                      <w:marTop w:val="0"/>
                      <w:marBottom w:val="0"/>
                      <w:divBdr>
                        <w:top w:val="none" w:sz="0" w:space="0" w:color="auto"/>
                        <w:left w:val="none" w:sz="0" w:space="0" w:color="auto"/>
                        <w:bottom w:val="none" w:sz="0" w:space="0" w:color="auto"/>
                        <w:right w:val="none" w:sz="0" w:space="0" w:color="auto"/>
                      </w:divBdr>
                    </w:div>
                  </w:divsChild>
                </w:div>
                <w:div w:id="1747531952">
                  <w:marLeft w:val="0"/>
                  <w:marRight w:val="0"/>
                  <w:marTop w:val="0"/>
                  <w:marBottom w:val="0"/>
                  <w:divBdr>
                    <w:top w:val="none" w:sz="0" w:space="0" w:color="auto"/>
                    <w:left w:val="none" w:sz="0" w:space="0" w:color="auto"/>
                    <w:bottom w:val="none" w:sz="0" w:space="0" w:color="auto"/>
                    <w:right w:val="none" w:sz="0" w:space="0" w:color="auto"/>
                  </w:divBdr>
                  <w:divsChild>
                    <w:div w:id="523980201">
                      <w:marLeft w:val="0"/>
                      <w:marRight w:val="0"/>
                      <w:marTop w:val="0"/>
                      <w:marBottom w:val="0"/>
                      <w:divBdr>
                        <w:top w:val="none" w:sz="0" w:space="0" w:color="auto"/>
                        <w:left w:val="none" w:sz="0" w:space="0" w:color="auto"/>
                        <w:bottom w:val="none" w:sz="0" w:space="0" w:color="auto"/>
                        <w:right w:val="none" w:sz="0" w:space="0" w:color="auto"/>
                      </w:divBdr>
                    </w:div>
                  </w:divsChild>
                </w:div>
                <w:div w:id="1763408696">
                  <w:marLeft w:val="0"/>
                  <w:marRight w:val="0"/>
                  <w:marTop w:val="0"/>
                  <w:marBottom w:val="0"/>
                  <w:divBdr>
                    <w:top w:val="none" w:sz="0" w:space="0" w:color="auto"/>
                    <w:left w:val="none" w:sz="0" w:space="0" w:color="auto"/>
                    <w:bottom w:val="none" w:sz="0" w:space="0" w:color="auto"/>
                    <w:right w:val="none" w:sz="0" w:space="0" w:color="auto"/>
                  </w:divBdr>
                  <w:divsChild>
                    <w:div w:id="1483621407">
                      <w:marLeft w:val="0"/>
                      <w:marRight w:val="0"/>
                      <w:marTop w:val="0"/>
                      <w:marBottom w:val="0"/>
                      <w:divBdr>
                        <w:top w:val="none" w:sz="0" w:space="0" w:color="auto"/>
                        <w:left w:val="none" w:sz="0" w:space="0" w:color="auto"/>
                        <w:bottom w:val="none" w:sz="0" w:space="0" w:color="auto"/>
                        <w:right w:val="none" w:sz="0" w:space="0" w:color="auto"/>
                      </w:divBdr>
                    </w:div>
                  </w:divsChild>
                </w:div>
                <w:div w:id="1771778283">
                  <w:marLeft w:val="0"/>
                  <w:marRight w:val="0"/>
                  <w:marTop w:val="0"/>
                  <w:marBottom w:val="0"/>
                  <w:divBdr>
                    <w:top w:val="none" w:sz="0" w:space="0" w:color="auto"/>
                    <w:left w:val="none" w:sz="0" w:space="0" w:color="auto"/>
                    <w:bottom w:val="none" w:sz="0" w:space="0" w:color="auto"/>
                    <w:right w:val="none" w:sz="0" w:space="0" w:color="auto"/>
                  </w:divBdr>
                  <w:divsChild>
                    <w:div w:id="906573697">
                      <w:marLeft w:val="0"/>
                      <w:marRight w:val="0"/>
                      <w:marTop w:val="0"/>
                      <w:marBottom w:val="0"/>
                      <w:divBdr>
                        <w:top w:val="none" w:sz="0" w:space="0" w:color="auto"/>
                        <w:left w:val="none" w:sz="0" w:space="0" w:color="auto"/>
                        <w:bottom w:val="none" w:sz="0" w:space="0" w:color="auto"/>
                        <w:right w:val="none" w:sz="0" w:space="0" w:color="auto"/>
                      </w:divBdr>
                    </w:div>
                  </w:divsChild>
                </w:div>
                <w:div w:id="1775392879">
                  <w:marLeft w:val="0"/>
                  <w:marRight w:val="0"/>
                  <w:marTop w:val="0"/>
                  <w:marBottom w:val="0"/>
                  <w:divBdr>
                    <w:top w:val="none" w:sz="0" w:space="0" w:color="auto"/>
                    <w:left w:val="none" w:sz="0" w:space="0" w:color="auto"/>
                    <w:bottom w:val="none" w:sz="0" w:space="0" w:color="auto"/>
                    <w:right w:val="none" w:sz="0" w:space="0" w:color="auto"/>
                  </w:divBdr>
                  <w:divsChild>
                    <w:div w:id="1881161041">
                      <w:marLeft w:val="0"/>
                      <w:marRight w:val="0"/>
                      <w:marTop w:val="0"/>
                      <w:marBottom w:val="0"/>
                      <w:divBdr>
                        <w:top w:val="none" w:sz="0" w:space="0" w:color="auto"/>
                        <w:left w:val="none" w:sz="0" w:space="0" w:color="auto"/>
                        <w:bottom w:val="none" w:sz="0" w:space="0" w:color="auto"/>
                        <w:right w:val="none" w:sz="0" w:space="0" w:color="auto"/>
                      </w:divBdr>
                    </w:div>
                  </w:divsChild>
                </w:div>
                <w:div w:id="1784767301">
                  <w:marLeft w:val="0"/>
                  <w:marRight w:val="0"/>
                  <w:marTop w:val="0"/>
                  <w:marBottom w:val="0"/>
                  <w:divBdr>
                    <w:top w:val="none" w:sz="0" w:space="0" w:color="auto"/>
                    <w:left w:val="none" w:sz="0" w:space="0" w:color="auto"/>
                    <w:bottom w:val="none" w:sz="0" w:space="0" w:color="auto"/>
                    <w:right w:val="none" w:sz="0" w:space="0" w:color="auto"/>
                  </w:divBdr>
                  <w:divsChild>
                    <w:div w:id="1815220338">
                      <w:marLeft w:val="0"/>
                      <w:marRight w:val="0"/>
                      <w:marTop w:val="0"/>
                      <w:marBottom w:val="0"/>
                      <w:divBdr>
                        <w:top w:val="none" w:sz="0" w:space="0" w:color="auto"/>
                        <w:left w:val="none" w:sz="0" w:space="0" w:color="auto"/>
                        <w:bottom w:val="none" w:sz="0" w:space="0" w:color="auto"/>
                        <w:right w:val="none" w:sz="0" w:space="0" w:color="auto"/>
                      </w:divBdr>
                    </w:div>
                  </w:divsChild>
                </w:div>
                <w:div w:id="1785078293">
                  <w:marLeft w:val="0"/>
                  <w:marRight w:val="0"/>
                  <w:marTop w:val="0"/>
                  <w:marBottom w:val="0"/>
                  <w:divBdr>
                    <w:top w:val="none" w:sz="0" w:space="0" w:color="auto"/>
                    <w:left w:val="none" w:sz="0" w:space="0" w:color="auto"/>
                    <w:bottom w:val="none" w:sz="0" w:space="0" w:color="auto"/>
                    <w:right w:val="none" w:sz="0" w:space="0" w:color="auto"/>
                  </w:divBdr>
                  <w:divsChild>
                    <w:div w:id="1467699372">
                      <w:marLeft w:val="0"/>
                      <w:marRight w:val="0"/>
                      <w:marTop w:val="0"/>
                      <w:marBottom w:val="0"/>
                      <w:divBdr>
                        <w:top w:val="none" w:sz="0" w:space="0" w:color="auto"/>
                        <w:left w:val="none" w:sz="0" w:space="0" w:color="auto"/>
                        <w:bottom w:val="none" w:sz="0" w:space="0" w:color="auto"/>
                        <w:right w:val="none" w:sz="0" w:space="0" w:color="auto"/>
                      </w:divBdr>
                    </w:div>
                  </w:divsChild>
                </w:div>
                <w:div w:id="1785540973">
                  <w:marLeft w:val="0"/>
                  <w:marRight w:val="0"/>
                  <w:marTop w:val="0"/>
                  <w:marBottom w:val="0"/>
                  <w:divBdr>
                    <w:top w:val="none" w:sz="0" w:space="0" w:color="auto"/>
                    <w:left w:val="none" w:sz="0" w:space="0" w:color="auto"/>
                    <w:bottom w:val="none" w:sz="0" w:space="0" w:color="auto"/>
                    <w:right w:val="none" w:sz="0" w:space="0" w:color="auto"/>
                  </w:divBdr>
                  <w:divsChild>
                    <w:div w:id="422651839">
                      <w:marLeft w:val="0"/>
                      <w:marRight w:val="0"/>
                      <w:marTop w:val="0"/>
                      <w:marBottom w:val="0"/>
                      <w:divBdr>
                        <w:top w:val="none" w:sz="0" w:space="0" w:color="auto"/>
                        <w:left w:val="none" w:sz="0" w:space="0" w:color="auto"/>
                        <w:bottom w:val="none" w:sz="0" w:space="0" w:color="auto"/>
                        <w:right w:val="none" w:sz="0" w:space="0" w:color="auto"/>
                      </w:divBdr>
                    </w:div>
                  </w:divsChild>
                </w:div>
                <w:div w:id="1785541763">
                  <w:marLeft w:val="0"/>
                  <w:marRight w:val="0"/>
                  <w:marTop w:val="0"/>
                  <w:marBottom w:val="0"/>
                  <w:divBdr>
                    <w:top w:val="none" w:sz="0" w:space="0" w:color="auto"/>
                    <w:left w:val="none" w:sz="0" w:space="0" w:color="auto"/>
                    <w:bottom w:val="none" w:sz="0" w:space="0" w:color="auto"/>
                    <w:right w:val="none" w:sz="0" w:space="0" w:color="auto"/>
                  </w:divBdr>
                  <w:divsChild>
                    <w:div w:id="1845703653">
                      <w:marLeft w:val="0"/>
                      <w:marRight w:val="0"/>
                      <w:marTop w:val="0"/>
                      <w:marBottom w:val="0"/>
                      <w:divBdr>
                        <w:top w:val="none" w:sz="0" w:space="0" w:color="auto"/>
                        <w:left w:val="none" w:sz="0" w:space="0" w:color="auto"/>
                        <w:bottom w:val="none" w:sz="0" w:space="0" w:color="auto"/>
                        <w:right w:val="none" w:sz="0" w:space="0" w:color="auto"/>
                      </w:divBdr>
                    </w:div>
                  </w:divsChild>
                </w:div>
                <w:div w:id="1786189338">
                  <w:marLeft w:val="0"/>
                  <w:marRight w:val="0"/>
                  <w:marTop w:val="0"/>
                  <w:marBottom w:val="0"/>
                  <w:divBdr>
                    <w:top w:val="none" w:sz="0" w:space="0" w:color="auto"/>
                    <w:left w:val="none" w:sz="0" w:space="0" w:color="auto"/>
                    <w:bottom w:val="none" w:sz="0" w:space="0" w:color="auto"/>
                    <w:right w:val="none" w:sz="0" w:space="0" w:color="auto"/>
                  </w:divBdr>
                  <w:divsChild>
                    <w:div w:id="1373917339">
                      <w:marLeft w:val="0"/>
                      <w:marRight w:val="0"/>
                      <w:marTop w:val="0"/>
                      <w:marBottom w:val="0"/>
                      <w:divBdr>
                        <w:top w:val="none" w:sz="0" w:space="0" w:color="auto"/>
                        <w:left w:val="none" w:sz="0" w:space="0" w:color="auto"/>
                        <w:bottom w:val="none" w:sz="0" w:space="0" w:color="auto"/>
                        <w:right w:val="none" w:sz="0" w:space="0" w:color="auto"/>
                      </w:divBdr>
                    </w:div>
                  </w:divsChild>
                </w:div>
                <w:div w:id="1791900294">
                  <w:marLeft w:val="0"/>
                  <w:marRight w:val="0"/>
                  <w:marTop w:val="0"/>
                  <w:marBottom w:val="0"/>
                  <w:divBdr>
                    <w:top w:val="none" w:sz="0" w:space="0" w:color="auto"/>
                    <w:left w:val="none" w:sz="0" w:space="0" w:color="auto"/>
                    <w:bottom w:val="none" w:sz="0" w:space="0" w:color="auto"/>
                    <w:right w:val="none" w:sz="0" w:space="0" w:color="auto"/>
                  </w:divBdr>
                  <w:divsChild>
                    <w:div w:id="1608393239">
                      <w:marLeft w:val="0"/>
                      <w:marRight w:val="0"/>
                      <w:marTop w:val="0"/>
                      <w:marBottom w:val="0"/>
                      <w:divBdr>
                        <w:top w:val="none" w:sz="0" w:space="0" w:color="auto"/>
                        <w:left w:val="none" w:sz="0" w:space="0" w:color="auto"/>
                        <w:bottom w:val="none" w:sz="0" w:space="0" w:color="auto"/>
                        <w:right w:val="none" w:sz="0" w:space="0" w:color="auto"/>
                      </w:divBdr>
                    </w:div>
                  </w:divsChild>
                </w:div>
                <w:div w:id="1792362941">
                  <w:marLeft w:val="0"/>
                  <w:marRight w:val="0"/>
                  <w:marTop w:val="0"/>
                  <w:marBottom w:val="0"/>
                  <w:divBdr>
                    <w:top w:val="none" w:sz="0" w:space="0" w:color="auto"/>
                    <w:left w:val="none" w:sz="0" w:space="0" w:color="auto"/>
                    <w:bottom w:val="none" w:sz="0" w:space="0" w:color="auto"/>
                    <w:right w:val="none" w:sz="0" w:space="0" w:color="auto"/>
                  </w:divBdr>
                  <w:divsChild>
                    <w:div w:id="1507015103">
                      <w:marLeft w:val="0"/>
                      <w:marRight w:val="0"/>
                      <w:marTop w:val="0"/>
                      <w:marBottom w:val="0"/>
                      <w:divBdr>
                        <w:top w:val="none" w:sz="0" w:space="0" w:color="auto"/>
                        <w:left w:val="none" w:sz="0" w:space="0" w:color="auto"/>
                        <w:bottom w:val="none" w:sz="0" w:space="0" w:color="auto"/>
                        <w:right w:val="none" w:sz="0" w:space="0" w:color="auto"/>
                      </w:divBdr>
                    </w:div>
                  </w:divsChild>
                </w:div>
                <w:div w:id="1796291122">
                  <w:marLeft w:val="0"/>
                  <w:marRight w:val="0"/>
                  <w:marTop w:val="0"/>
                  <w:marBottom w:val="0"/>
                  <w:divBdr>
                    <w:top w:val="none" w:sz="0" w:space="0" w:color="auto"/>
                    <w:left w:val="none" w:sz="0" w:space="0" w:color="auto"/>
                    <w:bottom w:val="none" w:sz="0" w:space="0" w:color="auto"/>
                    <w:right w:val="none" w:sz="0" w:space="0" w:color="auto"/>
                  </w:divBdr>
                  <w:divsChild>
                    <w:div w:id="218172696">
                      <w:marLeft w:val="0"/>
                      <w:marRight w:val="0"/>
                      <w:marTop w:val="0"/>
                      <w:marBottom w:val="0"/>
                      <w:divBdr>
                        <w:top w:val="none" w:sz="0" w:space="0" w:color="auto"/>
                        <w:left w:val="none" w:sz="0" w:space="0" w:color="auto"/>
                        <w:bottom w:val="none" w:sz="0" w:space="0" w:color="auto"/>
                        <w:right w:val="none" w:sz="0" w:space="0" w:color="auto"/>
                      </w:divBdr>
                    </w:div>
                  </w:divsChild>
                </w:div>
                <w:div w:id="1797219288">
                  <w:marLeft w:val="0"/>
                  <w:marRight w:val="0"/>
                  <w:marTop w:val="0"/>
                  <w:marBottom w:val="0"/>
                  <w:divBdr>
                    <w:top w:val="none" w:sz="0" w:space="0" w:color="auto"/>
                    <w:left w:val="none" w:sz="0" w:space="0" w:color="auto"/>
                    <w:bottom w:val="none" w:sz="0" w:space="0" w:color="auto"/>
                    <w:right w:val="none" w:sz="0" w:space="0" w:color="auto"/>
                  </w:divBdr>
                  <w:divsChild>
                    <w:div w:id="1704481864">
                      <w:marLeft w:val="0"/>
                      <w:marRight w:val="0"/>
                      <w:marTop w:val="0"/>
                      <w:marBottom w:val="0"/>
                      <w:divBdr>
                        <w:top w:val="none" w:sz="0" w:space="0" w:color="auto"/>
                        <w:left w:val="none" w:sz="0" w:space="0" w:color="auto"/>
                        <w:bottom w:val="none" w:sz="0" w:space="0" w:color="auto"/>
                        <w:right w:val="none" w:sz="0" w:space="0" w:color="auto"/>
                      </w:divBdr>
                    </w:div>
                  </w:divsChild>
                </w:div>
                <w:div w:id="1798256124">
                  <w:marLeft w:val="0"/>
                  <w:marRight w:val="0"/>
                  <w:marTop w:val="0"/>
                  <w:marBottom w:val="0"/>
                  <w:divBdr>
                    <w:top w:val="none" w:sz="0" w:space="0" w:color="auto"/>
                    <w:left w:val="none" w:sz="0" w:space="0" w:color="auto"/>
                    <w:bottom w:val="none" w:sz="0" w:space="0" w:color="auto"/>
                    <w:right w:val="none" w:sz="0" w:space="0" w:color="auto"/>
                  </w:divBdr>
                  <w:divsChild>
                    <w:div w:id="677121351">
                      <w:marLeft w:val="0"/>
                      <w:marRight w:val="0"/>
                      <w:marTop w:val="0"/>
                      <w:marBottom w:val="0"/>
                      <w:divBdr>
                        <w:top w:val="none" w:sz="0" w:space="0" w:color="auto"/>
                        <w:left w:val="none" w:sz="0" w:space="0" w:color="auto"/>
                        <w:bottom w:val="none" w:sz="0" w:space="0" w:color="auto"/>
                        <w:right w:val="none" w:sz="0" w:space="0" w:color="auto"/>
                      </w:divBdr>
                    </w:div>
                  </w:divsChild>
                </w:div>
                <w:div w:id="1799031045">
                  <w:marLeft w:val="0"/>
                  <w:marRight w:val="0"/>
                  <w:marTop w:val="0"/>
                  <w:marBottom w:val="0"/>
                  <w:divBdr>
                    <w:top w:val="none" w:sz="0" w:space="0" w:color="auto"/>
                    <w:left w:val="none" w:sz="0" w:space="0" w:color="auto"/>
                    <w:bottom w:val="none" w:sz="0" w:space="0" w:color="auto"/>
                    <w:right w:val="none" w:sz="0" w:space="0" w:color="auto"/>
                  </w:divBdr>
                  <w:divsChild>
                    <w:div w:id="1079671753">
                      <w:marLeft w:val="0"/>
                      <w:marRight w:val="0"/>
                      <w:marTop w:val="0"/>
                      <w:marBottom w:val="0"/>
                      <w:divBdr>
                        <w:top w:val="none" w:sz="0" w:space="0" w:color="auto"/>
                        <w:left w:val="none" w:sz="0" w:space="0" w:color="auto"/>
                        <w:bottom w:val="none" w:sz="0" w:space="0" w:color="auto"/>
                        <w:right w:val="none" w:sz="0" w:space="0" w:color="auto"/>
                      </w:divBdr>
                    </w:div>
                  </w:divsChild>
                </w:div>
                <w:div w:id="1801992351">
                  <w:marLeft w:val="0"/>
                  <w:marRight w:val="0"/>
                  <w:marTop w:val="0"/>
                  <w:marBottom w:val="0"/>
                  <w:divBdr>
                    <w:top w:val="none" w:sz="0" w:space="0" w:color="auto"/>
                    <w:left w:val="none" w:sz="0" w:space="0" w:color="auto"/>
                    <w:bottom w:val="none" w:sz="0" w:space="0" w:color="auto"/>
                    <w:right w:val="none" w:sz="0" w:space="0" w:color="auto"/>
                  </w:divBdr>
                  <w:divsChild>
                    <w:div w:id="246309841">
                      <w:marLeft w:val="0"/>
                      <w:marRight w:val="0"/>
                      <w:marTop w:val="0"/>
                      <w:marBottom w:val="0"/>
                      <w:divBdr>
                        <w:top w:val="none" w:sz="0" w:space="0" w:color="auto"/>
                        <w:left w:val="none" w:sz="0" w:space="0" w:color="auto"/>
                        <w:bottom w:val="none" w:sz="0" w:space="0" w:color="auto"/>
                        <w:right w:val="none" w:sz="0" w:space="0" w:color="auto"/>
                      </w:divBdr>
                    </w:div>
                  </w:divsChild>
                </w:div>
                <w:div w:id="1808081831">
                  <w:marLeft w:val="0"/>
                  <w:marRight w:val="0"/>
                  <w:marTop w:val="0"/>
                  <w:marBottom w:val="0"/>
                  <w:divBdr>
                    <w:top w:val="none" w:sz="0" w:space="0" w:color="auto"/>
                    <w:left w:val="none" w:sz="0" w:space="0" w:color="auto"/>
                    <w:bottom w:val="none" w:sz="0" w:space="0" w:color="auto"/>
                    <w:right w:val="none" w:sz="0" w:space="0" w:color="auto"/>
                  </w:divBdr>
                  <w:divsChild>
                    <w:div w:id="16010939">
                      <w:marLeft w:val="0"/>
                      <w:marRight w:val="0"/>
                      <w:marTop w:val="0"/>
                      <w:marBottom w:val="0"/>
                      <w:divBdr>
                        <w:top w:val="none" w:sz="0" w:space="0" w:color="auto"/>
                        <w:left w:val="none" w:sz="0" w:space="0" w:color="auto"/>
                        <w:bottom w:val="none" w:sz="0" w:space="0" w:color="auto"/>
                        <w:right w:val="none" w:sz="0" w:space="0" w:color="auto"/>
                      </w:divBdr>
                    </w:div>
                  </w:divsChild>
                </w:div>
                <w:div w:id="1810856010">
                  <w:marLeft w:val="0"/>
                  <w:marRight w:val="0"/>
                  <w:marTop w:val="0"/>
                  <w:marBottom w:val="0"/>
                  <w:divBdr>
                    <w:top w:val="none" w:sz="0" w:space="0" w:color="auto"/>
                    <w:left w:val="none" w:sz="0" w:space="0" w:color="auto"/>
                    <w:bottom w:val="none" w:sz="0" w:space="0" w:color="auto"/>
                    <w:right w:val="none" w:sz="0" w:space="0" w:color="auto"/>
                  </w:divBdr>
                  <w:divsChild>
                    <w:div w:id="893933634">
                      <w:marLeft w:val="0"/>
                      <w:marRight w:val="0"/>
                      <w:marTop w:val="0"/>
                      <w:marBottom w:val="0"/>
                      <w:divBdr>
                        <w:top w:val="none" w:sz="0" w:space="0" w:color="auto"/>
                        <w:left w:val="none" w:sz="0" w:space="0" w:color="auto"/>
                        <w:bottom w:val="none" w:sz="0" w:space="0" w:color="auto"/>
                        <w:right w:val="none" w:sz="0" w:space="0" w:color="auto"/>
                      </w:divBdr>
                    </w:div>
                  </w:divsChild>
                </w:div>
                <w:div w:id="1814908443">
                  <w:marLeft w:val="0"/>
                  <w:marRight w:val="0"/>
                  <w:marTop w:val="0"/>
                  <w:marBottom w:val="0"/>
                  <w:divBdr>
                    <w:top w:val="none" w:sz="0" w:space="0" w:color="auto"/>
                    <w:left w:val="none" w:sz="0" w:space="0" w:color="auto"/>
                    <w:bottom w:val="none" w:sz="0" w:space="0" w:color="auto"/>
                    <w:right w:val="none" w:sz="0" w:space="0" w:color="auto"/>
                  </w:divBdr>
                  <w:divsChild>
                    <w:div w:id="1640575776">
                      <w:marLeft w:val="0"/>
                      <w:marRight w:val="0"/>
                      <w:marTop w:val="0"/>
                      <w:marBottom w:val="0"/>
                      <w:divBdr>
                        <w:top w:val="none" w:sz="0" w:space="0" w:color="auto"/>
                        <w:left w:val="none" w:sz="0" w:space="0" w:color="auto"/>
                        <w:bottom w:val="none" w:sz="0" w:space="0" w:color="auto"/>
                        <w:right w:val="none" w:sz="0" w:space="0" w:color="auto"/>
                      </w:divBdr>
                    </w:div>
                  </w:divsChild>
                </w:div>
                <w:div w:id="1822961722">
                  <w:marLeft w:val="0"/>
                  <w:marRight w:val="0"/>
                  <w:marTop w:val="0"/>
                  <w:marBottom w:val="0"/>
                  <w:divBdr>
                    <w:top w:val="none" w:sz="0" w:space="0" w:color="auto"/>
                    <w:left w:val="none" w:sz="0" w:space="0" w:color="auto"/>
                    <w:bottom w:val="none" w:sz="0" w:space="0" w:color="auto"/>
                    <w:right w:val="none" w:sz="0" w:space="0" w:color="auto"/>
                  </w:divBdr>
                  <w:divsChild>
                    <w:div w:id="1801074735">
                      <w:marLeft w:val="0"/>
                      <w:marRight w:val="0"/>
                      <w:marTop w:val="0"/>
                      <w:marBottom w:val="0"/>
                      <w:divBdr>
                        <w:top w:val="none" w:sz="0" w:space="0" w:color="auto"/>
                        <w:left w:val="none" w:sz="0" w:space="0" w:color="auto"/>
                        <w:bottom w:val="none" w:sz="0" w:space="0" w:color="auto"/>
                        <w:right w:val="none" w:sz="0" w:space="0" w:color="auto"/>
                      </w:divBdr>
                    </w:div>
                  </w:divsChild>
                </w:div>
                <w:div w:id="1824278548">
                  <w:marLeft w:val="0"/>
                  <w:marRight w:val="0"/>
                  <w:marTop w:val="0"/>
                  <w:marBottom w:val="0"/>
                  <w:divBdr>
                    <w:top w:val="none" w:sz="0" w:space="0" w:color="auto"/>
                    <w:left w:val="none" w:sz="0" w:space="0" w:color="auto"/>
                    <w:bottom w:val="none" w:sz="0" w:space="0" w:color="auto"/>
                    <w:right w:val="none" w:sz="0" w:space="0" w:color="auto"/>
                  </w:divBdr>
                  <w:divsChild>
                    <w:div w:id="1630740155">
                      <w:marLeft w:val="0"/>
                      <w:marRight w:val="0"/>
                      <w:marTop w:val="0"/>
                      <w:marBottom w:val="0"/>
                      <w:divBdr>
                        <w:top w:val="none" w:sz="0" w:space="0" w:color="auto"/>
                        <w:left w:val="none" w:sz="0" w:space="0" w:color="auto"/>
                        <w:bottom w:val="none" w:sz="0" w:space="0" w:color="auto"/>
                        <w:right w:val="none" w:sz="0" w:space="0" w:color="auto"/>
                      </w:divBdr>
                    </w:div>
                  </w:divsChild>
                </w:div>
                <w:div w:id="1829586858">
                  <w:marLeft w:val="0"/>
                  <w:marRight w:val="0"/>
                  <w:marTop w:val="0"/>
                  <w:marBottom w:val="0"/>
                  <w:divBdr>
                    <w:top w:val="none" w:sz="0" w:space="0" w:color="auto"/>
                    <w:left w:val="none" w:sz="0" w:space="0" w:color="auto"/>
                    <w:bottom w:val="none" w:sz="0" w:space="0" w:color="auto"/>
                    <w:right w:val="none" w:sz="0" w:space="0" w:color="auto"/>
                  </w:divBdr>
                  <w:divsChild>
                    <w:div w:id="29376356">
                      <w:marLeft w:val="0"/>
                      <w:marRight w:val="0"/>
                      <w:marTop w:val="0"/>
                      <w:marBottom w:val="0"/>
                      <w:divBdr>
                        <w:top w:val="none" w:sz="0" w:space="0" w:color="auto"/>
                        <w:left w:val="none" w:sz="0" w:space="0" w:color="auto"/>
                        <w:bottom w:val="none" w:sz="0" w:space="0" w:color="auto"/>
                        <w:right w:val="none" w:sz="0" w:space="0" w:color="auto"/>
                      </w:divBdr>
                    </w:div>
                  </w:divsChild>
                </w:div>
                <w:div w:id="1831293456">
                  <w:marLeft w:val="0"/>
                  <w:marRight w:val="0"/>
                  <w:marTop w:val="0"/>
                  <w:marBottom w:val="0"/>
                  <w:divBdr>
                    <w:top w:val="none" w:sz="0" w:space="0" w:color="auto"/>
                    <w:left w:val="none" w:sz="0" w:space="0" w:color="auto"/>
                    <w:bottom w:val="none" w:sz="0" w:space="0" w:color="auto"/>
                    <w:right w:val="none" w:sz="0" w:space="0" w:color="auto"/>
                  </w:divBdr>
                  <w:divsChild>
                    <w:div w:id="1916623471">
                      <w:marLeft w:val="0"/>
                      <w:marRight w:val="0"/>
                      <w:marTop w:val="0"/>
                      <w:marBottom w:val="0"/>
                      <w:divBdr>
                        <w:top w:val="none" w:sz="0" w:space="0" w:color="auto"/>
                        <w:left w:val="none" w:sz="0" w:space="0" w:color="auto"/>
                        <w:bottom w:val="none" w:sz="0" w:space="0" w:color="auto"/>
                        <w:right w:val="none" w:sz="0" w:space="0" w:color="auto"/>
                      </w:divBdr>
                    </w:div>
                  </w:divsChild>
                </w:div>
                <w:div w:id="1843667491">
                  <w:marLeft w:val="0"/>
                  <w:marRight w:val="0"/>
                  <w:marTop w:val="0"/>
                  <w:marBottom w:val="0"/>
                  <w:divBdr>
                    <w:top w:val="none" w:sz="0" w:space="0" w:color="auto"/>
                    <w:left w:val="none" w:sz="0" w:space="0" w:color="auto"/>
                    <w:bottom w:val="none" w:sz="0" w:space="0" w:color="auto"/>
                    <w:right w:val="none" w:sz="0" w:space="0" w:color="auto"/>
                  </w:divBdr>
                  <w:divsChild>
                    <w:div w:id="847720661">
                      <w:marLeft w:val="0"/>
                      <w:marRight w:val="0"/>
                      <w:marTop w:val="0"/>
                      <w:marBottom w:val="0"/>
                      <w:divBdr>
                        <w:top w:val="none" w:sz="0" w:space="0" w:color="auto"/>
                        <w:left w:val="none" w:sz="0" w:space="0" w:color="auto"/>
                        <w:bottom w:val="none" w:sz="0" w:space="0" w:color="auto"/>
                        <w:right w:val="none" w:sz="0" w:space="0" w:color="auto"/>
                      </w:divBdr>
                    </w:div>
                  </w:divsChild>
                </w:div>
                <w:div w:id="1846167276">
                  <w:marLeft w:val="0"/>
                  <w:marRight w:val="0"/>
                  <w:marTop w:val="0"/>
                  <w:marBottom w:val="0"/>
                  <w:divBdr>
                    <w:top w:val="none" w:sz="0" w:space="0" w:color="auto"/>
                    <w:left w:val="none" w:sz="0" w:space="0" w:color="auto"/>
                    <w:bottom w:val="none" w:sz="0" w:space="0" w:color="auto"/>
                    <w:right w:val="none" w:sz="0" w:space="0" w:color="auto"/>
                  </w:divBdr>
                  <w:divsChild>
                    <w:div w:id="1917591924">
                      <w:marLeft w:val="0"/>
                      <w:marRight w:val="0"/>
                      <w:marTop w:val="0"/>
                      <w:marBottom w:val="0"/>
                      <w:divBdr>
                        <w:top w:val="none" w:sz="0" w:space="0" w:color="auto"/>
                        <w:left w:val="none" w:sz="0" w:space="0" w:color="auto"/>
                        <w:bottom w:val="none" w:sz="0" w:space="0" w:color="auto"/>
                        <w:right w:val="none" w:sz="0" w:space="0" w:color="auto"/>
                      </w:divBdr>
                    </w:div>
                  </w:divsChild>
                </w:div>
                <w:div w:id="1852375100">
                  <w:marLeft w:val="0"/>
                  <w:marRight w:val="0"/>
                  <w:marTop w:val="0"/>
                  <w:marBottom w:val="0"/>
                  <w:divBdr>
                    <w:top w:val="none" w:sz="0" w:space="0" w:color="auto"/>
                    <w:left w:val="none" w:sz="0" w:space="0" w:color="auto"/>
                    <w:bottom w:val="none" w:sz="0" w:space="0" w:color="auto"/>
                    <w:right w:val="none" w:sz="0" w:space="0" w:color="auto"/>
                  </w:divBdr>
                  <w:divsChild>
                    <w:div w:id="453213075">
                      <w:marLeft w:val="0"/>
                      <w:marRight w:val="0"/>
                      <w:marTop w:val="0"/>
                      <w:marBottom w:val="0"/>
                      <w:divBdr>
                        <w:top w:val="none" w:sz="0" w:space="0" w:color="auto"/>
                        <w:left w:val="none" w:sz="0" w:space="0" w:color="auto"/>
                        <w:bottom w:val="none" w:sz="0" w:space="0" w:color="auto"/>
                        <w:right w:val="none" w:sz="0" w:space="0" w:color="auto"/>
                      </w:divBdr>
                    </w:div>
                  </w:divsChild>
                </w:div>
                <w:div w:id="1854879886">
                  <w:marLeft w:val="0"/>
                  <w:marRight w:val="0"/>
                  <w:marTop w:val="0"/>
                  <w:marBottom w:val="0"/>
                  <w:divBdr>
                    <w:top w:val="none" w:sz="0" w:space="0" w:color="auto"/>
                    <w:left w:val="none" w:sz="0" w:space="0" w:color="auto"/>
                    <w:bottom w:val="none" w:sz="0" w:space="0" w:color="auto"/>
                    <w:right w:val="none" w:sz="0" w:space="0" w:color="auto"/>
                  </w:divBdr>
                  <w:divsChild>
                    <w:div w:id="997268828">
                      <w:marLeft w:val="0"/>
                      <w:marRight w:val="0"/>
                      <w:marTop w:val="0"/>
                      <w:marBottom w:val="0"/>
                      <w:divBdr>
                        <w:top w:val="none" w:sz="0" w:space="0" w:color="auto"/>
                        <w:left w:val="none" w:sz="0" w:space="0" w:color="auto"/>
                        <w:bottom w:val="none" w:sz="0" w:space="0" w:color="auto"/>
                        <w:right w:val="none" w:sz="0" w:space="0" w:color="auto"/>
                      </w:divBdr>
                    </w:div>
                  </w:divsChild>
                </w:div>
                <w:div w:id="1861770476">
                  <w:marLeft w:val="0"/>
                  <w:marRight w:val="0"/>
                  <w:marTop w:val="0"/>
                  <w:marBottom w:val="0"/>
                  <w:divBdr>
                    <w:top w:val="none" w:sz="0" w:space="0" w:color="auto"/>
                    <w:left w:val="none" w:sz="0" w:space="0" w:color="auto"/>
                    <w:bottom w:val="none" w:sz="0" w:space="0" w:color="auto"/>
                    <w:right w:val="none" w:sz="0" w:space="0" w:color="auto"/>
                  </w:divBdr>
                  <w:divsChild>
                    <w:div w:id="166871274">
                      <w:marLeft w:val="0"/>
                      <w:marRight w:val="0"/>
                      <w:marTop w:val="0"/>
                      <w:marBottom w:val="0"/>
                      <w:divBdr>
                        <w:top w:val="none" w:sz="0" w:space="0" w:color="auto"/>
                        <w:left w:val="none" w:sz="0" w:space="0" w:color="auto"/>
                        <w:bottom w:val="none" w:sz="0" w:space="0" w:color="auto"/>
                        <w:right w:val="none" w:sz="0" w:space="0" w:color="auto"/>
                      </w:divBdr>
                    </w:div>
                  </w:divsChild>
                </w:div>
                <w:div w:id="1868060218">
                  <w:marLeft w:val="0"/>
                  <w:marRight w:val="0"/>
                  <w:marTop w:val="0"/>
                  <w:marBottom w:val="0"/>
                  <w:divBdr>
                    <w:top w:val="none" w:sz="0" w:space="0" w:color="auto"/>
                    <w:left w:val="none" w:sz="0" w:space="0" w:color="auto"/>
                    <w:bottom w:val="none" w:sz="0" w:space="0" w:color="auto"/>
                    <w:right w:val="none" w:sz="0" w:space="0" w:color="auto"/>
                  </w:divBdr>
                  <w:divsChild>
                    <w:div w:id="1936203734">
                      <w:marLeft w:val="0"/>
                      <w:marRight w:val="0"/>
                      <w:marTop w:val="0"/>
                      <w:marBottom w:val="0"/>
                      <w:divBdr>
                        <w:top w:val="none" w:sz="0" w:space="0" w:color="auto"/>
                        <w:left w:val="none" w:sz="0" w:space="0" w:color="auto"/>
                        <w:bottom w:val="none" w:sz="0" w:space="0" w:color="auto"/>
                        <w:right w:val="none" w:sz="0" w:space="0" w:color="auto"/>
                      </w:divBdr>
                    </w:div>
                  </w:divsChild>
                </w:div>
                <w:div w:id="1868175640">
                  <w:marLeft w:val="0"/>
                  <w:marRight w:val="0"/>
                  <w:marTop w:val="0"/>
                  <w:marBottom w:val="0"/>
                  <w:divBdr>
                    <w:top w:val="none" w:sz="0" w:space="0" w:color="auto"/>
                    <w:left w:val="none" w:sz="0" w:space="0" w:color="auto"/>
                    <w:bottom w:val="none" w:sz="0" w:space="0" w:color="auto"/>
                    <w:right w:val="none" w:sz="0" w:space="0" w:color="auto"/>
                  </w:divBdr>
                  <w:divsChild>
                    <w:div w:id="1583567610">
                      <w:marLeft w:val="0"/>
                      <w:marRight w:val="0"/>
                      <w:marTop w:val="0"/>
                      <w:marBottom w:val="0"/>
                      <w:divBdr>
                        <w:top w:val="none" w:sz="0" w:space="0" w:color="auto"/>
                        <w:left w:val="none" w:sz="0" w:space="0" w:color="auto"/>
                        <w:bottom w:val="none" w:sz="0" w:space="0" w:color="auto"/>
                        <w:right w:val="none" w:sz="0" w:space="0" w:color="auto"/>
                      </w:divBdr>
                    </w:div>
                  </w:divsChild>
                </w:div>
                <w:div w:id="1868592480">
                  <w:marLeft w:val="0"/>
                  <w:marRight w:val="0"/>
                  <w:marTop w:val="0"/>
                  <w:marBottom w:val="0"/>
                  <w:divBdr>
                    <w:top w:val="none" w:sz="0" w:space="0" w:color="auto"/>
                    <w:left w:val="none" w:sz="0" w:space="0" w:color="auto"/>
                    <w:bottom w:val="none" w:sz="0" w:space="0" w:color="auto"/>
                    <w:right w:val="none" w:sz="0" w:space="0" w:color="auto"/>
                  </w:divBdr>
                  <w:divsChild>
                    <w:div w:id="2078282786">
                      <w:marLeft w:val="0"/>
                      <w:marRight w:val="0"/>
                      <w:marTop w:val="0"/>
                      <w:marBottom w:val="0"/>
                      <w:divBdr>
                        <w:top w:val="none" w:sz="0" w:space="0" w:color="auto"/>
                        <w:left w:val="none" w:sz="0" w:space="0" w:color="auto"/>
                        <w:bottom w:val="none" w:sz="0" w:space="0" w:color="auto"/>
                        <w:right w:val="none" w:sz="0" w:space="0" w:color="auto"/>
                      </w:divBdr>
                    </w:div>
                  </w:divsChild>
                </w:div>
                <w:div w:id="1870989283">
                  <w:marLeft w:val="0"/>
                  <w:marRight w:val="0"/>
                  <w:marTop w:val="0"/>
                  <w:marBottom w:val="0"/>
                  <w:divBdr>
                    <w:top w:val="none" w:sz="0" w:space="0" w:color="auto"/>
                    <w:left w:val="none" w:sz="0" w:space="0" w:color="auto"/>
                    <w:bottom w:val="none" w:sz="0" w:space="0" w:color="auto"/>
                    <w:right w:val="none" w:sz="0" w:space="0" w:color="auto"/>
                  </w:divBdr>
                  <w:divsChild>
                    <w:div w:id="772356503">
                      <w:marLeft w:val="0"/>
                      <w:marRight w:val="0"/>
                      <w:marTop w:val="0"/>
                      <w:marBottom w:val="0"/>
                      <w:divBdr>
                        <w:top w:val="none" w:sz="0" w:space="0" w:color="auto"/>
                        <w:left w:val="none" w:sz="0" w:space="0" w:color="auto"/>
                        <w:bottom w:val="none" w:sz="0" w:space="0" w:color="auto"/>
                        <w:right w:val="none" w:sz="0" w:space="0" w:color="auto"/>
                      </w:divBdr>
                    </w:div>
                  </w:divsChild>
                </w:div>
                <w:div w:id="1879009570">
                  <w:marLeft w:val="0"/>
                  <w:marRight w:val="0"/>
                  <w:marTop w:val="0"/>
                  <w:marBottom w:val="0"/>
                  <w:divBdr>
                    <w:top w:val="none" w:sz="0" w:space="0" w:color="auto"/>
                    <w:left w:val="none" w:sz="0" w:space="0" w:color="auto"/>
                    <w:bottom w:val="none" w:sz="0" w:space="0" w:color="auto"/>
                    <w:right w:val="none" w:sz="0" w:space="0" w:color="auto"/>
                  </w:divBdr>
                  <w:divsChild>
                    <w:div w:id="1169177210">
                      <w:marLeft w:val="0"/>
                      <w:marRight w:val="0"/>
                      <w:marTop w:val="0"/>
                      <w:marBottom w:val="0"/>
                      <w:divBdr>
                        <w:top w:val="none" w:sz="0" w:space="0" w:color="auto"/>
                        <w:left w:val="none" w:sz="0" w:space="0" w:color="auto"/>
                        <w:bottom w:val="none" w:sz="0" w:space="0" w:color="auto"/>
                        <w:right w:val="none" w:sz="0" w:space="0" w:color="auto"/>
                      </w:divBdr>
                    </w:div>
                  </w:divsChild>
                </w:div>
                <w:div w:id="1882278565">
                  <w:marLeft w:val="0"/>
                  <w:marRight w:val="0"/>
                  <w:marTop w:val="0"/>
                  <w:marBottom w:val="0"/>
                  <w:divBdr>
                    <w:top w:val="none" w:sz="0" w:space="0" w:color="auto"/>
                    <w:left w:val="none" w:sz="0" w:space="0" w:color="auto"/>
                    <w:bottom w:val="none" w:sz="0" w:space="0" w:color="auto"/>
                    <w:right w:val="none" w:sz="0" w:space="0" w:color="auto"/>
                  </w:divBdr>
                  <w:divsChild>
                    <w:div w:id="13770700">
                      <w:marLeft w:val="0"/>
                      <w:marRight w:val="0"/>
                      <w:marTop w:val="0"/>
                      <w:marBottom w:val="0"/>
                      <w:divBdr>
                        <w:top w:val="none" w:sz="0" w:space="0" w:color="auto"/>
                        <w:left w:val="none" w:sz="0" w:space="0" w:color="auto"/>
                        <w:bottom w:val="none" w:sz="0" w:space="0" w:color="auto"/>
                        <w:right w:val="none" w:sz="0" w:space="0" w:color="auto"/>
                      </w:divBdr>
                    </w:div>
                  </w:divsChild>
                </w:div>
                <w:div w:id="1893229661">
                  <w:marLeft w:val="0"/>
                  <w:marRight w:val="0"/>
                  <w:marTop w:val="0"/>
                  <w:marBottom w:val="0"/>
                  <w:divBdr>
                    <w:top w:val="none" w:sz="0" w:space="0" w:color="auto"/>
                    <w:left w:val="none" w:sz="0" w:space="0" w:color="auto"/>
                    <w:bottom w:val="none" w:sz="0" w:space="0" w:color="auto"/>
                    <w:right w:val="none" w:sz="0" w:space="0" w:color="auto"/>
                  </w:divBdr>
                  <w:divsChild>
                    <w:div w:id="1547522433">
                      <w:marLeft w:val="0"/>
                      <w:marRight w:val="0"/>
                      <w:marTop w:val="0"/>
                      <w:marBottom w:val="0"/>
                      <w:divBdr>
                        <w:top w:val="none" w:sz="0" w:space="0" w:color="auto"/>
                        <w:left w:val="none" w:sz="0" w:space="0" w:color="auto"/>
                        <w:bottom w:val="none" w:sz="0" w:space="0" w:color="auto"/>
                        <w:right w:val="none" w:sz="0" w:space="0" w:color="auto"/>
                      </w:divBdr>
                    </w:div>
                  </w:divsChild>
                </w:div>
                <w:div w:id="1903057582">
                  <w:marLeft w:val="0"/>
                  <w:marRight w:val="0"/>
                  <w:marTop w:val="0"/>
                  <w:marBottom w:val="0"/>
                  <w:divBdr>
                    <w:top w:val="none" w:sz="0" w:space="0" w:color="auto"/>
                    <w:left w:val="none" w:sz="0" w:space="0" w:color="auto"/>
                    <w:bottom w:val="none" w:sz="0" w:space="0" w:color="auto"/>
                    <w:right w:val="none" w:sz="0" w:space="0" w:color="auto"/>
                  </w:divBdr>
                  <w:divsChild>
                    <w:div w:id="668870174">
                      <w:marLeft w:val="0"/>
                      <w:marRight w:val="0"/>
                      <w:marTop w:val="0"/>
                      <w:marBottom w:val="0"/>
                      <w:divBdr>
                        <w:top w:val="none" w:sz="0" w:space="0" w:color="auto"/>
                        <w:left w:val="none" w:sz="0" w:space="0" w:color="auto"/>
                        <w:bottom w:val="none" w:sz="0" w:space="0" w:color="auto"/>
                        <w:right w:val="none" w:sz="0" w:space="0" w:color="auto"/>
                      </w:divBdr>
                    </w:div>
                  </w:divsChild>
                </w:div>
                <w:div w:id="1910768004">
                  <w:marLeft w:val="0"/>
                  <w:marRight w:val="0"/>
                  <w:marTop w:val="0"/>
                  <w:marBottom w:val="0"/>
                  <w:divBdr>
                    <w:top w:val="none" w:sz="0" w:space="0" w:color="auto"/>
                    <w:left w:val="none" w:sz="0" w:space="0" w:color="auto"/>
                    <w:bottom w:val="none" w:sz="0" w:space="0" w:color="auto"/>
                    <w:right w:val="none" w:sz="0" w:space="0" w:color="auto"/>
                  </w:divBdr>
                  <w:divsChild>
                    <w:div w:id="1388266330">
                      <w:marLeft w:val="0"/>
                      <w:marRight w:val="0"/>
                      <w:marTop w:val="0"/>
                      <w:marBottom w:val="0"/>
                      <w:divBdr>
                        <w:top w:val="none" w:sz="0" w:space="0" w:color="auto"/>
                        <w:left w:val="none" w:sz="0" w:space="0" w:color="auto"/>
                        <w:bottom w:val="none" w:sz="0" w:space="0" w:color="auto"/>
                        <w:right w:val="none" w:sz="0" w:space="0" w:color="auto"/>
                      </w:divBdr>
                    </w:div>
                  </w:divsChild>
                </w:div>
                <w:div w:id="1911767963">
                  <w:marLeft w:val="0"/>
                  <w:marRight w:val="0"/>
                  <w:marTop w:val="0"/>
                  <w:marBottom w:val="0"/>
                  <w:divBdr>
                    <w:top w:val="none" w:sz="0" w:space="0" w:color="auto"/>
                    <w:left w:val="none" w:sz="0" w:space="0" w:color="auto"/>
                    <w:bottom w:val="none" w:sz="0" w:space="0" w:color="auto"/>
                    <w:right w:val="none" w:sz="0" w:space="0" w:color="auto"/>
                  </w:divBdr>
                  <w:divsChild>
                    <w:div w:id="2093968384">
                      <w:marLeft w:val="0"/>
                      <w:marRight w:val="0"/>
                      <w:marTop w:val="0"/>
                      <w:marBottom w:val="0"/>
                      <w:divBdr>
                        <w:top w:val="none" w:sz="0" w:space="0" w:color="auto"/>
                        <w:left w:val="none" w:sz="0" w:space="0" w:color="auto"/>
                        <w:bottom w:val="none" w:sz="0" w:space="0" w:color="auto"/>
                        <w:right w:val="none" w:sz="0" w:space="0" w:color="auto"/>
                      </w:divBdr>
                    </w:div>
                  </w:divsChild>
                </w:div>
                <w:div w:id="1919633019">
                  <w:marLeft w:val="0"/>
                  <w:marRight w:val="0"/>
                  <w:marTop w:val="0"/>
                  <w:marBottom w:val="0"/>
                  <w:divBdr>
                    <w:top w:val="none" w:sz="0" w:space="0" w:color="auto"/>
                    <w:left w:val="none" w:sz="0" w:space="0" w:color="auto"/>
                    <w:bottom w:val="none" w:sz="0" w:space="0" w:color="auto"/>
                    <w:right w:val="none" w:sz="0" w:space="0" w:color="auto"/>
                  </w:divBdr>
                  <w:divsChild>
                    <w:div w:id="355926212">
                      <w:marLeft w:val="0"/>
                      <w:marRight w:val="0"/>
                      <w:marTop w:val="0"/>
                      <w:marBottom w:val="0"/>
                      <w:divBdr>
                        <w:top w:val="none" w:sz="0" w:space="0" w:color="auto"/>
                        <w:left w:val="none" w:sz="0" w:space="0" w:color="auto"/>
                        <w:bottom w:val="none" w:sz="0" w:space="0" w:color="auto"/>
                        <w:right w:val="none" w:sz="0" w:space="0" w:color="auto"/>
                      </w:divBdr>
                    </w:div>
                  </w:divsChild>
                </w:div>
                <w:div w:id="1920094166">
                  <w:marLeft w:val="0"/>
                  <w:marRight w:val="0"/>
                  <w:marTop w:val="0"/>
                  <w:marBottom w:val="0"/>
                  <w:divBdr>
                    <w:top w:val="none" w:sz="0" w:space="0" w:color="auto"/>
                    <w:left w:val="none" w:sz="0" w:space="0" w:color="auto"/>
                    <w:bottom w:val="none" w:sz="0" w:space="0" w:color="auto"/>
                    <w:right w:val="none" w:sz="0" w:space="0" w:color="auto"/>
                  </w:divBdr>
                  <w:divsChild>
                    <w:div w:id="1502575688">
                      <w:marLeft w:val="0"/>
                      <w:marRight w:val="0"/>
                      <w:marTop w:val="0"/>
                      <w:marBottom w:val="0"/>
                      <w:divBdr>
                        <w:top w:val="none" w:sz="0" w:space="0" w:color="auto"/>
                        <w:left w:val="none" w:sz="0" w:space="0" w:color="auto"/>
                        <w:bottom w:val="none" w:sz="0" w:space="0" w:color="auto"/>
                        <w:right w:val="none" w:sz="0" w:space="0" w:color="auto"/>
                      </w:divBdr>
                    </w:div>
                  </w:divsChild>
                </w:div>
                <w:div w:id="1924531513">
                  <w:marLeft w:val="0"/>
                  <w:marRight w:val="0"/>
                  <w:marTop w:val="0"/>
                  <w:marBottom w:val="0"/>
                  <w:divBdr>
                    <w:top w:val="none" w:sz="0" w:space="0" w:color="auto"/>
                    <w:left w:val="none" w:sz="0" w:space="0" w:color="auto"/>
                    <w:bottom w:val="none" w:sz="0" w:space="0" w:color="auto"/>
                    <w:right w:val="none" w:sz="0" w:space="0" w:color="auto"/>
                  </w:divBdr>
                  <w:divsChild>
                    <w:div w:id="913079051">
                      <w:marLeft w:val="0"/>
                      <w:marRight w:val="0"/>
                      <w:marTop w:val="0"/>
                      <w:marBottom w:val="0"/>
                      <w:divBdr>
                        <w:top w:val="none" w:sz="0" w:space="0" w:color="auto"/>
                        <w:left w:val="none" w:sz="0" w:space="0" w:color="auto"/>
                        <w:bottom w:val="none" w:sz="0" w:space="0" w:color="auto"/>
                        <w:right w:val="none" w:sz="0" w:space="0" w:color="auto"/>
                      </w:divBdr>
                    </w:div>
                  </w:divsChild>
                </w:div>
                <w:div w:id="1931044272">
                  <w:marLeft w:val="0"/>
                  <w:marRight w:val="0"/>
                  <w:marTop w:val="0"/>
                  <w:marBottom w:val="0"/>
                  <w:divBdr>
                    <w:top w:val="none" w:sz="0" w:space="0" w:color="auto"/>
                    <w:left w:val="none" w:sz="0" w:space="0" w:color="auto"/>
                    <w:bottom w:val="none" w:sz="0" w:space="0" w:color="auto"/>
                    <w:right w:val="none" w:sz="0" w:space="0" w:color="auto"/>
                  </w:divBdr>
                  <w:divsChild>
                    <w:div w:id="1640258856">
                      <w:marLeft w:val="0"/>
                      <w:marRight w:val="0"/>
                      <w:marTop w:val="0"/>
                      <w:marBottom w:val="0"/>
                      <w:divBdr>
                        <w:top w:val="none" w:sz="0" w:space="0" w:color="auto"/>
                        <w:left w:val="none" w:sz="0" w:space="0" w:color="auto"/>
                        <w:bottom w:val="none" w:sz="0" w:space="0" w:color="auto"/>
                        <w:right w:val="none" w:sz="0" w:space="0" w:color="auto"/>
                      </w:divBdr>
                    </w:div>
                  </w:divsChild>
                </w:div>
                <w:div w:id="1939174373">
                  <w:marLeft w:val="0"/>
                  <w:marRight w:val="0"/>
                  <w:marTop w:val="0"/>
                  <w:marBottom w:val="0"/>
                  <w:divBdr>
                    <w:top w:val="none" w:sz="0" w:space="0" w:color="auto"/>
                    <w:left w:val="none" w:sz="0" w:space="0" w:color="auto"/>
                    <w:bottom w:val="none" w:sz="0" w:space="0" w:color="auto"/>
                    <w:right w:val="none" w:sz="0" w:space="0" w:color="auto"/>
                  </w:divBdr>
                  <w:divsChild>
                    <w:div w:id="2032877018">
                      <w:marLeft w:val="0"/>
                      <w:marRight w:val="0"/>
                      <w:marTop w:val="0"/>
                      <w:marBottom w:val="0"/>
                      <w:divBdr>
                        <w:top w:val="none" w:sz="0" w:space="0" w:color="auto"/>
                        <w:left w:val="none" w:sz="0" w:space="0" w:color="auto"/>
                        <w:bottom w:val="none" w:sz="0" w:space="0" w:color="auto"/>
                        <w:right w:val="none" w:sz="0" w:space="0" w:color="auto"/>
                      </w:divBdr>
                    </w:div>
                  </w:divsChild>
                </w:div>
                <w:div w:id="1941180718">
                  <w:marLeft w:val="0"/>
                  <w:marRight w:val="0"/>
                  <w:marTop w:val="0"/>
                  <w:marBottom w:val="0"/>
                  <w:divBdr>
                    <w:top w:val="none" w:sz="0" w:space="0" w:color="auto"/>
                    <w:left w:val="none" w:sz="0" w:space="0" w:color="auto"/>
                    <w:bottom w:val="none" w:sz="0" w:space="0" w:color="auto"/>
                    <w:right w:val="none" w:sz="0" w:space="0" w:color="auto"/>
                  </w:divBdr>
                  <w:divsChild>
                    <w:div w:id="1741445046">
                      <w:marLeft w:val="0"/>
                      <w:marRight w:val="0"/>
                      <w:marTop w:val="0"/>
                      <w:marBottom w:val="0"/>
                      <w:divBdr>
                        <w:top w:val="none" w:sz="0" w:space="0" w:color="auto"/>
                        <w:left w:val="none" w:sz="0" w:space="0" w:color="auto"/>
                        <w:bottom w:val="none" w:sz="0" w:space="0" w:color="auto"/>
                        <w:right w:val="none" w:sz="0" w:space="0" w:color="auto"/>
                      </w:divBdr>
                    </w:div>
                  </w:divsChild>
                </w:div>
                <w:div w:id="1949434390">
                  <w:marLeft w:val="0"/>
                  <w:marRight w:val="0"/>
                  <w:marTop w:val="0"/>
                  <w:marBottom w:val="0"/>
                  <w:divBdr>
                    <w:top w:val="none" w:sz="0" w:space="0" w:color="auto"/>
                    <w:left w:val="none" w:sz="0" w:space="0" w:color="auto"/>
                    <w:bottom w:val="none" w:sz="0" w:space="0" w:color="auto"/>
                    <w:right w:val="none" w:sz="0" w:space="0" w:color="auto"/>
                  </w:divBdr>
                  <w:divsChild>
                    <w:div w:id="782188264">
                      <w:marLeft w:val="0"/>
                      <w:marRight w:val="0"/>
                      <w:marTop w:val="0"/>
                      <w:marBottom w:val="0"/>
                      <w:divBdr>
                        <w:top w:val="none" w:sz="0" w:space="0" w:color="auto"/>
                        <w:left w:val="none" w:sz="0" w:space="0" w:color="auto"/>
                        <w:bottom w:val="none" w:sz="0" w:space="0" w:color="auto"/>
                        <w:right w:val="none" w:sz="0" w:space="0" w:color="auto"/>
                      </w:divBdr>
                    </w:div>
                  </w:divsChild>
                </w:div>
                <w:div w:id="1950506009">
                  <w:marLeft w:val="0"/>
                  <w:marRight w:val="0"/>
                  <w:marTop w:val="0"/>
                  <w:marBottom w:val="0"/>
                  <w:divBdr>
                    <w:top w:val="none" w:sz="0" w:space="0" w:color="auto"/>
                    <w:left w:val="none" w:sz="0" w:space="0" w:color="auto"/>
                    <w:bottom w:val="none" w:sz="0" w:space="0" w:color="auto"/>
                    <w:right w:val="none" w:sz="0" w:space="0" w:color="auto"/>
                  </w:divBdr>
                  <w:divsChild>
                    <w:div w:id="1542016655">
                      <w:marLeft w:val="0"/>
                      <w:marRight w:val="0"/>
                      <w:marTop w:val="0"/>
                      <w:marBottom w:val="0"/>
                      <w:divBdr>
                        <w:top w:val="none" w:sz="0" w:space="0" w:color="auto"/>
                        <w:left w:val="none" w:sz="0" w:space="0" w:color="auto"/>
                        <w:bottom w:val="none" w:sz="0" w:space="0" w:color="auto"/>
                        <w:right w:val="none" w:sz="0" w:space="0" w:color="auto"/>
                      </w:divBdr>
                    </w:div>
                  </w:divsChild>
                </w:div>
                <w:div w:id="1962958356">
                  <w:marLeft w:val="0"/>
                  <w:marRight w:val="0"/>
                  <w:marTop w:val="0"/>
                  <w:marBottom w:val="0"/>
                  <w:divBdr>
                    <w:top w:val="none" w:sz="0" w:space="0" w:color="auto"/>
                    <w:left w:val="none" w:sz="0" w:space="0" w:color="auto"/>
                    <w:bottom w:val="none" w:sz="0" w:space="0" w:color="auto"/>
                    <w:right w:val="none" w:sz="0" w:space="0" w:color="auto"/>
                  </w:divBdr>
                  <w:divsChild>
                    <w:div w:id="462891858">
                      <w:marLeft w:val="0"/>
                      <w:marRight w:val="0"/>
                      <w:marTop w:val="0"/>
                      <w:marBottom w:val="0"/>
                      <w:divBdr>
                        <w:top w:val="none" w:sz="0" w:space="0" w:color="auto"/>
                        <w:left w:val="none" w:sz="0" w:space="0" w:color="auto"/>
                        <w:bottom w:val="none" w:sz="0" w:space="0" w:color="auto"/>
                        <w:right w:val="none" w:sz="0" w:space="0" w:color="auto"/>
                      </w:divBdr>
                    </w:div>
                  </w:divsChild>
                </w:div>
                <w:div w:id="1969126166">
                  <w:marLeft w:val="0"/>
                  <w:marRight w:val="0"/>
                  <w:marTop w:val="0"/>
                  <w:marBottom w:val="0"/>
                  <w:divBdr>
                    <w:top w:val="none" w:sz="0" w:space="0" w:color="auto"/>
                    <w:left w:val="none" w:sz="0" w:space="0" w:color="auto"/>
                    <w:bottom w:val="none" w:sz="0" w:space="0" w:color="auto"/>
                    <w:right w:val="none" w:sz="0" w:space="0" w:color="auto"/>
                  </w:divBdr>
                  <w:divsChild>
                    <w:div w:id="1688436641">
                      <w:marLeft w:val="0"/>
                      <w:marRight w:val="0"/>
                      <w:marTop w:val="0"/>
                      <w:marBottom w:val="0"/>
                      <w:divBdr>
                        <w:top w:val="none" w:sz="0" w:space="0" w:color="auto"/>
                        <w:left w:val="none" w:sz="0" w:space="0" w:color="auto"/>
                        <w:bottom w:val="none" w:sz="0" w:space="0" w:color="auto"/>
                        <w:right w:val="none" w:sz="0" w:space="0" w:color="auto"/>
                      </w:divBdr>
                    </w:div>
                  </w:divsChild>
                </w:div>
                <w:div w:id="1970816552">
                  <w:marLeft w:val="0"/>
                  <w:marRight w:val="0"/>
                  <w:marTop w:val="0"/>
                  <w:marBottom w:val="0"/>
                  <w:divBdr>
                    <w:top w:val="none" w:sz="0" w:space="0" w:color="auto"/>
                    <w:left w:val="none" w:sz="0" w:space="0" w:color="auto"/>
                    <w:bottom w:val="none" w:sz="0" w:space="0" w:color="auto"/>
                    <w:right w:val="none" w:sz="0" w:space="0" w:color="auto"/>
                  </w:divBdr>
                  <w:divsChild>
                    <w:div w:id="1786342691">
                      <w:marLeft w:val="0"/>
                      <w:marRight w:val="0"/>
                      <w:marTop w:val="0"/>
                      <w:marBottom w:val="0"/>
                      <w:divBdr>
                        <w:top w:val="none" w:sz="0" w:space="0" w:color="auto"/>
                        <w:left w:val="none" w:sz="0" w:space="0" w:color="auto"/>
                        <w:bottom w:val="none" w:sz="0" w:space="0" w:color="auto"/>
                        <w:right w:val="none" w:sz="0" w:space="0" w:color="auto"/>
                      </w:divBdr>
                    </w:div>
                  </w:divsChild>
                </w:div>
                <w:div w:id="1979456536">
                  <w:marLeft w:val="0"/>
                  <w:marRight w:val="0"/>
                  <w:marTop w:val="0"/>
                  <w:marBottom w:val="0"/>
                  <w:divBdr>
                    <w:top w:val="none" w:sz="0" w:space="0" w:color="auto"/>
                    <w:left w:val="none" w:sz="0" w:space="0" w:color="auto"/>
                    <w:bottom w:val="none" w:sz="0" w:space="0" w:color="auto"/>
                    <w:right w:val="none" w:sz="0" w:space="0" w:color="auto"/>
                  </w:divBdr>
                  <w:divsChild>
                    <w:div w:id="2136555421">
                      <w:marLeft w:val="0"/>
                      <w:marRight w:val="0"/>
                      <w:marTop w:val="0"/>
                      <w:marBottom w:val="0"/>
                      <w:divBdr>
                        <w:top w:val="none" w:sz="0" w:space="0" w:color="auto"/>
                        <w:left w:val="none" w:sz="0" w:space="0" w:color="auto"/>
                        <w:bottom w:val="none" w:sz="0" w:space="0" w:color="auto"/>
                        <w:right w:val="none" w:sz="0" w:space="0" w:color="auto"/>
                      </w:divBdr>
                    </w:div>
                  </w:divsChild>
                </w:div>
                <w:div w:id="1980499943">
                  <w:marLeft w:val="0"/>
                  <w:marRight w:val="0"/>
                  <w:marTop w:val="0"/>
                  <w:marBottom w:val="0"/>
                  <w:divBdr>
                    <w:top w:val="none" w:sz="0" w:space="0" w:color="auto"/>
                    <w:left w:val="none" w:sz="0" w:space="0" w:color="auto"/>
                    <w:bottom w:val="none" w:sz="0" w:space="0" w:color="auto"/>
                    <w:right w:val="none" w:sz="0" w:space="0" w:color="auto"/>
                  </w:divBdr>
                  <w:divsChild>
                    <w:div w:id="900294019">
                      <w:marLeft w:val="0"/>
                      <w:marRight w:val="0"/>
                      <w:marTop w:val="0"/>
                      <w:marBottom w:val="0"/>
                      <w:divBdr>
                        <w:top w:val="none" w:sz="0" w:space="0" w:color="auto"/>
                        <w:left w:val="none" w:sz="0" w:space="0" w:color="auto"/>
                        <w:bottom w:val="none" w:sz="0" w:space="0" w:color="auto"/>
                        <w:right w:val="none" w:sz="0" w:space="0" w:color="auto"/>
                      </w:divBdr>
                    </w:div>
                  </w:divsChild>
                </w:div>
                <w:div w:id="1983801904">
                  <w:marLeft w:val="0"/>
                  <w:marRight w:val="0"/>
                  <w:marTop w:val="0"/>
                  <w:marBottom w:val="0"/>
                  <w:divBdr>
                    <w:top w:val="none" w:sz="0" w:space="0" w:color="auto"/>
                    <w:left w:val="none" w:sz="0" w:space="0" w:color="auto"/>
                    <w:bottom w:val="none" w:sz="0" w:space="0" w:color="auto"/>
                    <w:right w:val="none" w:sz="0" w:space="0" w:color="auto"/>
                  </w:divBdr>
                  <w:divsChild>
                    <w:div w:id="971786061">
                      <w:marLeft w:val="0"/>
                      <w:marRight w:val="0"/>
                      <w:marTop w:val="0"/>
                      <w:marBottom w:val="0"/>
                      <w:divBdr>
                        <w:top w:val="none" w:sz="0" w:space="0" w:color="auto"/>
                        <w:left w:val="none" w:sz="0" w:space="0" w:color="auto"/>
                        <w:bottom w:val="none" w:sz="0" w:space="0" w:color="auto"/>
                        <w:right w:val="none" w:sz="0" w:space="0" w:color="auto"/>
                      </w:divBdr>
                    </w:div>
                  </w:divsChild>
                </w:div>
                <w:div w:id="1986546775">
                  <w:marLeft w:val="0"/>
                  <w:marRight w:val="0"/>
                  <w:marTop w:val="0"/>
                  <w:marBottom w:val="0"/>
                  <w:divBdr>
                    <w:top w:val="none" w:sz="0" w:space="0" w:color="auto"/>
                    <w:left w:val="none" w:sz="0" w:space="0" w:color="auto"/>
                    <w:bottom w:val="none" w:sz="0" w:space="0" w:color="auto"/>
                    <w:right w:val="none" w:sz="0" w:space="0" w:color="auto"/>
                  </w:divBdr>
                  <w:divsChild>
                    <w:div w:id="1412313198">
                      <w:marLeft w:val="0"/>
                      <w:marRight w:val="0"/>
                      <w:marTop w:val="0"/>
                      <w:marBottom w:val="0"/>
                      <w:divBdr>
                        <w:top w:val="none" w:sz="0" w:space="0" w:color="auto"/>
                        <w:left w:val="none" w:sz="0" w:space="0" w:color="auto"/>
                        <w:bottom w:val="none" w:sz="0" w:space="0" w:color="auto"/>
                        <w:right w:val="none" w:sz="0" w:space="0" w:color="auto"/>
                      </w:divBdr>
                    </w:div>
                  </w:divsChild>
                </w:div>
                <w:div w:id="1992128610">
                  <w:marLeft w:val="0"/>
                  <w:marRight w:val="0"/>
                  <w:marTop w:val="0"/>
                  <w:marBottom w:val="0"/>
                  <w:divBdr>
                    <w:top w:val="none" w:sz="0" w:space="0" w:color="auto"/>
                    <w:left w:val="none" w:sz="0" w:space="0" w:color="auto"/>
                    <w:bottom w:val="none" w:sz="0" w:space="0" w:color="auto"/>
                    <w:right w:val="none" w:sz="0" w:space="0" w:color="auto"/>
                  </w:divBdr>
                  <w:divsChild>
                    <w:div w:id="141966270">
                      <w:marLeft w:val="0"/>
                      <w:marRight w:val="0"/>
                      <w:marTop w:val="0"/>
                      <w:marBottom w:val="0"/>
                      <w:divBdr>
                        <w:top w:val="none" w:sz="0" w:space="0" w:color="auto"/>
                        <w:left w:val="none" w:sz="0" w:space="0" w:color="auto"/>
                        <w:bottom w:val="none" w:sz="0" w:space="0" w:color="auto"/>
                        <w:right w:val="none" w:sz="0" w:space="0" w:color="auto"/>
                      </w:divBdr>
                    </w:div>
                  </w:divsChild>
                </w:div>
                <w:div w:id="1998995400">
                  <w:marLeft w:val="0"/>
                  <w:marRight w:val="0"/>
                  <w:marTop w:val="0"/>
                  <w:marBottom w:val="0"/>
                  <w:divBdr>
                    <w:top w:val="none" w:sz="0" w:space="0" w:color="auto"/>
                    <w:left w:val="none" w:sz="0" w:space="0" w:color="auto"/>
                    <w:bottom w:val="none" w:sz="0" w:space="0" w:color="auto"/>
                    <w:right w:val="none" w:sz="0" w:space="0" w:color="auto"/>
                  </w:divBdr>
                  <w:divsChild>
                    <w:div w:id="299186386">
                      <w:marLeft w:val="0"/>
                      <w:marRight w:val="0"/>
                      <w:marTop w:val="0"/>
                      <w:marBottom w:val="0"/>
                      <w:divBdr>
                        <w:top w:val="none" w:sz="0" w:space="0" w:color="auto"/>
                        <w:left w:val="none" w:sz="0" w:space="0" w:color="auto"/>
                        <w:bottom w:val="none" w:sz="0" w:space="0" w:color="auto"/>
                        <w:right w:val="none" w:sz="0" w:space="0" w:color="auto"/>
                      </w:divBdr>
                    </w:div>
                  </w:divsChild>
                </w:div>
                <w:div w:id="2001806467">
                  <w:marLeft w:val="0"/>
                  <w:marRight w:val="0"/>
                  <w:marTop w:val="0"/>
                  <w:marBottom w:val="0"/>
                  <w:divBdr>
                    <w:top w:val="none" w:sz="0" w:space="0" w:color="auto"/>
                    <w:left w:val="none" w:sz="0" w:space="0" w:color="auto"/>
                    <w:bottom w:val="none" w:sz="0" w:space="0" w:color="auto"/>
                    <w:right w:val="none" w:sz="0" w:space="0" w:color="auto"/>
                  </w:divBdr>
                  <w:divsChild>
                    <w:div w:id="353043960">
                      <w:marLeft w:val="0"/>
                      <w:marRight w:val="0"/>
                      <w:marTop w:val="0"/>
                      <w:marBottom w:val="0"/>
                      <w:divBdr>
                        <w:top w:val="none" w:sz="0" w:space="0" w:color="auto"/>
                        <w:left w:val="none" w:sz="0" w:space="0" w:color="auto"/>
                        <w:bottom w:val="none" w:sz="0" w:space="0" w:color="auto"/>
                        <w:right w:val="none" w:sz="0" w:space="0" w:color="auto"/>
                      </w:divBdr>
                    </w:div>
                  </w:divsChild>
                </w:div>
                <w:div w:id="2006586155">
                  <w:marLeft w:val="0"/>
                  <w:marRight w:val="0"/>
                  <w:marTop w:val="0"/>
                  <w:marBottom w:val="0"/>
                  <w:divBdr>
                    <w:top w:val="none" w:sz="0" w:space="0" w:color="auto"/>
                    <w:left w:val="none" w:sz="0" w:space="0" w:color="auto"/>
                    <w:bottom w:val="none" w:sz="0" w:space="0" w:color="auto"/>
                    <w:right w:val="none" w:sz="0" w:space="0" w:color="auto"/>
                  </w:divBdr>
                  <w:divsChild>
                    <w:div w:id="1684436937">
                      <w:marLeft w:val="0"/>
                      <w:marRight w:val="0"/>
                      <w:marTop w:val="0"/>
                      <w:marBottom w:val="0"/>
                      <w:divBdr>
                        <w:top w:val="none" w:sz="0" w:space="0" w:color="auto"/>
                        <w:left w:val="none" w:sz="0" w:space="0" w:color="auto"/>
                        <w:bottom w:val="none" w:sz="0" w:space="0" w:color="auto"/>
                        <w:right w:val="none" w:sz="0" w:space="0" w:color="auto"/>
                      </w:divBdr>
                    </w:div>
                  </w:divsChild>
                </w:div>
                <w:div w:id="2007052298">
                  <w:marLeft w:val="0"/>
                  <w:marRight w:val="0"/>
                  <w:marTop w:val="0"/>
                  <w:marBottom w:val="0"/>
                  <w:divBdr>
                    <w:top w:val="none" w:sz="0" w:space="0" w:color="auto"/>
                    <w:left w:val="none" w:sz="0" w:space="0" w:color="auto"/>
                    <w:bottom w:val="none" w:sz="0" w:space="0" w:color="auto"/>
                    <w:right w:val="none" w:sz="0" w:space="0" w:color="auto"/>
                  </w:divBdr>
                  <w:divsChild>
                    <w:div w:id="867959334">
                      <w:marLeft w:val="0"/>
                      <w:marRight w:val="0"/>
                      <w:marTop w:val="0"/>
                      <w:marBottom w:val="0"/>
                      <w:divBdr>
                        <w:top w:val="none" w:sz="0" w:space="0" w:color="auto"/>
                        <w:left w:val="none" w:sz="0" w:space="0" w:color="auto"/>
                        <w:bottom w:val="none" w:sz="0" w:space="0" w:color="auto"/>
                        <w:right w:val="none" w:sz="0" w:space="0" w:color="auto"/>
                      </w:divBdr>
                    </w:div>
                  </w:divsChild>
                </w:div>
                <w:div w:id="2007593039">
                  <w:marLeft w:val="0"/>
                  <w:marRight w:val="0"/>
                  <w:marTop w:val="0"/>
                  <w:marBottom w:val="0"/>
                  <w:divBdr>
                    <w:top w:val="none" w:sz="0" w:space="0" w:color="auto"/>
                    <w:left w:val="none" w:sz="0" w:space="0" w:color="auto"/>
                    <w:bottom w:val="none" w:sz="0" w:space="0" w:color="auto"/>
                    <w:right w:val="none" w:sz="0" w:space="0" w:color="auto"/>
                  </w:divBdr>
                  <w:divsChild>
                    <w:div w:id="1730686295">
                      <w:marLeft w:val="0"/>
                      <w:marRight w:val="0"/>
                      <w:marTop w:val="0"/>
                      <w:marBottom w:val="0"/>
                      <w:divBdr>
                        <w:top w:val="none" w:sz="0" w:space="0" w:color="auto"/>
                        <w:left w:val="none" w:sz="0" w:space="0" w:color="auto"/>
                        <w:bottom w:val="none" w:sz="0" w:space="0" w:color="auto"/>
                        <w:right w:val="none" w:sz="0" w:space="0" w:color="auto"/>
                      </w:divBdr>
                    </w:div>
                  </w:divsChild>
                </w:div>
                <w:div w:id="2011592514">
                  <w:marLeft w:val="0"/>
                  <w:marRight w:val="0"/>
                  <w:marTop w:val="0"/>
                  <w:marBottom w:val="0"/>
                  <w:divBdr>
                    <w:top w:val="none" w:sz="0" w:space="0" w:color="auto"/>
                    <w:left w:val="none" w:sz="0" w:space="0" w:color="auto"/>
                    <w:bottom w:val="none" w:sz="0" w:space="0" w:color="auto"/>
                    <w:right w:val="none" w:sz="0" w:space="0" w:color="auto"/>
                  </w:divBdr>
                  <w:divsChild>
                    <w:div w:id="604582872">
                      <w:marLeft w:val="0"/>
                      <w:marRight w:val="0"/>
                      <w:marTop w:val="0"/>
                      <w:marBottom w:val="0"/>
                      <w:divBdr>
                        <w:top w:val="none" w:sz="0" w:space="0" w:color="auto"/>
                        <w:left w:val="none" w:sz="0" w:space="0" w:color="auto"/>
                        <w:bottom w:val="none" w:sz="0" w:space="0" w:color="auto"/>
                        <w:right w:val="none" w:sz="0" w:space="0" w:color="auto"/>
                      </w:divBdr>
                    </w:div>
                  </w:divsChild>
                </w:div>
                <w:div w:id="2022969050">
                  <w:marLeft w:val="0"/>
                  <w:marRight w:val="0"/>
                  <w:marTop w:val="0"/>
                  <w:marBottom w:val="0"/>
                  <w:divBdr>
                    <w:top w:val="none" w:sz="0" w:space="0" w:color="auto"/>
                    <w:left w:val="none" w:sz="0" w:space="0" w:color="auto"/>
                    <w:bottom w:val="none" w:sz="0" w:space="0" w:color="auto"/>
                    <w:right w:val="none" w:sz="0" w:space="0" w:color="auto"/>
                  </w:divBdr>
                  <w:divsChild>
                    <w:div w:id="1214385620">
                      <w:marLeft w:val="0"/>
                      <w:marRight w:val="0"/>
                      <w:marTop w:val="0"/>
                      <w:marBottom w:val="0"/>
                      <w:divBdr>
                        <w:top w:val="none" w:sz="0" w:space="0" w:color="auto"/>
                        <w:left w:val="none" w:sz="0" w:space="0" w:color="auto"/>
                        <w:bottom w:val="none" w:sz="0" w:space="0" w:color="auto"/>
                        <w:right w:val="none" w:sz="0" w:space="0" w:color="auto"/>
                      </w:divBdr>
                    </w:div>
                  </w:divsChild>
                </w:div>
                <w:div w:id="2023897721">
                  <w:marLeft w:val="0"/>
                  <w:marRight w:val="0"/>
                  <w:marTop w:val="0"/>
                  <w:marBottom w:val="0"/>
                  <w:divBdr>
                    <w:top w:val="none" w:sz="0" w:space="0" w:color="auto"/>
                    <w:left w:val="none" w:sz="0" w:space="0" w:color="auto"/>
                    <w:bottom w:val="none" w:sz="0" w:space="0" w:color="auto"/>
                    <w:right w:val="none" w:sz="0" w:space="0" w:color="auto"/>
                  </w:divBdr>
                  <w:divsChild>
                    <w:div w:id="1056971728">
                      <w:marLeft w:val="0"/>
                      <w:marRight w:val="0"/>
                      <w:marTop w:val="0"/>
                      <w:marBottom w:val="0"/>
                      <w:divBdr>
                        <w:top w:val="none" w:sz="0" w:space="0" w:color="auto"/>
                        <w:left w:val="none" w:sz="0" w:space="0" w:color="auto"/>
                        <w:bottom w:val="none" w:sz="0" w:space="0" w:color="auto"/>
                        <w:right w:val="none" w:sz="0" w:space="0" w:color="auto"/>
                      </w:divBdr>
                    </w:div>
                  </w:divsChild>
                </w:div>
                <w:div w:id="2026324206">
                  <w:marLeft w:val="0"/>
                  <w:marRight w:val="0"/>
                  <w:marTop w:val="0"/>
                  <w:marBottom w:val="0"/>
                  <w:divBdr>
                    <w:top w:val="none" w:sz="0" w:space="0" w:color="auto"/>
                    <w:left w:val="none" w:sz="0" w:space="0" w:color="auto"/>
                    <w:bottom w:val="none" w:sz="0" w:space="0" w:color="auto"/>
                    <w:right w:val="none" w:sz="0" w:space="0" w:color="auto"/>
                  </w:divBdr>
                  <w:divsChild>
                    <w:div w:id="1078820202">
                      <w:marLeft w:val="0"/>
                      <w:marRight w:val="0"/>
                      <w:marTop w:val="0"/>
                      <w:marBottom w:val="0"/>
                      <w:divBdr>
                        <w:top w:val="none" w:sz="0" w:space="0" w:color="auto"/>
                        <w:left w:val="none" w:sz="0" w:space="0" w:color="auto"/>
                        <w:bottom w:val="none" w:sz="0" w:space="0" w:color="auto"/>
                        <w:right w:val="none" w:sz="0" w:space="0" w:color="auto"/>
                      </w:divBdr>
                    </w:div>
                  </w:divsChild>
                </w:div>
                <w:div w:id="2031486118">
                  <w:marLeft w:val="0"/>
                  <w:marRight w:val="0"/>
                  <w:marTop w:val="0"/>
                  <w:marBottom w:val="0"/>
                  <w:divBdr>
                    <w:top w:val="none" w:sz="0" w:space="0" w:color="auto"/>
                    <w:left w:val="none" w:sz="0" w:space="0" w:color="auto"/>
                    <w:bottom w:val="none" w:sz="0" w:space="0" w:color="auto"/>
                    <w:right w:val="none" w:sz="0" w:space="0" w:color="auto"/>
                  </w:divBdr>
                  <w:divsChild>
                    <w:div w:id="1889031380">
                      <w:marLeft w:val="0"/>
                      <w:marRight w:val="0"/>
                      <w:marTop w:val="0"/>
                      <w:marBottom w:val="0"/>
                      <w:divBdr>
                        <w:top w:val="none" w:sz="0" w:space="0" w:color="auto"/>
                        <w:left w:val="none" w:sz="0" w:space="0" w:color="auto"/>
                        <w:bottom w:val="none" w:sz="0" w:space="0" w:color="auto"/>
                        <w:right w:val="none" w:sz="0" w:space="0" w:color="auto"/>
                      </w:divBdr>
                    </w:div>
                  </w:divsChild>
                </w:div>
                <w:div w:id="2042709435">
                  <w:marLeft w:val="0"/>
                  <w:marRight w:val="0"/>
                  <w:marTop w:val="0"/>
                  <w:marBottom w:val="0"/>
                  <w:divBdr>
                    <w:top w:val="none" w:sz="0" w:space="0" w:color="auto"/>
                    <w:left w:val="none" w:sz="0" w:space="0" w:color="auto"/>
                    <w:bottom w:val="none" w:sz="0" w:space="0" w:color="auto"/>
                    <w:right w:val="none" w:sz="0" w:space="0" w:color="auto"/>
                  </w:divBdr>
                  <w:divsChild>
                    <w:div w:id="233390915">
                      <w:marLeft w:val="0"/>
                      <w:marRight w:val="0"/>
                      <w:marTop w:val="0"/>
                      <w:marBottom w:val="0"/>
                      <w:divBdr>
                        <w:top w:val="none" w:sz="0" w:space="0" w:color="auto"/>
                        <w:left w:val="none" w:sz="0" w:space="0" w:color="auto"/>
                        <w:bottom w:val="none" w:sz="0" w:space="0" w:color="auto"/>
                        <w:right w:val="none" w:sz="0" w:space="0" w:color="auto"/>
                      </w:divBdr>
                    </w:div>
                  </w:divsChild>
                </w:div>
                <w:div w:id="2048094418">
                  <w:marLeft w:val="0"/>
                  <w:marRight w:val="0"/>
                  <w:marTop w:val="0"/>
                  <w:marBottom w:val="0"/>
                  <w:divBdr>
                    <w:top w:val="none" w:sz="0" w:space="0" w:color="auto"/>
                    <w:left w:val="none" w:sz="0" w:space="0" w:color="auto"/>
                    <w:bottom w:val="none" w:sz="0" w:space="0" w:color="auto"/>
                    <w:right w:val="none" w:sz="0" w:space="0" w:color="auto"/>
                  </w:divBdr>
                  <w:divsChild>
                    <w:div w:id="1271666649">
                      <w:marLeft w:val="0"/>
                      <w:marRight w:val="0"/>
                      <w:marTop w:val="0"/>
                      <w:marBottom w:val="0"/>
                      <w:divBdr>
                        <w:top w:val="none" w:sz="0" w:space="0" w:color="auto"/>
                        <w:left w:val="none" w:sz="0" w:space="0" w:color="auto"/>
                        <w:bottom w:val="none" w:sz="0" w:space="0" w:color="auto"/>
                        <w:right w:val="none" w:sz="0" w:space="0" w:color="auto"/>
                      </w:divBdr>
                    </w:div>
                  </w:divsChild>
                </w:div>
                <w:div w:id="2049523320">
                  <w:marLeft w:val="0"/>
                  <w:marRight w:val="0"/>
                  <w:marTop w:val="0"/>
                  <w:marBottom w:val="0"/>
                  <w:divBdr>
                    <w:top w:val="none" w:sz="0" w:space="0" w:color="auto"/>
                    <w:left w:val="none" w:sz="0" w:space="0" w:color="auto"/>
                    <w:bottom w:val="none" w:sz="0" w:space="0" w:color="auto"/>
                    <w:right w:val="none" w:sz="0" w:space="0" w:color="auto"/>
                  </w:divBdr>
                  <w:divsChild>
                    <w:div w:id="1792046568">
                      <w:marLeft w:val="0"/>
                      <w:marRight w:val="0"/>
                      <w:marTop w:val="0"/>
                      <w:marBottom w:val="0"/>
                      <w:divBdr>
                        <w:top w:val="none" w:sz="0" w:space="0" w:color="auto"/>
                        <w:left w:val="none" w:sz="0" w:space="0" w:color="auto"/>
                        <w:bottom w:val="none" w:sz="0" w:space="0" w:color="auto"/>
                        <w:right w:val="none" w:sz="0" w:space="0" w:color="auto"/>
                      </w:divBdr>
                    </w:div>
                  </w:divsChild>
                </w:div>
                <w:div w:id="2049524653">
                  <w:marLeft w:val="0"/>
                  <w:marRight w:val="0"/>
                  <w:marTop w:val="0"/>
                  <w:marBottom w:val="0"/>
                  <w:divBdr>
                    <w:top w:val="none" w:sz="0" w:space="0" w:color="auto"/>
                    <w:left w:val="none" w:sz="0" w:space="0" w:color="auto"/>
                    <w:bottom w:val="none" w:sz="0" w:space="0" w:color="auto"/>
                    <w:right w:val="none" w:sz="0" w:space="0" w:color="auto"/>
                  </w:divBdr>
                  <w:divsChild>
                    <w:div w:id="819343069">
                      <w:marLeft w:val="0"/>
                      <w:marRight w:val="0"/>
                      <w:marTop w:val="0"/>
                      <w:marBottom w:val="0"/>
                      <w:divBdr>
                        <w:top w:val="none" w:sz="0" w:space="0" w:color="auto"/>
                        <w:left w:val="none" w:sz="0" w:space="0" w:color="auto"/>
                        <w:bottom w:val="none" w:sz="0" w:space="0" w:color="auto"/>
                        <w:right w:val="none" w:sz="0" w:space="0" w:color="auto"/>
                      </w:divBdr>
                    </w:div>
                  </w:divsChild>
                </w:div>
                <w:div w:id="2049646474">
                  <w:marLeft w:val="0"/>
                  <w:marRight w:val="0"/>
                  <w:marTop w:val="0"/>
                  <w:marBottom w:val="0"/>
                  <w:divBdr>
                    <w:top w:val="none" w:sz="0" w:space="0" w:color="auto"/>
                    <w:left w:val="none" w:sz="0" w:space="0" w:color="auto"/>
                    <w:bottom w:val="none" w:sz="0" w:space="0" w:color="auto"/>
                    <w:right w:val="none" w:sz="0" w:space="0" w:color="auto"/>
                  </w:divBdr>
                  <w:divsChild>
                    <w:div w:id="886792916">
                      <w:marLeft w:val="0"/>
                      <w:marRight w:val="0"/>
                      <w:marTop w:val="0"/>
                      <w:marBottom w:val="0"/>
                      <w:divBdr>
                        <w:top w:val="none" w:sz="0" w:space="0" w:color="auto"/>
                        <w:left w:val="none" w:sz="0" w:space="0" w:color="auto"/>
                        <w:bottom w:val="none" w:sz="0" w:space="0" w:color="auto"/>
                        <w:right w:val="none" w:sz="0" w:space="0" w:color="auto"/>
                      </w:divBdr>
                    </w:div>
                  </w:divsChild>
                </w:div>
                <w:div w:id="2051690022">
                  <w:marLeft w:val="0"/>
                  <w:marRight w:val="0"/>
                  <w:marTop w:val="0"/>
                  <w:marBottom w:val="0"/>
                  <w:divBdr>
                    <w:top w:val="none" w:sz="0" w:space="0" w:color="auto"/>
                    <w:left w:val="none" w:sz="0" w:space="0" w:color="auto"/>
                    <w:bottom w:val="none" w:sz="0" w:space="0" w:color="auto"/>
                    <w:right w:val="none" w:sz="0" w:space="0" w:color="auto"/>
                  </w:divBdr>
                  <w:divsChild>
                    <w:div w:id="1951350324">
                      <w:marLeft w:val="0"/>
                      <w:marRight w:val="0"/>
                      <w:marTop w:val="0"/>
                      <w:marBottom w:val="0"/>
                      <w:divBdr>
                        <w:top w:val="none" w:sz="0" w:space="0" w:color="auto"/>
                        <w:left w:val="none" w:sz="0" w:space="0" w:color="auto"/>
                        <w:bottom w:val="none" w:sz="0" w:space="0" w:color="auto"/>
                        <w:right w:val="none" w:sz="0" w:space="0" w:color="auto"/>
                      </w:divBdr>
                    </w:div>
                  </w:divsChild>
                </w:div>
                <w:div w:id="2066637068">
                  <w:marLeft w:val="0"/>
                  <w:marRight w:val="0"/>
                  <w:marTop w:val="0"/>
                  <w:marBottom w:val="0"/>
                  <w:divBdr>
                    <w:top w:val="none" w:sz="0" w:space="0" w:color="auto"/>
                    <w:left w:val="none" w:sz="0" w:space="0" w:color="auto"/>
                    <w:bottom w:val="none" w:sz="0" w:space="0" w:color="auto"/>
                    <w:right w:val="none" w:sz="0" w:space="0" w:color="auto"/>
                  </w:divBdr>
                  <w:divsChild>
                    <w:div w:id="557787459">
                      <w:marLeft w:val="0"/>
                      <w:marRight w:val="0"/>
                      <w:marTop w:val="0"/>
                      <w:marBottom w:val="0"/>
                      <w:divBdr>
                        <w:top w:val="none" w:sz="0" w:space="0" w:color="auto"/>
                        <w:left w:val="none" w:sz="0" w:space="0" w:color="auto"/>
                        <w:bottom w:val="none" w:sz="0" w:space="0" w:color="auto"/>
                        <w:right w:val="none" w:sz="0" w:space="0" w:color="auto"/>
                      </w:divBdr>
                    </w:div>
                  </w:divsChild>
                </w:div>
                <w:div w:id="2076128267">
                  <w:marLeft w:val="0"/>
                  <w:marRight w:val="0"/>
                  <w:marTop w:val="0"/>
                  <w:marBottom w:val="0"/>
                  <w:divBdr>
                    <w:top w:val="none" w:sz="0" w:space="0" w:color="auto"/>
                    <w:left w:val="none" w:sz="0" w:space="0" w:color="auto"/>
                    <w:bottom w:val="none" w:sz="0" w:space="0" w:color="auto"/>
                    <w:right w:val="none" w:sz="0" w:space="0" w:color="auto"/>
                  </w:divBdr>
                  <w:divsChild>
                    <w:div w:id="1255166077">
                      <w:marLeft w:val="0"/>
                      <w:marRight w:val="0"/>
                      <w:marTop w:val="0"/>
                      <w:marBottom w:val="0"/>
                      <w:divBdr>
                        <w:top w:val="none" w:sz="0" w:space="0" w:color="auto"/>
                        <w:left w:val="none" w:sz="0" w:space="0" w:color="auto"/>
                        <w:bottom w:val="none" w:sz="0" w:space="0" w:color="auto"/>
                        <w:right w:val="none" w:sz="0" w:space="0" w:color="auto"/>
                      </w:divBdr>
                    </w:div>
                  </w:divsChild>
                </w:div>
                <w:div w:id="2076316837">
                  <w:marLeft w:val="0"/>
                  <w:marRight w:val="0"/>
                  <w:marTop w:val="0"/>
                  <w:marBottom w:val="0"/>
                  <w:divBdr>
                    <w:top w:val="none" w:sz="0" w:space="0" w:color="auto"/>
                    <w:left w:val="none" w:sz="0" w:space="0" w:color="auto"/>
                    <w:bottom w:val="none" w:sz="0" w:space="0" w:color="auto"/>
                    <w:right w:val="none" w:sz="0" w:space="0" w:color="auto"/>
                  </w:divBdr>
                  <w:divsChild>
                    <w:div w:id="479470037">
                      <w:marLeft w:val="0"/>
                      <w:marRight w:val="0"/>
                      <w:marTop w:val="0"/>
                      <w:marBottom w:val="0"/>
                      <w:divBdr>
                        <w:top w:val="none" w:sz="0" w:space="0" w:color="auto"/>
                        <w:left w:val="none" w:sz="0" w:space="0" w:color="auto"/>
                        <w:bottom w:val="none" w:sz="0" w:space="0" w:color="auto"/>
                        <w:right w:val="none" w:sz="0" w:space="0" w:color="auto"/>
                      </w:divBdr>
                    </w:div>
                  </w:divsChild>
                </w:div>
                <w:div w:id="2078821105">
                  <w:marLeft w:val="0"/>
                  <w:marRight w:val="0"/>
                  <w:marTop w:val="0"/>
                  <w:marBottom w:val="0"/>
                  <w:divBdr>
                    <w:top w:val="none" w:sz="0" w:space="0" w:color="auto"/>
                    <w:left w:val="none" w:sz="0" w:space="0" w:color="auto"/>
                    <w:bottom w:val="none" w:sz="0" w:space="0" w:color="auto"/>
                    <w:right w:val="none" w:sz="0" w:space="0" w:color="auto"/>
                  </w:divBdr>
                  <w:divsChild>
                    <w:div w:id="1235701602">
                      <w:marLeft w:val="0"/>
                      <w:marRight w:val="0"/>
                      <w:marTop w:val="0"/>
                      <w:marBottom w:val="0"/>
                      <w:divBdr>
                        <w:top w:val="none" w:sz="0" w:space="0" w:color="auto"/>
                        <w:left w:val="none" w:sz="0" w:space="0" w:color="auto"/>
                        <w:bottom w:val="none" w:sz="0" w:space="0" w:color="auto"/>
                        <w:right w:val="none" w:sz="0" w:space="0" w:color="auto"/>
                      </w:divBdr>
                    </w:div>
                  </w:divsChild>
                </w:div>
                <w:div w:id="2079084013">
                  <w:marLeft w:val="0"/>
                  <w:marRight w:val="0"/>
                  <w:marTop w:val="0"/>
                  <w:marBottom w:val="0"/>
                  <w:divBdr>
                    <w:top w:val="none" w:sz="0" w:space="0" w:color="auto"/>
                    <w:left w:val="none" w:sz="0" w:space="0" w:color="auto"/>
                    <w:bottom w:val="none" w:sz="0" w:space="0" w:color="auto"/>
                    <w:right w:val="none" w:sz="0" w:space="0" w:color="auto"/>
                  </w:divBdr>
                  <w:divsChild>
                    <w:div w:id="1439177523">
                      <w:marLeft w:val="0"/>
                      <w:marRight w:val="0"/>
                      <w:marTop w:val="0"/>
                      <w:marBottom w:val="0"/>
                      <w:divBdr>
                        <w:top w:val="none" w:sz="0" w:space="0" w:color="auto"/>
                        <w:left w:val="none" w:sz="0" w:space="0" w:color="auto"/>
                        <w:bottom w:val="none" w:sz="0" w:space="0" w:color="auto"/>
                        <w:right w:val="none" w:sz="0" w:space="0" w:color="auto"/>
                      </w:divBdr>
                    </w:div>
                  </w:divsChild>
                </w:div>
                <w:div w:id="2081781177">
                  <w:marLeft w:val="0"/>
                  <w:marRight w:val="0"/>
                  <w:marTop w:val="0"/>
                  <w:marBottom w:val="0"/>
                  <w:divBdr>
                    <w:top w:val="none" w:sz="0" w:space="0" w:color="auto"/>
                    <w:left w:val="none" w:sz="0" w:space="0" w:color="auto"/>
                    <w:bottom w:val="none" w:sz="0" w:space="0" w:color="auto"/>
                    <w:right w:val="none" w:sz="0" w:space="0" w:color="auto"/>
                  </w:divBdr>
                  <w:divsChild>
                    <w:div w:id="315649185">
                      <w:marLeft w:val="0"/>
                      <w:marRight w:val="0"/>
                      <w:marTop w:val="0"/>
                      <w:marBottom w:val="0"/>
                      <w:divBdr>
                        <w:top w:val="none" w:sz="0" w:space="0" w:color="auto"/>
                        <w:left w:val="none" w:sz="0" w:space="0" w:color="auto"/>
                        <w:bottom w:val="none" w:sz="0" w:space="0" w:color="auto"/>
                        <w:right w:val="none" w:sz="0" w:space="0" w:color="auto"/>
                      </w:divBdr>
                    </w:div>
                  </w:divsChild>
                </w:div>
                <w:div w:id="2082100083">
                  <w:marLeft w:val="0"/>
                  <w:marRight w:val="0"/>
                  <w:marTop w:val="0"/>
                  <w:marBottom w:val="0"/>
                  <w:divBdr>
                    <w:top w:val="none" w:sz="0" w:space="0" w:color="auto"/>
                    <w:left w:val="none" w:sz="0" w:space="0" w:color="auto"/>
                    <w:bottom w:val="none" w:sz="0" w:space="0" w:color="auto"/>
                    <w:right w:val="none" w:sz="0" w:space="0" w:color="auto"/>
                  </w:divBdr>
                  <w:divsChild>
                    <w:div w:id="96099151">
                      <w:marLeft w:val="0"/>
                      <w:marRight w:val="0"/>
                      <w:marTop w:val="0"/>
                      <w:marBottom w:val="0"/>
                      <w:divBdr>
                        <w:top w:val="none" w:sz="0" w:space="0" w:color="auto"/>
                        <w:left w:val="none" w:sz="0" w:space="0" w:color="auto"/>
                        <w:bottom w:val="none" w:sz="0" w:space="0" w:color="auto"/>
                        <w:right w:val="none" w:sz="0" w:space="0" w:color="auto"/>
                      </w:divBdr>
                    </w:div>
                  </w:divsChild>
                </w:div>
                <w:div w:id="2086684830">
                  <w:marLeft w:val="0"/>
                  <w:marRight w:val="0"/>
                  <w:marTop w:val="0"/>
                  <w:marBottom w:val="0"/>
                  <w:divBdr>
                    <w:top w:val="none" w:sz="0" w:space="0" w:color="auto"/>
                    <w:left w:val="none" w:sz="0" w:space="0" w:color="auto"/>
                    <w:bottom w:val="none" w:sz="0" w:space="0" w:color="auto"/>
                    <w:right w:val="none" w:sz="0" w:space="0" w:color="auto"/>
                  </w:divBdr>
                  <w:divsChild>
                    <w:div w:id="1583878762">
                      <w:marLeft w:val="0"/>
                      <w:marRight w:val="0"/>
                      <w:marTop w:val="0"/>
                      <w:marBottom w:val="0"/>
                      <w:divBdr>
                        <w:top w:val="none" w:sz="0" w:space="0" w:color="auto"/>
                        <w:left w:val="none" w:sz="0" w:space="0" w:color="auto"/>
                        <w:bottom w:val="none" w:sz="0" w:space="0" w:color="auto"/>
                        <w:right w:val="none" w:sz="0" w:space="0" w:color="auto"/>
                      </w:divBdr>
                    </w:div>
                  </w:divsChild>
                </w:div>
                <w:div w:id="2087998197">
                  <w:marLeft w:val="0"/>
                  <w:marRight w:val="0"/>
                  <w:marTop w:val="0"/>
                  <w:marBottom w:val="0"/>
                  <w:divBdr>
                    <w:top w:val="none" w:sz="0" w:space="0" w:color="auto"/>
                    <w:left w:val="none" w:sz="0" w:space="0" w:color="auto"/>
                    <w:bottom w:val="none" w:sz="0" w:space="0" w:color="auto"/>
                    <w:right w:val="none" w:sz="0" w:space="0" w:color="auto"/>
                  </w:divBdr>
                  <w:divsChild>
                    <w:div w:id="1194004171">
                      <w:marLeft w:val="0"/>
                      <w:marRight w:val="0"/>
                      <w:marTop w:val="0"/>
                      <w:marBottom w:val="0"/>
                      <w:divBdr>
                        <w:top w:val="none" w:sz="0" w:space="0" w:color="auto"/>
                        <w:left w:val="none" w:sz="0" w:space="0" w:color="auto"/>
                        <w:bottom w:val="none" w:sz="0" w:space="0" w:color="auto"/>
                        <w:right w:val="none" w:sz="0" w:space="0" w:color="auto"/>
                      </w:divBdr>
                    </w:div>
                  </w:divsChild>
                </w:div>
                <w:div w:id="2089106665">
                  <w:marLeft w:val="0"/>
                  <w:marRight w:val="0"/>
                  <w:marTop w:val="0"/>
                  <w:marBottom w:val="0"/>
                  <w:divBdr>
                    <w:top w:val="none" w:sz="0" w:space="0" w:color="auto"/>
                    <w:left w:val="none" w:sz="0" w:space="0" w:color="auto"/>
                    <w:bottom w:val="none" w:sz="0" w:space="0" w:color="auto"/>
                    <w:right w:val="none" w:sz="0" w:space="0" w:color="auto"/>
                  </w:divBdr>
                  <w:divsChild>
                    <w:div w:id="2061512847">
                      <w:marLeft w:val="0"/>
                      <w:marRight w:val="0"/>
                      <w:marTop w:val="0"/>
                      <w:marBottom w:val="0"/>
                      <w:divBdr>
                        <w:top w:val="none" w:sz="0" w:space="0" w:color="auto"/>
                        <w:left w:val="none" w:sz="0" w:space="0" w:color="auto"/>
                        <w:bottom w:val="none" w:sz="0" w:space="0" w:color="auto"/>
                        <w:right w:val="none" w:sz="0" w:space="0" w:color="auto"/>
                      </w:divBdr>
                    </w:div>
                  </w:divsChild>
                </w:div>
                <w:div w:id="2089109521">
                  <w:marLeft w:val="0"/>
                  <w:marRight w:val="0"/>
                  <w:marTop w:val="0"/>
                  <w:marBottom w:val="0"/>
                  <w:divBdr>
                    <w:top w:val="none" w:sz="0" w:space="0" w:color="auto"/>
                    <w:left w:val="none" w:sz="0" w:space="0" w:color="auto"/>
                    <w:bottom w:val="none" w:sz="0" w:space="0" w:color="auto"/>
                    <w:right w:val="none" w:sz="0" w:space="0" w:color="auto"/>
                  </w:divBdr>
                  <w:divsChild>
                    <w:div w:id="1141189541">
                      <w:marLeft w:val="0"/>
                      <w:marRight w:val="0"/>
                      <w:marTop w:val="0"/>
                      <w:marBottom w:val="0"/>
                      <w:divBdr>
                        <w:top w:val="none" w:sz="0" w:space="0" w:color="auto"/>
                        <w:left w:val="none" w:sz="0" w:space="0" w:color="auto"/>
                        <w:bottom w:val="none" w:sz="0" w:space="0" w:color="auto"/>
                        <w:right w:val="none" w:sz="0" w:space="0" w:color="auto"/>
                      </w:divBdr>
                    </w:div>
                  </w:divsChild>
                </w:div>
                <w:div w:id="2089647745">
                  <w:marLeft w:val="0"/>
                  <w:marRight w:val="0"/>
                  <w:marTop w:val="0"/>
                  <w:marBottom w:val="0"/>
                  <w:divBdr>
                    <w:top w:val="none" w:sz="0" w:space="0" w:color="auto"/>
                    <w:left w:val="none" w:sz="0" w:space="0" w:color="auto"/>
                    <w:bottom w:val="none" w:sz="0" w:space="0" w:color="auto"/>
                    <w:right w:val="none" w:sz="0" w:space="0" w:color="auto"/>
                  </w:divBdr>
                  <w:divsChild>
                    <w:div w:id="1606574547">
                      <w:marLeft w:val="0"/>
                      <w:marRight w:val="0"/>
                      <w:marTop w:val="0"/>
                      <w:marBottom w:val="0"/>
                      <w:divBdr>
                        <w:top w:val="none" w:sz="0" w:space="0" w:color="auto"/>
                        <w:left w:val="none" w:sz="0" w:space="0" w:color="auto"/>
                        <w:bottom w:val="none" w:sz="0" w:space="0" w:color="auto"/>
                        <w:right w:val="none" w:sz="0" w:space="0" w:color="auto"/>
                      </w:divBdr>
                    </w:div>
                  </w:divsChild>
                </w:div>
                <w:div w:id="2095127376">
                  <w:marLeft w:val="0"/>
                  <w:marRight w:val="0"/>
                  <w:marTop w:val="0"/>
                  <w:marBottom w:val="0"/>
                  <w:divBdr>
                    <w:top w:val="none" w:sz="0" w:space="0" w:color="auto"/>
                    <w:left w:val="none" w:sz="0" w:space="0" w:color="auto"/>
                    <w:bottom w:val="none" w:sz="0" w:space="0" w:color="auto"/>
                    <w:right w:val="none" w:sz="0" w:space="0" w:color="auto"/>
                  </w:divBdr>
                  <w:divsChild>
                    <w:div w:id="812141586">
                      <w:marLeft w:val="0"/>
                      <w:marRight w:val="0"/>
                      <w:marTop w:val="0"/>
                      <w:marBottom w:val="0"/>
                      <w:divBdr>
                        <w:top w:val="none" w:sz="0" w:space="0" w:color="auto"/>
                        <w:left w:val="none" w:sz="0" w:space="0" w:color="auto"/>
                        <w:bottom w:val="none" w:sz="0" w:space="0" w:color="auto"/>
                        <w:right w:val="none" w:sz="0" w:space="0" w:color="auto"/>
                      </w:divBdr>
                    </w:div>
                  </w:divsChild>
                </w:div>
                <w:div w:id="2096169959">
                  <w:marLeft w:val="0"/>
                  <w:marRight w:val="0"/>
                  <w:marTop w:val="0"/>
                  <w:marBottom w:val="0"/>
                  <w:divBdr>
                    <w:top w:val="none" w:sz="0" w:space="0" w:color="auto"/>
                    <w:left w:val="none" w:sz="0" w:space="0" w:color="auto"/>
                    <w:bottom w:val="none" w:sz="0" w:space="0" w:color="auto"/>
                    <w:right w:val="none" w:sz="0" w:space="0" w:color="auto"/>
                  </w:divBdr>
                  <w:divsChild>
                    <w:div w:id="257763104">
                      <w:marLeft w:val="0"/>
                      <w:marRight w:val="0"/>
                      <w:marTop w:val="0"/>
                      <w:marBottom w:val="0"/>
                      <w:divBdr>
                        <w:top w:val="none" w:sz="0" w:space="0" w:color="auto"/>
                        <w:left w:val="none" w:sz="0" w:space="0" w:color="auto"/>
                        <w:bottom w:val="none" w:sz="0" w:space="0" w:color="auto"/>
                        <w:right w:val="none" w:sz="0" w:space="0" w:color="auto"/>
                      </w:divBdr>
                    </w:div>
                  </w:divsChild>
                </w:div>
                <w:div w:id="2100132004">
                  <w:marLeft w:val="0"/>
                  <w:marRight w:val="0"/>
                  <w:marTop w:val="0"/>
                  <w:marBottom w:val="0"/>
                  <w:divBdr>
                    <w:top w:val="none" w:sz="0" w:space="0" w:color="auto"/>
                    <w:left w:val="none" w:sz="0" w:space="0" w:color="auto"/>
                    <w:bottom w:val="none" w:sz="0" w:space="0" w:color="auto"/>
                    <w:right w:val="none" w:sz="0" w:space="0" w:color="auto"/>
                  </w:divBdr>
                  <w:divsChild>
                    <w:div w:id="1596859324">
                      <w:marLeft w:val="0"/>
                      <w:marRight w:val="0"/>
                      <w:marTop w:val="0"/>
                      <w:marBottom w:val="0"/>
                      <w:divBdr>
                        <w:top w:val="none" w:sz="0" w:space="0" w:color="auto"/>
                        <w:left w:val="none" w:sz="0" w:space="0" w:color="auto"/>
                        <w:bottom w:val="none" w:sz="0" w:space="0" w:color="auto"/>
                        <w:right w:val="none" w:sz="0" w:space="0" w:color="auto"/>
                      </w:divBdr>
                    </w:div>
                  </w:divsChild>
                </w:div>
                <w:div w:id="2104179294">
                  <w:marLeft w:val="0"/>
                  <w:marRight w:val="0"/>
                  <w:marTop w:val="0"/>
                  <w:marBottom w:val="0"/>
                  <w:divBdr>
                    <w:top w:val="none" w:sz="0" w:space="0" w:color="auto"/>
                    <w:left w:val="none" w:sz="0" w:space="0" w:color="auto"/>
                    <w:bottom w:val="none" w:sz="0" w:space="0" w:color="auto"/>
                    <w:right w:val="none" w:sz="0" w:space="0" w:color="auto"/>
                  </w:divBdr>
                  <w:divsChild>
                    <w:div w:id="1559706154">
                      <w:marLeft w:val="0"/>
                      <w:marRight w:val="0"/>
                      <w:marTop w:val="0"/>
                      <w:marBottom w:val="0"/>
                      <w:divBdr>
                        <w:top w:val="none" w:sz="0" w:space="0" w:color="auto"/>
                        <w:left w:val="none" w:sz="0" w:space="0" w:color="auto"/>
                        <w:bottom w:val="none" w:sz="0" w:space="0" w:color="auto"/>
                        <w:right w:val="none" w:sz="0" w:space="0" w:color="auto"/>
                      </w:divBdr>
                    </w:div>
                  </w:divsChild>
                </w:div>
                <w:div w:id="2106418735">
                  <w:marLeft w:val="0"/>
                  <w:marRight w:val="0"/>
                  <w:marTop w:val="0"/>
                  <w:marBottom w:val="0"/>
                  <w:divBdr>
                    <w:top w:val="none" w:sz="0" w:space="0" w:color="auto"/>
                    <w:left w:val="none" w:sz="0" w:space="0" w:color="auto"/>
                    <w:bottom w:val="none" w:sz="0" w:space="0" w:color="auto"/>
                    <w:right w:val="none" w:sz="0" w:space="0" w:color="auto"/>
                  </w:divBdr>
                  <w:divsChild>
                    <w:div w:id="223684467">
                      <w:marLeft w:val="0"/>
                      <w:marRight w:val="0"/>
                      <w:marTop w:val="0"/>
                      <w:marBottom w:val="0"/>
                      <w:divBdr>
                        <w:top w:val="none" w:sz="0" w:space="0" w:color="auto"/>
                        <w:left w:val="none" w:sz="0" w:space="0" w:color="auto"/>
                        <w:bottom w:val="none" w:sz="0" w:space="0" w:color="auto"/>
                        <w:right w:val="none" w:sz="0" w:space="0" w:color="auto"/>
                      </w:divBdr>
                    </w:div>
                  </w:divsChild>
                </w:div>
                <w:div w:id="2108382651">
                  <w:marLeft w:val="0"/>
                  <w:marRight w:val="0"/>
                  <w:marTop w:val="0"/>
                  <w:marBottom w:val="0"/>
                  <w:divBdr>
                    <w:top w:val="none" w:sz="0" w:space="0" w:color="auto"/>
                    <w:left w:val="none" w:sz="0" w:space="0" w:color="auto"/>
                    <w:bottom w:val="none" w:sz="0" w:space="0" w:color="auto"/>
                    <w:right w:val="none" w:sz="0" w:space="0" w:color="auto"/>
                  </w:divBdr>
                  <w:divsChild>
                    <w:div w:id="954095405">
                      <w:marLeft w:val="0"/>
                      <w:marRight w:val="0"/>
                      <w:marTop w:val="0"/>
                      <w:marBottom w:val="0"/>
                      <w:divBdr>
                        <w:top w:val="none" w:sz="0" w:space="0" w:color="auto"/>
                        <w:left w:val="none" w:sz="0" w:space="0" w:color="auto"/>
                        <w:bottom w:val="none" w:sz="0" w:space="0" w:color="auto"/>
                        <w:right w:val="none" w:sz="0" w:space="0" w:color="auto"/>
                      </w:divBdr>
                    </w:div>
                  </w:divsChild>
                </w:div>
                <w:div w:id="2109495134">
                  <w:marLeft w:val="0"/>
                  <w:marRight w:val="0"/>
                  <w:marTop w:val="0"/>
                  <w:marBottom w:val="0"/>
                  <w:divBdr>
                    <w:top w:val="none" w:sz="0" w:space="0" w:color="auto"/>
                    <w:left w:val="none" w:sz="0" w:space="0" w:color="auto"/>
                    <w:bottom w:val="none" w:sz="0" w:space="0" w:color="auto"/>
                    <w:right w:val="none" w:sz="0" w:space="0" w:color="auto"/>
                  </w:divBdr>
                  <w:divsChild>
                    <w:div w:id="532808057">
                      <w:marLeft w:val="0"/>
                      <w:marRight w:val="0"/>
                      <w:marTop w:val="0"/>
                      <w:marBottom w:val="0"/>
                      <w:divBdr>
                        <w:top w:val="none" w:sz="0" w:space="0" w:color="auto"/>
                        <w:left w:val="none" w:sz="0" w:space="0" w:color="auto"/>
                        <w:bottom w:val="none" w:sz="0" w:space="0" w:color="auto"/>
                        <w:right w:val="none" w:sz="0" w:space="0" w:color="auto"/>
                      </w:divBdr>
                    </w:div>
                  </w:divsChild>
                </w:div>
                <w:div w:id="2110856014">
                  <w:marLeft w:val="0"/>
                  <w:marRight w:val="0"/>
                  <w:marTop w:val="0"/>
                  <w:marBottom w:val="0"/>
                  <w:divBdr>
                    <w:top w:val="none" w:sz="0" w:space="0" w:color="auto"/>
                    <w:left w:val="none" w:sz="0" w:space="0" w:color="auto"/>
                    <w:bottom w:val="none" w:sz="0" w:space="0" w:color="auto"/>
                    <w:right w:val="none" w:sz="0" w:space="0" w:color="auto"/>
                  </w:divBdr>
                  <w:divsChild>
                    <w:div w:id="342124841">
                      <w:marLeft w:val="0"/>
                      <w:marRight w:val="0"/>
                      <w:marTop w:val="0"/>
                      <w:marBottom w:val="0"/>
                      <w:divBdr>
                        <w:top w:val="none" w:sz="0" w:space="0" w:color="auto"/>
                        <w:left w:val="none" w:sz="0" w:space="0" w:color="auto"/>
                        <w:bottom w:val="none" w:sz="0" w:space="0" w:color="auto"/>
                        <w:right w:val="none" w:sz="0" w:space="0" w:color="auto"/>
                      </w:divBdr>
                    </w:div>
                  </w:divsChild>
                </w:div>
                <w:div w:id="2117483415">
                  <w:marLeft w:val="0"/>
                  <w:marRight w:val="0"/>
                  <w:marTop w:val="0"/>
                  <w:marBottom w:val="0"/>
                  <w:divBdr>
                    <w:top w:val="none" w:sz="0" w:space="0" w:color="auto"/>
                    <w:left w:val="none" w:sz="0" w:space="0" w:color="auto"/>
                    <w:bottom w:val="none" w:sz="0" w:space="0" w:color="auto"/>
                    <w:right w:val="none" w:sz="0" w:space="0" w:color="auto"/>
                  </w:divBdr>
                  <w:divsChild>
                    <w:div w:id="1926261023">
                      <w:marLeft w:val="0"/>
                      <w:marRight w:val="0"/>
                      <w:marTop w:val="0"/>
                      <w:marBottom w:val="0"/>
                      <w:divBdr>
                        <w:top w:val="none" w:sz="0" w:space="0" w:color="auto"/>
                        <w:left w:val="none" w:sz="0" w:space="0" w:color="auto"/>
                        <w:bottom w:val="none" w:sz="0" w:space="0" w:color="auto"/>
                        <w:right w:val="none" w:sz="0" w:space="0" w:color="auto"/>
                      </w:divBdr>
                    </w:div>
                  </w:divsChild>
                </w:div>
                <w:div w:id="2123264702">
                  <w:marLeft w:val="0"/>
                  <w:marRight w:val="0"/>
                  <w:marTop w:val="0"/>
                  <w:marBottom w:val="0"/>
                  <w:divBdr>
                    <w:top w:val="none" w:sz="0" w:space="0" w:color="auto"/>
                    <w:left w:val="none" w:sz="0" w:space="0" w:color="auto"/>
                    <w:bottom w:val="none" w:sz="0" w:space="0" w:color="auto"/>
                    <w:right w:val="none" w:sz="0" w:space="0" w:color="auto"/>
                  </w:divBdr>
                  <w:divsChild>
                    <w:div w:id="1643190220">
                      <w:marLeft w:val="0"/>
                      <w:marRight w:val="0"/>
                      <w:marTop w:val="0"/>
                      <w:marBottom w:val="0"/>
                      <w:divBdr>
                        <w:top w:val="none" w:sz="0" w:space="0" w:color="auto"/>
                        <w:left w:val="none" w:sz="0" w:space="0" w:color="auto"/>
                        <w:bottom w:val="none" w:sz="0" w:space="0" w:color="auto"/>
                        <w:right w:val="none" w:sz="0" w:space="0" w:color="auto"/>
                      </w:divBdr>
                    </w:div>
                  </w:divsChild>
                </w:div>
                <w:div w:id="2126727977">
                  <w:marLeft w:val="0"/>
                  <w:marRight w:val="0"/>
                  <w:marTop w:val="0"/>
                  <w:marBottom w:val="0"/>
                  <w:divBdr>
                    <w:top w:val="none" w:sz="0" w:space="0" w:color="auto"/>
                    <w:left w:val="none" w:sz="0" w:space="0" w:color="auto"/>
                    <w:bottom w:val="none" w:sz="0" w:space="0" w:color="auto"/>
                    <w:right w:val="none" w:sz="0" w:space="0" w:color="auto"/>
                  </w:divBdr>
                  <w:divsChild>
                    <w:div w:id="1574049977">
                      <w:marLeft w:val="0"/>
                      <w:marRight w:val="0"/>
                      <w:marTop w:val="0"/>
                      <w:marBottom w:val="0"/>
                      <w:divBdr>
                        <w:top w:val="none" w:sz="0" w:space="0" w:color="auto"/>
                        <w:left w:val="none" w:sz="0" w:space="0" w:color="auto"/>
                        <w:bottom w:val="none" w:sz="0" w:space="0" w:color="auto"/>
                        <w:right w:val="none" w:sz="0" w:space="0" w:color="auto"/>
                      </w:divBdr>
                    </w:div>
                  </w:divsChild>
                </w:div>
                <w:div w:id="2133285601">
                  <w:marLeft w:val="0"/>
                  <w:marRight w:val="0"/>
                  <w:marTop w:val="0"/>
                  <w:marBottom w:val="0"/>
                  <w:divBdr>
                    <w:top w:val="none" w:sz="0" w:space="0" w:color="auto"/>
                    <w:left w:val="none" w:sz="0" w:space="0" w:color="auto"/>
                    <w:bottom w:val="none" w:sz="0" w:space="0" w:color="auto"/>
                    <w:right w:val="none" w:sz="0" w:space="0" w:color="auto"/>
                  </w:divBdr>
                  <w:divsChild>
                    <w:div w:id="1493839091">
                      <w:marLeft w:val="0"/>
                      <w:marRight w:val="0"/>
                      <w:marTop w:val="0"/>
                      <w:marBottom w:val="0"/>
                      <w:divBdr>
                        <w:top w:val="none" w:sz="0" w:space="0" w:color="auto"/>
                        <w:left w:val="none" w:sz="0" w:space="0" w:color="auto"/>
                        <w:bottom w:val="none" w:sz="0" w:space="0" w:color="auto"/>
                        <w:right w:val="none" w:sz="0" w:space="0" w:color="auto"/>
                      </w:divBdr>
                    </w:div>
                  </w:divsChild>
                </w:div>
                <w:div w:id="2141528183">
                  <w:marLeft w:val="0"/>
                  <w:marRight w:val="0"/>
                  <w:marTop w:val="0"/>
                  <w:marBottom w:val="0"/>
                  <w:divBdr>
                    <w:top w:val="none" w:sz="0" w:space="0" w:color="auto"/>
                    <w:left w:val="none" w:sz="0" w:space="0" w:color="auto"/>
                    <w:bottom w:val="none" w:sz="0" w:space="0" w:color="auto"/>
                    <w:right w:val="none" w:sz="0" w:space="0" w:color="auto"/>
                  </w:divBdr>
                  <w:divsChild>
                    <w:div w:id="1868642835">
                      <w:marLeft w:val="0"/>
                      <w:marRight w:val="0"/>
                      <w:marTop w:val="0"/>
                      <w:marBottom w:val="0"/>
                      <w:divBdr>
                        <w:top w:val="none" w:sz="0" w:space="0" w:color="auto"/>
                        <w:left w:val="none" w:sz="0" w:space="0" w:color="auto"/>
                        <w:bottom w:val="none" w:sz="0" w:space="0" w:color="auto"/>
                        <w:right w:val="none" w:sz="0" w:space="0" w:color="auto"/>
                      </w:divBdr>
                    </w:div>
                  </w:divsChild>
                </w:div>
                <w:div w:id="2142796641">
                  <w:marLeft w:val="0"/>
                  <w:marRight w:val="0"/>
                  <w:marTop w:val="0"/>
                  <w:marBottom w:val="0"/>
                  <w:divBdr>
                    <w:top w:val="none" w:sz="0" w:space="0" w:color="auto"/>
                    <w:left w:val="none" w:sz="0" w:space="0" w:color="auto"/>
                    <w:bottom w:val="none" w:sz="0" w:space="0" w:color="auto"/>
                    <w:right w:val="none" w:sz="0" w:space="0" w:color="auto"/>
                  </w:divBdr>
                  <w:divsChild>
                    <w:div w:id="17170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05496">
          <w:marLeft w:val="0"/>
          <w:marRight w:val="0"/>
          <w:marTop w:val="0"/>
          <w:marBottom w:val="0"/>
          <w:divBdr>
            <w:top w:val="none" w:sz="0" w:space="0" w:color="auto"/>
            <w:left w:val="none" w:sz="0" w:space="0" w:color="auto"/>
            <w:bottom w:val="none" w:sz="0" w:space="0" w:color="auto"/>
            <w:right w:val="none" w:sz="0" w:space="0" w:color="auto"/>
          </w:divBdr>
        </w:div>
      </w:divsChild>
    </w:div>
    <w:div w:id="1766069407">
      <w:bodyDiv w:val="1"/>
      <w:marLeft w:val="0"/>
      <w:marRight w:val="0"/>
      <w:marTop w:val="0"/>
      <w:marBottom w:val="0"/>
      <w:divBdr>
        <w:top w:val="none" w:sz="0" w:space="0" w:color="auto"/>
        <w:left w:val="none" w:sz="0" w:space="0" w:color="auto"/>
        <w:bottom w:val="none" w:sz="0" w:space="0" w:color="auto"/>
        <w:right w:val="none" w:sz="0" w:space="0" w:color="auto"/>
      </w:divBdr>
    </w:div>
    <w:div w:id="1951938113">
      <w:bodyDiv w:val="1"/>
      <w:marLeft w:val="0"/>
      <w:marRight w:val="0"/>
      <w:marTop w:val="0"/>
      <w:marBottom w:val="0"/>
      <w:divBdr>
        <w:top w:val="none" w:sz="0" w:space="0" w:color="auto"/>
        <w:left w:val="none" w:sz="0" w:space="0" w:color="auto"/>
        <w:bottom w:val="none" w:sz="0" w:space="0" w:color="auto"/>
        <w:right w:val="none" w:sz="0" w:space="0" w:color="auto"/>
      </w:divBdr>
    </w:div>
    <w:div w:id="201807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c.europa.eu/commission/presscorner/detail/hu/ip_22_66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ec.europa.eu/commission/presscorner/detail/hu/ip_22_66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VDL Priorities">
      <a:dk1>
        <a:sysClr val="windowText" lastClr="000000"/>
      </a:dk1>
      <a:lt1>
        <a:sysClr val="window" lastClr="FFFFFF"/>
      </a:lt1>
      <a:dk2>
        <a:srgbClr val="0E4194"/>
      </a:dk2>
      <a:lt2>
        <a:srgbClr val="EEECE1"/>
      </a:lt2>
      <a:accent1>
        <a:srgbClr val="9ACA3C"/>
      </a:accent1>
      <a:accent2>
        <a:srgbClr val="18BAA8"/>
      </a:accent2>
      <a:accent3>
        <a:srgbClr val="F68A42"/>
      </a:accent3>
      <a:accent4>
        <a:srgbClr val="585EAA"/>
      </a:accent4>
      <a:accent5>
        <a:srgbClr val="00ADDC"/>
      </a:accent5>
      <a:accent6>
        <a:srgbClr val="DA5C5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debc6b-b43f-4dc7-a7b0-dc87a290d3c1">
      <UserInfo>
        <DisplayName>KNIGHT David (CAB-SEFCOVIC)</DisplayName>
        <AccountId>376</AccountId>
        <AccountType/>
      </UserInfo>
      <UserInfo>
        <DisplayName>SCHIERENBECK Carsten (CAB-SEFCOVIC)</DisplayName>
        <AccountId>837</AccountId>
        <AccountType/>
      </UserInfo>
      <UserInfo>
        <DisplayName>ASTERIADI Sofia (CAB-SEFCOVIC)</DisplayName>
        <AccountId>368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13" ma:contentTypeDescription="Create a new document." ma:contentTypeScope="" ma:versionID="672e239fd42ec6b14c32b20f9f1fb96c">
  <xsd:schema xmlns:xsd="http://www.w3.org/2001/XMLSchema" xmlns:xs="http://www.w3.org/2001/XMLSchema" xmlns:p="http://schemas.microsoft.com/office/2006/metadata/properties" xmlns:ns2="1bece07b-d03c-423c-b8a0-beed4db0bbc2" xmlns:ns3="e1debc6b-b43f-4dc7-a7b0-dc87a290d3c1" targetNamespace="http://schemas.microsoft.com/office/2006/metadata/properties" ma:root="true" ma:fieldsID="02b87f28d03dc9c29887f8a879e6bea7" ns2:_="" ns3:_="">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
  <Created>
    <Version>10.0.37611.0</Version>
    <Date>2018-10-23T14:12:56</Date>
    <Language>EN</Language>
    <Note/>
  </Created>
  <Edited>
    <Version>10.0.42447.0</Version>
    <Date>2021-10-18T17:02:36</Date>
  </Edited>
  <DocumentModel>
    <Id>6cbda13a-4db2-46c6-876a-ef72275827ef</Id>
    <Name>Report</Name>
  </DocumentModel>
  <DocumentDate>2018-10-23T14:12:56</DocumentDate>
  <DocumentVersion>0.1</DocumentVersion>
  <CompatibilityMode>Eurolook10</CompatibilityMode>
</EurolookProperties>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Author Role="Creator">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5bfaee95-3489-4c92-8292-c43019406cf5</Id>
    <LogicalLevel>2</LogicalLevel>
    <Name>SG.A</Name>
    <HeadLine1>Directorate A -  Strategy, Better Regulation &amp; Corporate Governance</HeadLine1>
    <HeadLine2/>
    <PrimaryAddressId>f03b5801-04c9-4931-aa17-c6d6c70bc579</PrimaryAddressId>
    <SecondaryAddressId/>
    <WebAddress/>
    <InheritedWebAddress>WebAddress</InheritedWebAddress>
    <ShowInHeader>true</ShowInHeader>
  </OrgaEntity2>
  <OrgaEntity3>
    <Id>e54bba68-9594-477c-a130-7fe31e382331</Id>
    <LogicalLevel>3</LogicalLevel>
    <Name>SG.A.1</Name>
    <HeadLine1>SG.A.1-Policy Priorities &amp; Work Programme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+32 229 84108</Phone>
    <Office>BERL 05/078</Office>
  </MainWorkplace>
  <Workplaces>
    <Workplace IsMain="false">
      <AddressId>1264fb81-f6bb-475e-9f9d-a937d3be6ee2</AddressId>
      <Fax/>
      <Phone/>
      <Office/>
    </Workplace>
    <Workplace IsMain="true">
      <AddressId>f03b5801-04c9-4931-aa17-c6d6c70bc579</AddressId>
      <Fax/>
      <Phone>+32 229 84108</Phone>
      <Office>BERL 05/078</Office>
    </Workplace>
  </Workplaces>
</Author>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BA8EE44-009E-4BD8-9B8D-4451FCE44476}">
  <ds:schemaRefs>
    <ds:schemaRef ds:uri="http://schemas.microsoft.com/sharepoint/v3/contenttype/forms"/>
  </ds:schemaRefs>
</ds:datastoreItem>
</file>

<file path=customXml/itemProps2.xml><?xml version="1.0" encoding="utf-8"?>
<ds:datastoreItem xmlns:ds="http://schemas.openxmlformats.org/officeDocument/2006/customXml" ds:itemID="{0292E00D-0750-4C17-933C-F6ACDABD0502}">
  <ds:schemaRefs>
    <ds:schemaRef ds:uri="http://schemas.microsoft.com/office/2006/metadata/properties"/>
    <ds:schemaRef ds:uri="http://schemas.microsoft.com/office/infopath/2007/PartnerControls"/>
    <ds:schemaRef ds:uri="e1debc6b-b43f-4dc7-a7b0-dc87a290d3c1"/>
  </ds:schemaRefs>
</ds:datastoreItem>
</file>

<file path=customXml/itemProps3.xml><?xml version="1.0" encoding="utf-8"?>
<ds:datastoreItem xmlns:ds="http://schemas.openxmlformats.org/officeDocument/2006/customXml" ds:itemID="{32C429EF-988F-4A08-8414-3C5E0642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EE044946-5330-43F7-8D16-AA78684F2938}">
  <ds:schemaRefs/>
</ds:datastoreItem>
</file>

<file path=customXml/itemProps7.xml><?xml version="1.0" encoding="utf-8"?>
<ds:datastoreItem xmlns:ds="http://schemas.openxmlformats.org/officeDocument/2006/customXml" ds:itemID="{36A9DD0B-760B-4305-A366-7431C9D7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14168</Words>
  <Characters>80760</Characters>
  <Application>Microsoft Office Word</Application>
  <DocSecurity>0</DocSecurity>
  <PresentationFormat>Microsoft Word 14.0</PresentationFormat>
  <Lines>673</Lines>
  <Paragraphs>189</Paragraphs>
  <ScaleCrop>true</ScaleCrop>
  <Company/>
  <LinksUpToDate>false</LinksUpToDate>
  <CharactersWithSpaces>94739</CharactersWithSpaces>
  <SharedDoc>false</SharedDoc>
  <HLinks>
    <vt:vector size="12" baseType="variant">
      <vt:variant>
        <vt:i4>4784211</vt:i4>
      </vt:variant>
      <vt:variant>
        <vt:i4>3</vt:i4>
      </vt:variant>
      <vt:variant>
        <vt:i4>0</vt:i4>
      </vt:variant>
      <vt:variant>
        <vt:i4>5</vt:i4>
      </vt:variant>
      <vt:variant>
        <vt:lpwstr>https://ec.europa.eu/commission/presscorner/detail/en/ip_22_661</vt:lpwstr>
      </vt:variant>
      <vt:variant>
        <vt:lpwstr/>
      </vt:variant>
      <vt:variant>
        <vt:i4>4784211</vt:i4>
      </vt:variant>
      <vt:variant>
        <vt:i4>0</vt:i4>
      </vt:variant>
      <vt:variant>
        <vt:i4>0</vt:i4>
      </vt:variant>
      <vt:variant>
        <vt:i4>5</vt:i4>
      </vt:variant>
      <vt:variant>
        <vt:lpwstr>https://ec.europa.eu/commission/presscorner/detail/en/ip_22_661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2023-10-16T15:05:00Z</dcterms:created>
  <dcterms:modified xsi:type="dcterms:W3CDTF">2023-11-03T17:17:00Z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9.0, Build 20230317</vt:lpwstr>
  </property>
  <property fmtid="{D5CDD505-2E9C-101B-9397-08002B2CF9AE}" pid="4" name="DocStatus">
    <vt:lpwstr>Green</vt:lpwstr>
  </property>
  <property fmtid="{D5CDD505-2E9C-101B-9397-08002B2CF9AE}" pid="5" name="First annex">
    <vt:lpwstr>1</vt:lpwstr>
  </property>
  <property fmtid="{D5CDD505-2E9C-101B-9397-08002B2CF9AE}" pid="6" name="Last annex">
    <vt:lpwstr>4</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CPTemplateID">
    <vt:lpwstr>CP-039</vt:lpwstr>
  </property>
  <property fmtid="{D5CDD505-2E9C-101B-9397-08002B2CF9AE}" pid="11" name="_LW_INVALIDATED__LW_INVALIDATED__LW_INVALIDATED__LW_INVALIDATED__LW_INVALIDATED__LW_INVALIDATED__LW_INVALIDATED__LW_INVALIDATED__LW_INVALIDATED__LW_INVALIDATED__LW_INVALIDATED_ContentTypeId">
    <vt:lpwstr>0x010100258AA79CEB83498886A3A08681123250005F8647E9148679489C08DFB96BDB6683</vt:lpwstr>
  </property>
  <property fmtid="{D5CDD505-2E9C-101B-9397-08002B2CF9AE}" pid="12" name="_LW_INVALIDATED__LW_INVALIDATED__LW_INVALIDATED__LW_INVALIDATED__LW_INVALIDATED__LW_INVALIDATED_ContentTypeId">
    <vt:lpwstr>0x010100258AA79CEB83498886A3A08681123250005F8647E9148679489C08DFB96BDB6683</vt:lpwstr>
  </property>
  <property fmtid="{D5CDD505-2E9C-101B-9397-08002B2CF9AE}" pid="13" name="_LW_INVALIDATED__LW_INVALIDATED__LW_INVALIDATED__LW_INVALIDATED__LW_INVALIDATED_ContentTypeId">
    <vt:lpwstr>0x010100258AA79CEB83498886A3A08681123250005F8647E9148679489C08DFB96BDB6683</vt:lpwstr>
  </property>
  <property fmtid="{D5CDD505-2E9C-101B-9397-08002B2CF9AE}" pid="14" name="MSIP_Label_6bd9ddd1-4d20-43f6-abfa-fc3c07406f94_Enabled">
    <vt:lpwstr>true</vt:lpwstr>
  </property>
  <property fmtid="{D5CDD505-2E9C-101B-9397-08002B2CF9AE}" pid="15" name="MSIP_Label_6bd9ddd1-4d20-43f6-abfa-fc3c07406f94_SetDate">
    <vt:lpwstr>2022-09-07T14:21:35Z</vt:lpwstr>
  </property>
  <property fmtid="{D5CDD505-2E9C-101B-9397-08002B2CF9AE}" pid="16" name="MSIP_Label_6bd9ddd1-4d20-43f6-abfa-fc3c07406f94_Method">
    <vt:lpwstr>Privileged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9656b165-66e0-4fbd-84ec-3e87ef3ea37b</vt:lpwstr>
  </property>
  <property fmtid="{D5CDD505-2E9C-101B-9397-08002B2CF9AE}" pid="20" name="MSIP_Label_6bd9ddd1-4d20-43f6-abfa-fc3c07406f94_ContentBits">
    <vt:lpwstr>0</vt:lpwstr>
  </property>
  <property fmtid="{D5CDD505-2E9C-101B-9397-08002B2CF9AE}" pid="21" name="ContentTypeId">
    <vt:lpwstr>0x010100263B1F5D7841074CBE2E963D24797DAD</vt:lpwstr>
  </property>
</Properties>
</file>