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CD182" w14:textId="5AF844AF" w:rsidR="00657F06" w:rsidRPr="0071008C" w:rsidRDefault="00F51AEF" w:rsidP="00F51AEF">
      <w:pPr>
        <w:pStyle w:val="Pagedecouverture"/>
        <w:rPr>
          <w:noProof/>
        </w:rPr>
      </w:pPr>
      <w:r>
        <w:rPr>
          <w:noProof/>
        </w:rPr>
        <w:pict w14:anchorId="7AD5F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6D8E4D4-B928-4ECA-A1C5-27C900B3BC71" style="width:455.25pt;height:414pt">
            <v:imagedata r:id="rId8" o:title=""/>
          </v:shape>
        </w:pict>
      </w:r>
    </w:p>
    <w:p w14:paraId="7A7E2225" w14:textId="77777777" w:rsidR="00657F06" w:rsidRPr="0071008C" w:rsidRDefault="00657F06" w:rsidP="00657F06">
      <w:pPr>
        <w:rPr>
          <w:noProof/>
        </w:rPr>
        <w:sectPr w:rsidR="00657F06" w:rsidRPr="0071008C" w:rsidSect="00F51AEF">
          <w:footerReference w:type="default" r:id="rId9"/>
          <w:pgSz w:w="11907" w:h="16839"/>
          <w:pgMar w:top="1134" w:right="1417" w:bottom="1134" w:left="1417" w:header="709" w:footer="709" w:gutter="0"/>
          <w:pgNumType w:start="0"/>
          <w:cols w:space="720"/>
          <w:docGrid w:linePitch="360"/>
        </w:sectPr>
      </w:pPr>
    </w:p>
    <w:p w14:paraId="53F0CEF1" w14:textId="77777777" w:rsidR="00657F06" w:rsidRPr="0071008C" w:rsidRDefault="00657F06">
      <w:pPr>
        <w:pStyle w:val="Exposdesmotifstitre"/>
        <w:rPr>
          <w:noProof/>
        </w:rPr>
      </w:pPr>
      <w:bookmarkStart w:id="0" w:name="_GoBack"/>
      <w:bookmarkEnd w:id="0"/>
      <w:r w:rsidRPr="0071008C">
        <w:rPr>
          <w:noProof/>
        </w:rPr>
        <w:lastRenderedPageBreak/>
        <w:t>DÔVODOVÁ SPRÁVA</w:t>
      </w:r>
    </w:p>
    <w:p w14:paraId="2147578E" w14:textId="77777777" w:rsidR="00657F06" w:rsidRPr="0071008C" w:rsidRDefault="00657F06">
      <w:pPr>
        <w:pStyle w:val="ManualHeading1"/>
        <w:rPr>
          <w:noProof/>
        </w:rPr>
      </w:pPr>
      <w:r w:rsidRPr="0071008C">
        <w:rPr>
          <w:noProof/>
        </w:rPr>
        <w:t>1.</w:t>
      </w:r>
      <w:r w:rsidRPr="0071008C">
        <w:rPr>
          <w:noProof/>
        </w:rPr>
        <w:tab/>
        <w:t>KONTEXT NÁVRHU</w:t>
      </w:r>
    </w:p>
    <w:p w14:paraId="48F6B262" w14:textId="5E2A8599" w:rsidR="00657F06" w:rsidRPr="0071008C" w:rsidRDefault="00657F06">
      <w:pPr>
        <w:pStyle w:val="ManualHeading2"/>
        <w:rPr>
          <w:rFonts w:eastAsia="Arial Unicode MS"/>
          <w:noProof/>
        </w:rPr>
      </w:pPr>
      <w:r w:rsidRPr="0071008C">
        <w:rPr>
          <w:noProof/>
          <w:color w:val="000000"/>
          <w:u w:color="000000"/>
          <w:bdr w:val="nil"/>
        </w:rPr>
        <w:t>•</w:t>
      </w:r>
      <w:r w:rsidRPr="0071008C">
        <w:rPr>
          <w:noProof/>
        </w:rPr>
        <w:tab/>
        <w:t>Dôvody</w:t>
      </w:r>
      <w:r w:rsidR="0071008C" w:rsidRPr="0071008C">
        <w:rPr>
          <w:noProof/>
        </w:rPr>
        <w:t xml:space="preserve"> a </w:t>
      </w:r>
      <w:r w:rsidRPr="0071008C">
        <w:rPr>
          <w:noProof/>
        </w:rPr>
        <w:t>ciele návrhu</w:t>
      </w:r>
    </w:p>
    <w:p w14:paraId="187BC6FC" w14:textId="7AEDF2C6" w:rsidR="00657F06" w:rsidRPr="0071008C" w:rsidRDefault="00657F06" w:rsidP="00657F06">
      <w:pPr>
        <w:pStyle w:val="paragraph"/>
        <w:spacing w:before="0" w:beforeAutospacing="0" w:after="0" w:afterAutospacing="0"/>
        <w:jc w:val="both"/>
        <w:textAlignment w:val="baseline"/>
        <w:rPr>
          <w:rStyle w:val="normaltextrun"/>
          <w:noProof/>
        </w:rPr>
      </w:pPr>
      <w:r w:rsidRPr="0071008C">
        <w:rPr>
          <w:rStyle w:val="normaltextrun"/>
          <w:noProof/>
        </w:rPr>
        <w:t>Komisia</w:t>
      </w:r>
      <w:r w:rsidR="0071008C" w:rsidRPr="0071008C">
        <w:rPr>
          <w:rStyle w:val="normaltextrun"/>
          <w:noProof/>
        </w:rPr>
        <w:t xml:space="preserve"> v </w:t>
      </w:r>
      <w:r w:rsidRPr="0071008C">
        <w:rPr>
          <w:rStyle w:val="normaltextrun"/>
          <w:noProof/>
        </w:rPr>
        <w:t>oznámení</w:t>
      </w:r>
      <w:r w:rsidR="0071008C" w:rsidRPr="0071008C">
        <w:rPr>
          <w:rStyle w:val="normaltextrun"/>
          <w:noProof/>
        </w:rPr>
        <w:t xml:space="preserve"> s </w:t>
      </w:r>
      <w:r w:rsidRPr="0071008C">
        <w:rPr>
          <w:rStyle w:val="normaltextrun"/>
          <w:noProof/>
        </w:rPr>
        <w:t xml:space="preserve">názvom </w:t>
      </w:r>
      <w:r w:rsidRPr="0071008C">
        <w:rPr>
          <w:rStyle w:val="normaltextrun"/>
          <w:i/>
          <w:noProof/>
        </w:rPr>
        <w:t>Dlhodobá konkurencieschopnosť EÚ: výhľad na obdobie po roku 2030</w:t>
      </w:r>
      <w:r w:rsidRPr="0071008C">
        <w:rPr>
          <w:rStyle w:val="FootnoteReference"/>
          <w:noProof/>
        </w:rPr>
        <w:footnoteReference w:id="2"/>
      </w:r>
      <w:r w:rsidRPr="0071008C">
        <w:rPr>
          <w:rStyle w:val="normaltextrun"/>
          <w:noProof/>
        </w:rPr>
        <w:t xml:space="preserve"> zdôraznila význam regulačného systému, ktorým sa zaisťuje dosiahnutie cieľov pri minimálnych nákladoch. Preto poskytuje nový impulz na racionalizáciu</w:t>
      </w:r>
      <w:r w:rsidR="0071008C" w:rsidRPr="0071008C">
        <w:rPr>
          <w:rStyle w:val="normaltextrun"/>
          <w:noProof/>
        </w:rPr>
        <w:t xml:space="preserve"> a </w:t>
      </w:r>
      <w:r w:rsidRPr="0071008C">
        <w:rPr>
          <w:rStyle w:val="normaltextrun"/>
          <w:noProof/>
        </w:rPr>
        <w:t>zjednodušenie požiadaviek na podávanie správ</w:t>
      </w:r>
      <w:r w:rsidR="0071008C" w:rsidRPr="0071008C">
        <w:rPr>
          <w:rStyle w:val="normaltextrun"/>
          <w:noProof/>
        </w:rPr>
        <w:t xml:space="preserve"> s </w:t>
      </w:r>
      <w:r w:rsidRPr="0071008C">
        <w:rPr>
          <w:rStyle w:val="normaltextrun"/>
          <w:noProof/>
        </w:rPr>
        <w:t>konečným cieľom obmedziť takéto zaťaženie bez toho, aby to malo negatívny vplyv na súvisiace ciele</w:t>
      </w:r>
      <w:r w:rsidR="0071008C" w:rsidRPr="0071008C">
        <w:rPr>
          <w:rStyle w:val="normaltextrun"/>
          <w:noProof/>
        </w:rPr>
        <w:t xml:space="preserve"> v </w:t>
      </w:r>
      <w:r w:rsidRPr="0071008C">
        <w:rPr>
          <w:rStyle w:val="normaltextrun"/>
          <w:noProof/>
        </w:rPr>
        <w:t>príslušných oblastiach politiky.</w:t>
      </w:r>
    </w:p>
    <w:p w14:paraId="59046206" w14:textId="77777777" w:rsidR="00465551" w:rsidRPr="0071008C" w:rsidRDefault="00465551" w:rsidP="00657F06">
      <w:pPr>
        <w:pStyle w:val="paragraph"/>
        <w:spacing w:before="0" w:beforeAutospacing="0" w:after="0" w:afterAutospacing="0"/>
        <w:jc w:val="both"/>
        <w:textAlignment w:val="baseline"/>
        <w:rPr>
          <w:rFonts w:cs="Segoe UI"/>
          <w:noProof/>
          <w:sz w:val="18"/>
          <w:szCs w:val="18"/>
        </w:rPr>
      </w:pPr>
    </w:p>
    <w:p w14:paraId="5F8D6745" w14:textId="0A5BF1CA" w:rsidR="00657F06" w:rsidRPr="0071008C" w:rsidRDefault="00657F06" w:rsidP="00657F06">
      <w:pPr>
        <w:pStyle w:val="paragraph"/>
        <w:spacing w:before="0" w:beforeAutospacing="0" w:after="0" w:afterAutospacing="0"/>
        <w:jc w:val="both"/>
        <w:textAlignment w:val="baseline"/>
        <w:rPr>
          <w:rStyle w:val="normaltextrun"/>
          <w:noProof/>
          <w:spacing w:val="-4"/>
        </w:rPr>
      </w:pPr>
      <w:r w:rsidRPr="0071008C">
        <w:rPr>
          <w:rStyle w:val="normaltextrun"/>
          <w:noProof/>
          <w:spacing w:val="-4"/>
        </w:rPr>
        <w:t>Požiadavky na podávanie správ zohrávajú kľúčovú úlohu pri zabezpečovaní správneho presadzovania</w:t>
      </w:r>
      <w:r w:rsidR="0071008C" w:rsidRPr="0071008C">
        <w:rPr>
          <w:rStyle w:val="normaltextrun"/>
          <w:noProof/>
          <w:spacing w:val="-4"/>
        </w:rPr>
        <w:t xml:space="preserve"> a </w:t>
      </w:r>
      <w:r w:rsidRPr="0071008C">
        <w:rPr>
          <w:rStyle w:val="normaltextrun"/>
          <w:noProof/>
          <w:spacing w:val="-4"/>
        </w:rPr>
        <w:t>riadneho monitorovania právnych predpisov. Náklady na ne sú vo všeobecnosti do veľkej miery kompenzované ich prínosmi, najmä pokiaľ ide</w:t>
      </w:r>
      <w:r w:rsidR="0071008C" w:rsidRPr="0071008C">
        <w:rPr>
          <w:rStyle w:val="normaltextrun"/>
          <w:noProof/>
          <w:spacing w:val="-4"/>
        </w:rPr>
        <w:t xml:space="preserve"> o </w:t>
      </w:r>
      <w:r w:rsidRPr="0071008C">
        <w:rPr>
          <w:rStyle w:val="normaltextrun"/>
          <w:noProof/>
          <w:spacing w:val="-4"/>
        </w:rPr>
        <w:t>monitorovanie</w:t>
      </w:r>
      <w:r w:rsidR="0071008C" w:rsidRPr="0071008C">
        <w:rPr>
          <w:rStyle w:val="normaltextrun"/>
          <w:noProof/>
          <w:spacing w:val="-4"/>
        </w:rPr>
        <w:t xml:space="preserve"> a </w:t>
      </w:r>
      <w:r w:rsidRPr="0071008C">
        <w:rPr>
          <w:rStyle w:val="normaltextrun"/>
          <w:noProof/>
          <w:spacing w:val="-4"/>
        </w:rPr>
        <w:t>zabezpečovanie súladu</w:t>
      </w:r>
      <w:r w:rsidR="0071008C" w:rsidRPr="0071008C">
        <w:rPr>
          <w:rStyle w:val="normaltextrun"/>
          <w:noProof/>
          <w:spacing w:val="-4"/>
        </w:rPr>
        <w:t xml:space="preserve"> s </w:t>
      </w:r>
      <w:r w:rsidRPr="0071008C">
        <w:rPr>
          <w:rStyle w:val="normaltextrun"/>
          <w:noProof/>
          <w:spacing w:val="-4"/>
        </w:rPr>
        <w:t>kľúčovými opatreniami</w:t>
      </w:r>
      <w:r w:rsidR="0071008C" w:rsidRPr="0071008C">
        <w:rPr>
          <w:rStyle w:val="normaltextrun"/>
          <w:noProof/>
          <w:spacing w:val="-4"/>
        </w:rPr>
        <w:t xml:space="preserve"> v </w:t>
      </w:r>
      <w:r w:rsidRPr="0071008C">
        <w:rPr>
          <w:rStyle w:val="normaltextrun"/>
          <w:noProof/>
          <w:spacing w:val="-4"/>
        </w:rPr>
        <w:t>príslušných oblastiach politiky. Požiadavky na podávanie správ však môžu predstavovať aj neprimeranú záťaž pre zainteresované strany, ktorá postihuje najmä malé</w:t>
      </w:r>
      <w:r w:rsidR="0071008C" w:rsidRPr="0071008C">
        <w:rPr>
          <w:rStyle w:val="normaltextrun"/>
          <w:noProof/>
          <w:spacing w:val="-4"/>
        </w:rPr>
        <w:t xml:space="preserve"> a </w:t>
      </w:r>
      <w:r w:rsidRPr="0071008C">
        <w:rPr>
          <w:rStyle w:val="normaltextrun"/>
          <w:noProof/>
          <w:spacing w:val="-4"/>
        </w:rPr>
        <w:t>stredné podniky</w:t>
      </w:r>
      <w:r w:rsidR="0071008C" w:rsidRPr="0071008C">
        <w:rPr>
          <w:rStyle w:val="normaltextrun"/>
          <w:noProof/>
          <w:spacing w:val="-4"/>
        </w:rPr>
        <w:t xml:space="preserve"> a </w:t>
      </w:r>
      <w:r w:rsidRPr="0071008C">
        <w:rPr>
          <w:rStyle w:val="normaltextrun"/>
          <w:noProof/>
          <w:spacing w:val="-4"/>
        </w:rPr>
        <w:t>mikropodniky. Ich hromadenie</w:t>
      </w:r>
      <w:r w:rsidR="0071008C" w:rsidRPr="0071008C">
        <w:rPr>
          <w:rStyle w:val="normaltextrun"/>
          <w:noProof/>
          <w:spacing w:val="-4"/>
        </w:rPr>
        <w:t xml:space="preserve"> v </w:t>
      </w:r>
      <w:r w:rsidRPr="0071008C">
        <w:rPr>
          <w:rStyle w:val="normaltextrun"/>
          <w:noProof/>
          <w:spacing w:val="-4"/>
        </w:rPr>
        <w:t>priebehu času môže viesť</w:t>
      </w:r>
      <w:r w:rsidR="0071008C" w:rsidRPr="0071008C">
        <w:rPr>
          <w:rStyle w:val="normaltextrun"/>
          <w:noProof/>
          <w:spacing w:val="-4"/>
        </w:rPr>
        <w:t xml:space="preserve"> k </w:t>
      </w:r>
      <w:r w:rsidRPr="0071008C">
        <w:rPr>
          <w:rStyle w:val="normaltextrun"/>
          <w:noProof/>
          <w:spacing w:val="-4"/>
        </w:rPr>
        <w:t>duplicitným alebo zastaraným povinnostiam podávať správy,</w:t>
      </w:r>
      <w:r w:rsidR="0071008C" w:rsidRPr="0071008C">
        <w:rPr>
          <w:rStyle w:val="normaltextrun"/>
          <w:noProof/>
          <w:spacing w:val="-4"/>
        </w:rPr>
        <w:t xml:space="preserve"> k </w:t>
      </w:r>
      <w:r w:rsidRPr="0071008C">
        <w:rPr>
          <w:rStyle w:val="normaltextrun"/>
          <w:noProof/>
          <w:spacing w:val="-4"/>
        </w:rPr>
        <w:t>neefektívnej frekvencii</w:t>
      </w:r>
      <w:r w:rsidR="0071008C" w:rsidRPr="0071008C">
        <w:rPr>
          <w:rStyle w:val="normaltextrun"/>
          <w:noProof/>
          <w:spacing w:val="-4"/>
        </w:rPr>
        <w:t xml:space="preserve"> a </w:t>
      </w:r>
      <w:r w:rsidRPr="0071008C">
        <w:rPr>
          <w:rStyle w:val="normaltextrun"/>
          <w:noProof/>
          <w:spacing w:val="-4"/>
        </w:rPr>
        <w:t>načasovaniu alebo</w:t>
      </w:r>
      <w:r w:rsidR="0071008C" w:rsidRPr="0071008C">
        <w:rPr>
          <w:rStyle w:val="normaltextrun"/>
          <w:noProof/>
          <w:spacing w:val="-4"/>
        </w:rPr>
        <w:t xml:space="preserve"> k </w:t>
      </w:r>
      <w:r w:rsidRPr="0071008C">
        <w:rPr>
          <w:rStyle w:val="normaltextrun"/>
          <w:noProof/>
          <w:spacing w:val="-4"/>
        </w:rPr>
        <w:t>neprimeraným metódam zhromažďovania údajov.</w:t>
      </w:r>
    </w:p>
    <w:p w14:paraId="613AEF46" w14:textId="77777777" w:rsidR="0097126E" w:rsidRPr="0071008C" w:rsidRDefault="0097126E" w:rsidP="00657F06">
      <w:pPr>
        <w:pStyle w:val="paragraph"/>
        <w:spacing w:before="0" w:beforeAutospacing="0" w:after="0" w:afterAutospacing="0"/>
        <w:jc w:val="both"/>
        <w:textAlignment w:val="baseline"/>
        <w:rPr>
          <w:rFonts w:cs="Segoe UI"/>
          <w:noProof/>
          <w:spacing w:val="-4"/>
          <w:sz w:val="18"/>
          <w:szCs w:val="18"/>
        </w:rPr>
      </w:pPr>
    </w:p>
    <w:p w14:paraId="4EBFA4F9" w14:textId="2FF8B517" w:rsidR="00657F06" w:rsidRPr="0071008C" w:rsidRDefault="00657F06" w:rsidP="00657F06">
      <w:pPr>
        <w:pStyle w:val="paragraph"/>
        <w:spacing w:before="0" w:beforeAutospacing="0" w:after="0" w:afterAutospacing="0"/>
        <w:jc w:val="both"/>
        <w:textAlignment w:val="baseline"/>
        <w:rPr>
          <w:rFonts w:cs="Segoe UI"/>
          <w:noProof/>
          <w:spacing w:val="-6"/>
          <w:sz w:val="18"/>
          <w:szCs w:val="18"/>
        </w:rPr>
      </w:pPr>
      <w:r w:rsidRPr="0071008C">
        <w:rPr>
          <w:rStyle w:val="normaltextrun"/>
          <w:noProof/>
          <w:spacing w:val="-6"/>
        </w:rPr>
        <w:t>Zefektívnenie povinností podávať správy</w:t>
      </w:r>
      <w:r w:rsidR="0071008C" w:rsidRPr="0071008C">
        <w:rPr>
          <w:rStyle w:val="normaltextrun"/>
          <w:noProof/>
          <w:spacing w:val="-6"/>
        </w:rPr>
        <w:t xml:space="preserve"> a </w:t>
      </w:r>
      <w:r w:rsidRPr="0071008C">
        <w:rPr>
          <w:rStyle w:val="normaltextrun"/>
          <w:noProof/>
          <w:spacing w:val="-6"/>
        </w:rPr>
        <w:t>zníženie administratívnej záťaže je teda prioritou.</w:t>
      </w:r>
      <w:r w:rsidR="0071008C" w:rsidRPr="0071008C">
        <w:rPr>
          <w:rStyle w:val="normaltextrun"/>
          <w:noProof/>
          <w:spacing w:val="-6"/>
        </w:rPr>
        <w:t xml:space="preserve"> V </w:t>
      </w:r>
      <w:r w:rsidRPr="0071008C">
        <w:rPr>
          <w:rStyle w:val="normaltextrun"/>
          <w:noProof/>
          <w:spacing w:val="-6"/>
        </w:rPr>
        <w:t>tejto súvislosti je cieľom tohto návrhu pomôcť racionalizovať požiadavky na podávanie správ</w:t>
      </w:r>
      <w:r w:rsidR="0071008C" w:rsidRPr="0071008C">
        <w:rPr>
          <w:rStyle w:val="normaltextrun"/>
          <w:noProof/>
          <w:spacing w:val="-6"/>
        </w:rPr>
        <w:t xml:space="preserve"> v </w:t>
      </w:r>
      <w:r w:rsidRPr="0071008C">
        <w:rPr>
          <w:rStyle w:val="normaltextrun"/>
          <w:noProof/>
          <w:spacing w:val="-6"/>
        </w:rPr>
        <w:t>rámci hlavnej ambície „Hospodárstvo, ktoré pracuje</w:t>
      </w:r>
      <w:r w:rsidR="0071008C" w:rsidRPr="0071008C">
        <w:rPr>
          <w:rStyle w:val="normaltextrun"/>
          <w:noProof/>
          <w:spacing w:val="-6"/>
        </w:rPr>
        <w:t xml:space="preserve"> v </w:t>
      </w:r>
      <w:r w:rsidRPr="0071008C">
        <w:rPr>
          <w:rStyle w:val="normaltextrun"/>
          <w:noProof/>
          <w:spacing w:val="-6"/>
        </w:rPr>
        <w:t>prospech ľudí“</w:t>
      </w:r>
      <w:r w:rsidR="0071008C" w:rsidRPr="0071008C">
        <w:rPr>
          <w:rStyle w:val="normaltextrun"/>
          <w:noProof/>
          <w:spacing w:val="-6"/>
        </w:rPr>
        <w:t xml:space="preserve"> v </w:t>
      </w:r>
      <w:r w:rsidRPr="0071008C">
        <w:rPr>
          <w:rStyle w:val="normaltextrun"/>
          <w:noProof/>
          <w:spacing w:val="-6"/>
        </w:rPr>
        <w:t>dvoch oblastiach politiky</w:t>
      </w:r>
      <w:r w:rsidRPr="0071008C">
        <w:rPr>
          <w:rStyle w:val="eop"/>
          <w:noProof/>
          <w:spacing w:val="-6"/>
        </w:rPr>
        <w:t>.</w:t>
      </w:r>
    </w:p>
    <w:p w14:paraId="1B29A703" w14:textId="6FC7908E" w:rsidR="0071008C" w:rsidRPr="0071008C" w:rsidRDefault="00657F06" w:rsidP="00657F06">
      <w:pPr>
        <w:pStyle w:val="paragraph"/>
        <w:spacing w:before="0" w:beforeAutospacing="0" w:after="0" w:afterAutospacing="0"/>
        <w:jc w:val="both"/>
        <w:textAlignment w:val="baseline"/>
        <w:rPr>
          <w:rStyle w:val="normaltextrun"/>
          <w:noProof/>
          <w:spacing w:val="-6"/>
        </w:rPr>
      </w:pPr>
      <w:r w:rsidRPr="0071008C">
        <w:rPr>
          <w:rStyle w:val="normaltextrun"/>
          <w:noProof/>
          <w:spacing w:val="-6"/>
        </w:rPr>
        <w:t>Po prvé,</w:t>
      </w:r>
      <w:r w:rsidR="0071008C" w:rsidRPr="0071008C">
        <w:rPr>
          <w:rStyle w:val="normaltextrun"/>
          <w:noProof/>
          <w:spacing w:val="-6"/>
        </w:rPr>
        <w:t xml:space="preserve"> v </w:t>
      </w:r>
      <w:r w:rsidRPr="0071008C">
        <w:rPr>
          <w:rStyle w:val="normaltextrun"/>
          <w:noProof/>
          <w:spacing w:val="-6"/>
        </w:rPr>
        <w:t>oblasti vnútorného trhu</w:t>
      </w:r>
      <w:r w:rsidR="0071008C" w:rsidRPr="0071008C">
        <w:rPr>
          <w:rStyle w:val="normaltextrun"/>
          <w:noProof/>
          <w:spacing w:val="-6"/>
        </w:rPr>
        <w:t xml:space="preserve"> a </w:t>
      </w:r>
      <w:r w:rsidRPr="0071008C">
        <w:rPr>
          <w:rStyle w:val="normaltextrun"/>
          <w:noProof/>
          <w:spacing w:val="-6"/>
        </w:rPr>
        <w:t>konkrétne</w:t>
      </w:r>
      <w:r w:rsidR="0071008C" w:rsidRPr="0071008C">
        <w:rPr>
          <w:rStyle w:val="normaltextrun"/>
          <w:noProof/>
          <w:spacing w:val="-6"/>
        </w:rPr>
        <w:t xml:space="preserve"> v </w:t>
      </w:r>
      <w:r w:rsidRPr="0071008C">
        <w:rPr>
          <w:rStyle w:val="normaltextrun"/>
          <w:noProof/>
          <w:spacing w:val="-6"/>
        </w:rPr>
        <w:t>sektore finančných služieb sa návrhom uľahčí výmena informácií medzi orgánmi vykonávajúcimi dohľad nad finančným sektorom</w:t>
      </w:r>
      <w:r w:rsidR="0071008C" w:rsidRPr="0071008C">
        <w:rPr>
          <w:rStyle w:val="normaltextrun"/>
          <w:noProof/>
          <w:spacing w:val="-6"/>
        </w:rPr>
        <w:t xml:space="preserve"> a </w:t>
      </w:r>
      <w:r w:rsidRPr="0071008C">
        <w:rPr>
          <w:rStyle w:val="normaltextrun"/>
          <w:noProof/>
          <w:spacing w:val="-6"/>
        </w:rPr>
        <w:t>konsolidácia podávania správ, ktoré sa</w:t>
      </w:r>
      <w:r w:rsidR="0071008C" w:rsidRPr="0071008C">
        <w:rPr>
          <w:rStyle w:val="normaltextrun"/>
          <w:noProof/>
          <w:spacing w:val="-6"/>
        </w:rPr>
        <w:t xml:space="preserve"> v </w:t>
      </w:r>
      <w:r w:rsidRPr="0071008C">
        <w:rPr>
          <w:rStyle w:val="normaltextrun"/>
          <w:noProof/>
          <w:spacing w:val="-6"/>
        </w:rPr>
        <w:t>súčasnosti uskutočňuje podľa rôznych požiadaviek. Požiadavky na podávanie správ sa týkajú finančných inštitúcií</w:t>
      </w:r>
      <w:r w:rsidR="0071008C" w:rsidRPr="0071008C">
        <w:rPr>
          <w:rStyle w:val="normaltextrun"/>
          <w:noProof/>
          <w:spacing w:val="-6"/>
        </w:rPr>
        <w:t xml:space="preserve"> a </w:t>
      </w:r>
      <w:r w:rsidRPr="0071008C">
        <w:rPr>
          <w:rStyle w:val="normaltextrun"/>
          <w:noProof/>
          <w:spacing w:val="-6"/>
        </w:rPr>
        <w:t>iných účastníkov finančných trhov</w:t>
      </w:r>
      <w:r w:rsidR="0071008C" w:rsidRPr="0071008C">
        <w:rPr>
          <w:rStyle w:val="normaltextrun"/>
          <w:noProof/>
          <w:spacing w:val="-6"/>
        </w:rPr>
        <w:t>.</w:t>
      </w:r>
    </w:p>
    <w:p w14:paraId="5000F8EE" w14:textId="662456FA" w:rsidR="0097126E" w:rsidRPr="0071008C" w:rsidRDefault="0097126E" w:rsidP="00657F06">
      <w:pPr>
        <w:pStyle w:val="paragraph"/>
        <w:spacing w:before="0" w:beforeAutospacing="0" w:after="0" w:afterAutospacing="0"/>
        <w:jc w:val="both"/>
        <w:textAlignment w:val="baseline"/>
        <w:rPr>
          <w:rStyle w:val="normaltextrun"/>
          <w:noProof/>
        </w:rPr>
      </w:pPr>
    </w:p>
    <w:p w14:paraId="1443C309" w14:textId="15766089" w:rsidR="0071008C" w:rsidRPr="0071008C" w:rsidRDefault="00657F06" w:rsidP="00657F06">
      <w:pPr>
        <w:pStyle w:val="paragraph"/>
        <w:spacing w:before="0" w:beforeAutospacing="0" w:after="0" w:afterAutospacing="0"/>
        <w:jc w:val="both"/>
        <w:textAlignment w:val="baseline"/>
        <w:rPr>
          <w:rStyle w:val="normaltextrun"/>
          <w:noProof/>
        </w:rPr>
      </w:pPr>
      <w:r w:rsidRPr="0071008C">
        <w:rPr>
          <w:rStyle w:val="normaltextrun"/>
          <w:noProof/>
        </w:rPr>
        <w:t>Lepšie poskytovanie údajov medzi orgánmi je jedným</w:t>
      </w:r>
      <w:r w:rsidR="0071008C" w:rsidRPr="0071008C">
        <w:rPr>
          <w:rStyle w:val="normaltextrun"/>
          <w:noProof/>
        </w:rPr>
        <w:t xml:space="preserve"> z </w:t>
      </w:r>
      <w:r w:rsidRPr="0071008C">
        <w:rPr>
          <w:rStyle w:val="normaltextrun"/>
          <w:noProof/>
        </w:rPr>
        <w:t xml:space="preserve">cieľov </w:t>
      </w:r>
      <w:r w:rsidRPr="0071008C">
        <w:rPr>
          <w:rStyle w:val="normaltextrun"/>
          <w:i/>
          <w:noProof/>
        </w:rPr>
        <w:t>Stratégie pre údaje</w:t>
      </w:r>
      <w:r w:rsidR="0071008C" w:rsidRPr="0071008C">
        <w:rPr>
          <w:rStyle w:val="normaltextrun"/>
          <w:i/>
          <w:noProof/>
        </w:rPr>
        <w:t xml:space="preserve"> v </w:t>
      </w:r>
      <w:r w:rsidRPr="0071008C">
        <w:rPr>
          <w:rStyle w:val="normaltextrun"/>
          <w:i/>
          <w:noProof/>
        </w:rPr>
        <w:t>oblasti dohľadu</w:t>
      </w:r>
      <w:r w:rsidR="0071008C" w:rsidRPr="0071008C">
        <w:rPr>
          <w:rStyle w:val="normaltextrun"/>
          <w:i/>
          <w:noProof/>
        </w:rPr>
        <w:t xml:space="preserve"> v </w:t>
      </w:r>
      <w:r w:rsidRPr="0071008C">
        <w:rPr>
          <w:rStyle w:val="normaltextrun"/>
          <w:i/>
          <w:noProof/>
        </w:rPr>
        <w:t>rámci finančných služieb EÚ</w:t>
      </w:r>
      <w:r w:rsidRPr="0071008C">
        <w:rPr>
          <w:rStyle w:val="FootnoteReference"/>
          <w:noProof/>
          <w:szCs w:val="19"/>
        </w:rPr>
        <w:footnoteReference w:id="3"/>
      </w:r>
      <w:r w:rsidRPr="0071008C">
        <w:rPr>
          <w:rStyle w:val="normaltextrun"/>
          <w:noProof/>
        </w:rPr>
        <w:t>. Cieľom tejto stratégie je modernizovať podávanie správ na účely dohľadu</w:t>
      </w:r>
      <w:r w:rsidR="0071008C" w:rsidRPr="0071008C">
        <w:rPr>
          <w:rStyle w:val="normaltextrun"/>
          <w:noProof/>
        </w:rPr>
        <w:t xml:space="preserve"> v </w:t>
      </w:r>
      <w:r w:rsidRPr="0071008C">
        <w:rPr>
          <w:rStyle w:val="normaltextrun"/>
          <w:noProof/>
        </w:rPr>
        <w:t>EÚ</w:t>
      </w:r>
      <w:r w:rsidR="0071008C" w:rsidRPr="0071008C">
        <w:rPr>
          <w:rStyle w:val="normaltextrun"/>
          <w:noProof/>
        </w:rPr>
        <w:t xml:space="preserve"> a </w:t>
      </w:r>
      <w:r w:rsidRPr="0071008C">
        <w:rPr>
          <w:rStyle w:val="normaltextrun"/>
          <w:noProof/>
        </w:rPr>
        <w:t>zaviesť systém, ktorý bude orgánom dohľadu na úrovni EÚ</w:t>
      </w:r>
      <w:r w:rsidR="0071008C" w:rsidRPr="0071008C">
        <w:rPr>
          <w:rStyle w:val="normaltextrun"/>
          <w:noProof/>
        </w:rPr>
        <w:t xml:space="preserve"> a </w:t>
      </w:r>
      <w:r w:rsidRPr="0071008C">
        <w:rPr>
          <w:rStyle w:val="normaltextrun"/>
          <w:noProof/>
        </w:rPr>
        <w:t>na vnútroštátnej úrovni poskytovať presné, konzistentné</w:t>
      </w:r>
      <w:r w:rsidR="0071008C" w:rsidRPr="0071008C">
        <w:rPr>
          <w:rStyle w:val="normaltextrun"/>
          <w:noProof/>
        </w:rPr>
        <w:t xml:space="preserve"> a </w:t>
      </w:r>
      <w:r w:rsidRPr="0071008C">
        <w:rPr>
          <w:rStyle w:val="normaltextrun"/>
          <w:noProof/>
        </w:rPr>
        <w:t>včasné údaje</w:t>
      </w:r>
      <w:r w:rsidR="0071008C" w:rsidRPr="0071008C">
        <w:rPr>
          <w:rStyle w:val="normaltextrun"/>
          <w:noProof/>
        </w:rPr>
        <w:t xml:space="preserve"> a </w:t>
      </w:r>
      <w:r w:rsidRPr="0071008C">
        <w:rPr>
          <w:rStyle w:val="normaltextrun"/>
          <w:noProof/>
        </w:rPr>
        <w:t>zároveň minimalizovať súhrnné zaťaženie spojené</w:t>
      </w:r>
      <w:r w:rsidR="0071008C" w:rsidRPr="0071008C">
        <w:rPr>
          <w:rStyle w:val="normaltextrun"/>
          <w:noProof/>
        </w:rPr>
        <w:t xml:space="preserve"> s </w:t>
      </w:r>
      <w:r w:rsidRPr="0071008C">
        <w:rPr>
          <w:rStyle w:val="normaltextrun"/>
          <w:noProof/>
        </w:rPr>
        <w:t>podávaním správ pre všetky príslušné strany. Cieľom návrhu na výmenu informácií medzi orgánmi vykonávajúcimi dohľad nad finančným sektorom je zabrániť duplicitným žiadostiam</w:t>
      </w:r>
      <w:r w:rsidR="0071008C" w:rsidRPr="0071008C">
        <w:rPr>
          <w:rStyle w:val="normaltextrun"/>
          <w:noProof/>
        </w:rPr>
        <w:t xml:space="preserve"> o </w:t>
      </w:r>
      <w:r w:rsidRPr="0071008C">
        <w:rPr>
          <w:rStyle w:val="normaltextrun"/>
          <w:noProof/>
        </w:rPr>
        <w:t>podávanie správ</w:t>
      </w:r>
      <w:r w:rsidR="0071008C" w:rsidRPr="0071008C">
        <w:rPr>
          <w:rStyle w:val="normaltextrun"/>
          <w:noProof/>
        </w:rPr>
        <w:t xml:space="preserve"> v </w:t>
      </w:r>
      <w:r w:rsidRPr="0071008C">
        <w:rPr>
          <w:rStyle w:val="normaltextrun"/>
          <w:noProof/>
        </w:rPr>
        <w:t>prípadoch, keď viaceré orgány majú právomoc zhromažďovať určité údaje od finančných inštitúcií alebo iných účastníkov trhu (bez ohľadu na to, či ich orgány už zhromažďujú alebo nie), ale nemajú výslovný právny základ na ich vzájomné poskytovanie. Návrh je doplnený mandátom, na základe ktorého sa od orgánov vyžaduje, aby pravidelne preskúmavali požiadavky na podávanie správ</w:t>
      </w:r>
      <w:r w:rsidR="0071008C" w:rsidRPr="0071008C">
        <w:rPr>
          <w:rStyle w:val="normaltextrun"/>
          <w:noProof/>
        </w:rPr>
        <w:t xml:space="preserve"> a </w:t>
      </w:r>
      <w:r w:rsidRPr="0071008C">
        <w:rPr>
          <w:rStyle w:val="normaltextrun"/>
          <w:noProof/>
        </w:rPr>
        <w:t>odstraňovali tie, ktoré sa stali nadbytočnými alebo zastaranými, napríklad</w:t>
      </w:r>
      <w:r w:rsidR="0071008C" w:rsidRPr="0071008C">
        <w:rPr>
          <w:rStyle w:val="normaltextrun"/>
          <w:noProof/>
        </w:rPr>
        <w:t xml:space="preserve"> v </w:t>
      </w:r>
      <w:r w:rsidRPr="0071008C">
        <w:rPr>
          <w:rStyle w:val="normaltextrun"/>
          <w:noProof/>
        </w:rPr>
        <w:t>dôsledku posilnenej výmeny informácií. Takto sa zabráni tomu, aby podniky museli predkladať tie isté informácie dvakrát. Jeho cieľom je tiež uľahčiť prístup</w:t>
      </w:r>
      <w:r w:rsidR="0071008C" w:rsidRPr="0071008C">
        <w:rPr>
          <w:rStyle w:val="normaltextrun"/>
          <w:noProof/>
        </w:rPr>
        <w:t xml:space="preserve"> k </w:t>
      </w:r>
      <w:r w:rsidRPr="0071008C">
        <w:rPr>
          <w:rStyle w:val="normaltextrun"/>
          <w:noProof/>
        </w:rPr>
        <w:t>očisteným alebo spracovaným verziám takýchto údajov (na rozdiel od situácie, keď by všetky orgány museli samostatne vyčistiť</w:t>
      </w:r>
      <w:r w:rsidR="0071008C" w:rsidRPr="0071008C">
        <w:rPr>
          <w:rStyle w:val="normaltextrun"/>
          <w:noProof/>
        </w:rPr>
        <w:t xml:space="preserve"> a </w:t>
      </w:r>
      <w:r w:rsidRPr="0071008C">
        <w:rPr>
          <w:rStyle w:val="normaltextrun"/>
          <w:noProof/>
        </w:rPr>
        <w:t>spracovať údaje)</w:t>
      </w:r>
      <w:r w:rsidRPr="0071008C">
        <w:rPr>
          <w:rStyle w:val="FootnoteReference"/>
          <w:noProof/>
        </w:rPr>
        <w:footnoteReference w:id="4"/>
      </w:r>
      <w:r w:rsidR="0071008C" w:rsidRPr="0071008C">
        <w:rPr>
          <w:rStyle w:val="normaltextrun"/>
          <w:noProof/>
        </w:rPr>
        <w:t>.</w:t>
      </w:r>
    </w:p>
    <w:p w14:paraId="421B0F54" w14:textId="27F8F10A" w:rsidR="0097126E" w:rsidRPr="0071008C" w:rsidRDefault="0097126E" w:rsidP="00657F06">
      <w:pPr>
        <w:pStyle w:val="paragraph"/>
        <w:spacing w:before="0" w:beforeAutospacing="0" w:after="0" w:afterAutospacing="0"/>
        <w:jc w:val="both"/>
        <w:textAlignment w:val="baseline"/>
        <w:rPr>
          <w:rStyle w:val="normaltextrun"/>
          <w:noProof/>
        </w:rPr>
      </w:pPr>
    </w:p>
    <w:p w14:paraId="01026FAC" w14:textId="2B721995" w:rsidR="00657F06" w:rsidRPr="0071008C" w:rsidRDefault="00657F06" w:rsidP="00657F06">
      <w:pPr>
        <w:pStyle w:val="paragraph"/>
        <w:spacing w:before="0" w:beforeAutospacing="0" w:after="0" w:afterAutospacing="0"/>
        <w:jc w:val="both"/>
        <w:textAlignment w:val="baseline"/>
        <w:rPr>
          <w:rFonts w:cs="Segoe UI"/>
          <w:noProof/>
          <w:sz w:val="18"/>
          <w:szCs w:val="18"/>
        </w:rPr>
      </w:pPr>
      <w:r w:rsidRPr="0071008C">
        <w:rPr>
          <w:rStyle w:val="normaltextrun"/>
          <w:noProof/>
        </w:rPr>
        <w:t>Okrem toho</w:t>
      </w:r>
      <w:r w:rsidR="0071008C" w:rsidRPr="0071008C">
        <w:rPr>
          <w:rStyle w:val="normaltextrun"/>
          <w:noProof/>
        </w:rPr>
        <w:t xml:space="preserve"> s </w:t>
      </w:r>
      <w:r w:rsidRPr="0071008C">
        <w:rPr>
          <w:rStyle w:val="normaltextrun"/>
          <w:noProof/>
        </w:rPr>
        <w:t>cieľom zabezpečiť, aby sa maximalizovala užitočnosť informácií predkladaných spoločnosťami, sa návrhom zvýši aj schopnosť Komisie získavať údaje na prípravu politík</w:t>
      </w:r>
      <w:r w:rsidR="0071008C" w:rsidRPr="0071008C">
        <w:rPr>
          <w:rStyle w:val="normaltextrun"/>
          <w:noProof/>
        </w:rPr>
        <w:t xml:space="preserve"> a </w:t>
      </w:r>
      <w:r w:rsidRPr="0071008C">
        <w:rPr>
          <w:rStyle w:val="normaltextrun"/>
          <w:noProof/>
        </w:rPr>
        <w:t>vypracúvanie posúdení vplyvu</w:t>
      </w:r>
      <w:r w:rsidR="0071008C" w:rsidRPr="0071008C">
        <w:rPr>
          <w:rStyle w:val="normaltextrun"/>
          <w:noProof/>
        </w:rPr>
        <w:t xml:space="preserve"> a </w:t>
      </w:r>
      <w:r w:rsidRPr="0071008C">
        <w:rPr>
          <w:rStyle w:val="normaltextrun"/>
          <w:noProof/>
        </w:rPr>
        <w:t>hodnotení. Podporí sa tým tvorba politiky založená na dôkazoch</w:t>
      </w:r>
      <w:r w:rsidR="0071008C" w:rsidRPr="0071008C">
        <w:rPr>
          <w:rStyle w:val="normaltextrun"/>
          <w:noProof/>
        </w:rPr>
        <w:t xml:space="preserve"> v </w:t>
      </w:r>
      <w:r w:rsidRPr="0071008C">
        <w:rPr>
          <w:rStyle w:val="normaltextrun"/>
          <w:noProof/>
        </w:rPr>
        <w:t>súlade</w:t>
      </w:r>
      <w:r w:rsidR="0071008C" w:rsidRPr="0071008C">
        <w:rPr>
          <w:rStyle w:val="normaltextrun"/>
          <w:noProof/>
        </w:rPr>
        <w:t xml:space="preserve"> s </w:t>
      </w:r>
      <w:r w:rsidRPr="0071008C">
        <w:rPr>
          <w:rStyle w:val="normaltextrun"/>
          <w:noProof/>
        </w:rPr>
        <w:t>programom Komisie</w:t>
      </w:r>
      <w:r w:rsidR="0071008C" w:rsidRPr="0071008C">
        <w:rPr>
          <w:rStyle w:val="normaltextrun"/>
          <w:noProof/>
        </w:rPr>
        <w:t xml:space="preserve"> v </w:t>
      </w:r>
      <w:r w:rsidRPr="0071008C">
        <w:rPr>
          <w:rStyle w:val="normaltextrun"/>
          <w:noProof/>
        </w:rPr>
        <w:t>oblasti lepšej právnej regulácie, pričom sa zabráni nákladom (pre Komisiu aj subjekty poskytujúce informácie), ktoré by inak vznikli pri zhromažďovaní informácií inými prostriedkami. Prístup by sa obmedzil na údaje, ktoré neumožňujú identifikáciu jednotlivých subjektov.</w:t>
      </w:r>
    </w:p>
    <w:p w14:paraId="68286779" w14:textId="77777777" w:rsidR="0097126E" w:rsidRPr="0071008C" w:rsidRDefault="0097126E" w:rsidP="00657F06">
      <w:pPr>
        <w:pStyle w:val="paragraph"/>
        <w:spacing w:before="0" w:beforeAutospacing="0" w:after="0" w:afterAutospacing="0"/>
        <w:jc w:val="both"/>
        <w:textAlignment w:val="baseline"/>
        <w:rPr>
          <w:rStyle w:val="normaltextrun"/>
          <w:noProof/>
        </w:rPr>
      </w:pPr>
    </w:p>
    <w:p w14:paraId="5582BAC0" w14:textId="34981C5D" w:rsidR="00657F06" w:rsidRPr="0071008C" w:rsidRDefault="00657F06" w:rsidP="00657F06">
      <w:pPr>
        <w:pStyle w:val="paragraph"/>
        <w:spacing w:before="0" w:beforeAutospacing="0" w:after="0" w:afterAutospacing="0"/>
        <w:jc w:val="both"/>
        <w:textAlignment w:val="baseline"/>
        <w:rPr>
          <w:rStyle w:val="normaltextrun"/>
          <w:noProof/>
        </w:rPr>
      </w:pPr>
      <w:r w:rsidRPr="0071008C">
        <w:rPr>
          <w:rStyle w:val="normaltextrun"/>
          <w:noProof/>
        </w:rPr>
        <w:t>S cieľom ďalej zlepšiť užitočnosť predkladaných údajov sa návrh zameriava aj na podporu využívania informácií na účely výskumu</w:t>
      </w:r>
      <w:r w:rsidR="0071008C" w:rsidRPr="0071008C">
        <w:rPr>
          <w:rStyle w:val="normaltextrun"/>
          <w:noProof/>
        </w:rPr>
        <w:t xml:space="preserve"> a </w:t>
      </w:r>
      <w:r w:rsidRPr="0071008C">
        <w:rPr>
          <w:rStyle w:val="normaltextrun"/>
          <w:noProof/>
        </w:rPr>
        <w:t>inovácií</w:t>
      </w:r>
      <w:r w:rsidR="0071008C" w:rsidRPr="0071008C">
        <w:rPr>
          <w:rStyle w:val="normaltextrun"/>
          <w:noProof/>
        </w:rPr>
        <w:t xml:space="preserve"> v </w:t>
      </w:r>
      <w:r w:rsidRPr="0071008C">
        <w:rPr>
          <w:rStyle w:val="normaltextrun"/>
          <w:noProof/>
        </w:rPr>
        <w:t>oblasti finančných služieb tým, že sa za prísnych podmienok umožní, aby sa informácie, ktoré majú orgány</w:t>
      </w:r>
      <w:r w:rsidR="0071008C" w:rsidRPr="0071008C">
        <w:rPr>
          <w:rStyle w:val="normaltextrun"/>
          <w:noProof/>
        </w:rPr>
        <w:t xml:space="preserve"> v </w:t>
      </w:r>
      <w:r w:rsidRPr="0071008C">
        <w:rPr>
          <w:rStyle w:val="normaltextrun"/>
          <w:noProof/>
        </w:rPr>
        <w:t>držbe, poskytovali finančným inštitúciám, výskumným pracovníkom</w:t>
      </w:r>
      <w:r w:rsidR="0071008C" w:rsidRPr="0071008C">
        <w:rPr>
          <w:rStyle w:val="normaltextrun"/>
          <w:noProof/>
        </w:rPr>
        <w:t xml:space="preserve"> a </w:t>
      </w:r>
      <w:r w:rsidRPr="0071008C">
        <w:rPr>
          <w:rStyle w:val="normaltextrun"/>
          <w:noProof/>
        </w:rPr>
        <w:t>iným subjektom</w:t>
      </w:r>
      <w:r w:rsidR="0071008C" w:rsidRPr="0071008C">
        <w:rPr>
          <w:rStyle w:val="normaltextrun"/>
          <w:noProof/>
        </w:rPr>
        <w:t xml:space="preserve"> s </w:t>
      </w:r>
      <w:r w:rsidRPr="0071008C">
        <w:rPr>
          <w:rStyle w:val="normaltextrun"/>
          <w:noProof/>
        </w:rPr>
        <w:t>oprávneným záujmom. Týmto návrhom sa tak dopĺňa nariadenie (EÚ) 2022/868 (akt</w:t>
      </w:r>
      <w:r w:rsidR="0071008C" w:rsidRPr="0071008C">
        <w:rPr>
          <w:rStyle w:val="normaltextrun"/>
          <w:noProof/>
        </w:rPr>
        <w:t xml:space="preserve"> o </w:t>
      </w:r>
      <w:r w:rsidRPr="0071008C">
        <w:rPr>
          <w:rStyle w:val="normaltextrun"/>
          <w:noProof/>
        </w:rPr>
        <w:t>správe údajov) vytvorením odvetvového ustanovenia</w:t>
      </w:r>
      <w:r w:rsidR="0071008C" w:rsidRPr="0071008C">
        <w:rPr>
          <w:rStyle w:val="normaltextrun"/>
          <w:noProof/>
        </w:rPr>
        <w:t xml:space="preserve"> v </w:t>
      </w:r>
      <w:r w:rsidRPr="0071008C">
        <w:rPr>
          <w:rStyle w:val="normaltextrun"/>
          <w:noProof/>
        </w:rPr>
        <w:t>práve EÚ, ktoré umožňuje opakované použitie údajov zhromaždených orgánmi na účely výskumných</w:t>
      </w:r>
      <w:r w:rsidR="0071008C" w:rsidRPr="0071008C">
        <w:rPr>
          <w:rStyle w:val="normaltextrun"/>
          <w:noProof/>
        </w:rPr>
        <w:t xml:space="preserve"> a </w:t>
      </w:r>
      <w:r w:rsidRPr="0071008C">
        <w:rPr>
          <w:rStyle w:val="normaltextrun"/>
          <w:noProof/>
        </w:rPr>
        <w:t>inovačných činností. Návrh umožní orgánom poskytovať relevantné informácie získané</w:t>
      </w:r>
      <w:r w:rsidR="0071008C" w:rsidRPr="0071008C">
        <w:rPr>
          <w:rStyle w:val="normaltextrun"/>
          <w:noProof/>
        </w:rPr>
        <w:t xml:space="preserve"> v </w:t>
      </w:r>
      <w:r w:rsidRPr="0071008C">
        <w:rPr>
          <w:rStyle w:val="normaltextrun"/>
          <w:noProof/>
        </w:rPr>
        <w:t>rámci ich povinností</w:t>
      </w:r>
      <w:r w:rsidR="0071008C" w:rsidRPr="0071008C">
        <w:rPr>
          <w:rStyle w:val="normaltextrun"/>
          <w:noProof/>
        </w:rPr>
        <w:t xml:space="preserve"> s </w:t>
      </w:r>
      <w:r w:rsidRPr="0071008C">
        <w:rPr>
          <w:rStyle w:val="normaltextrun"/>
          <w:noProof/>
        </w:rPr>
        <w:t>výhradou záruk týkajúcich sa osobných údajov, práv duševného vlastníctva</w:t>
      </w:r>
      <w:r w:rsidR="0071008C" w:rsidRPr="0071008C">
        <w:rPr>
          <w:rStyle w:val="normaltextrun"/>
          <w:noProof/>
        </w:rPr>
        <w:t xml:space="preserve"> a </w:t>
      </w:r>
      <w:r w:rsidRPr="0071008C">
        <w:rPr>
          <w:rStyle w:val="normaltextrun"/>
          <w:noProof/>
        </w:rPr>
        <w:t>obchodného tajomstva.</w:t>
      </w:r>
    </w:p>
    <w:p w14:paraId="03E718F5" w14:textId="77777777" w:rsidR="0097126E" w:rsidRPr="0071008C" w:rsidRDefault="0097126E" w:rsidP="1A3080EE">
      <w:pPr>
        <w:pStyle w:val="paragraph"/>
        <w:spacing w:before="0" w:beforeAutospacing="0" w:after="0" w:afterAutospacing="0"/>
        <w:jc w:val="both"/>
        <w:textAlignment w:val="baseline"/>
        <w:rPr>
          <w:rStyle w:val="normaltextrun"/>
          <w:noProof/>
        </w:rPr>
      </w:pPr>
    </w:p>
    <w:p w14:paraId="13434A78" w14:textId="0FDE0389" w:rsidR="00657F06" w:rsidRPr="0071008C" w:rsidRDefault="00657F06" w:rsidP="1A3080EE">
      <w:pPr>
        <w:pStyle w:val="paragraph"/>
        <w:spacing w:before="0" w:beforeAutospacing="0" w:after="0" w:afterAutospacing="0"/>
        <w:jc w:val="both"/>
        <w:textAlignment w:val="baseline"/>
        <w:rPr>
          <w:rFonts w:cs="Segoe UI"/>
          <w:noProof/>
          <w:sz w:val="18"/>
          <w:szCs w:val="18"/>
        </w:rPr>
      </w:pPr>
      <w:r w:rsidRPr="0071008C">
        <w:rPr>
          <w:rStyle w:val="normaltextrun"/>
          <w:noProof/>
        </w:rPr>
        <w:t>Po druhé,</w:t>
      </w:r>
      <w:r w:rsidR="0071008C" w:rsidRPr="0071008C">
        <w:rPr>
          <w:rStyle w:val="normaltextrun"/>
          <w:noProof/>
        </w:rPr>
        <w:t xml:space="preserve"> v </w:t>
      </w:r>
      <w:r w:rsidRPr="0071008C">
        <w:rPr>
          <w:rStyle w:val="normaltextrun"/>
          <w:noProof/>
          <w:color w:val="000000" w:themeColor="text1"/>
        </w:rPr>
        <w:t>oblastiach politiky týkajúcich sa konkurencieschopnosti, rastu, zamestnanosti, inovácií, sociálnej odolnosti, súdržnosti</w:t>
      </w:r>
      <w:r w:rsidR="0071008C" w:rsidRPr="0071008C">
        <w:rPr>
          <w:rStyle w:val="normaltextrun"/>
          <w:noProof/>
          <w:color w:val="000000" w:themeColor="text1"/>
        </w:rPr>
        <w:t xml:space="preserve"> a </w:t>
      </w:r>
      <w:r w:rsidRPr="0071008C">
        <w:rPr>
          <w:rStyle w:val="normaltextrun"/>
          <w:noProof/>
          <w:color w:val="000000" w:themeColor="text1"/>
        </w:rPr>
        <w:t>strategických investícií sa návrh zameriava na racionalizáciu požiadaviek na podávanie správ</w:t>
      </w:r>
      <w:r w:rsidR="0071008C" w:rsidRPr="0071008C">
        <w:rPr>
          <w:rStyle w:val="normaltextrun"/>
          <w:noProof/>
          <w:color w:val="000000" w:themeColor="text1"/>
        </w:rPr>
        <w:t xml:space="preserve"> o </w:t>
      </w:r>
      <w:r w:rsidRPr="0071008C">
        <w:rPr>
          <w:rStyle w:val="normaltextrun"/>
          <w:noProof/>
          <w:color w:val="000000" w:themeColor="text1"/>
        </w:rPr>
        <w:t>vykonávaní Programu InvestEU, ako sa stanovuje</w:t>
      </w:r>
      <w:r w:rsidR="0071008C" w:rsidRPr="0071008C">
        <w:rPr>
          <w:rStyle w:val="normaltextrun"/>
          <w:noProof/>
          <w:color w:val="000000" w:themeColor="text1"/>
        </w:rPr>
        <w:t xml:space="preserve"> v </w:t>
      </w:r>
      <w:r w:rsidRPr="0071008C">
        <w:rPr>
          <w:rStyle w:val="normaltextrun"/>
          <w:noProof/>
          <w:color w:val="000000" w:themeColor="text1"/>
        </w:rPr>
        <w:t>článku 28 ods. 4 nariadenia (EÚ) 2021/523 (nariadenie</w:t>
      </w:r>
      <w:r w:rsidR="0071008C" w:rsidRPr="0071008C">
        <w:rPr>
          <w:rStyle w:val="normaltextrun"/>
          <w:noProof/>
          <w:color w:val="000000" w:themeColor="text1"/>
        </w:rPr>
        <w:t xml:space="preserve"> o </w:t>
      </w:r>
      <w:r w:rsidRPr="0071008C">
        <w:rPr>
          <w:rStyle w:val="normaltextrun"/>
          <w:noProof/>
          <w:color w:val="000000" w:themeColor="text1"/>
        </w:rPr>
        <w:t>Programe InvestEU). Požiadavky sa vzťahujú na tieto sektory: prístup MSP</w:t>
      </w:r>
      <w:r w:rsidR="0071008C" w:rsidRPr="0071008C">
        <w:rPr>
          <w:rStyle w:val="normaltextrun"/>
          <w:noProof/>
          <w:color w:val="000000" w:themeColor="text1"/>
        </w:rPr>
        <w:t xml:space="preserve"> k </w:t>
      </w:r>
      <w:r w:rsidRPr="0071008C">
        <w:rPr>
          <w:rStyle w:val="normaltextrun"/>
          <w:noProof/>
          <w:color w:val="000000" w:themeColor="text1"/>
        </w:rPr>
        <w:t>financovaniu</w:t>
      </w:r>
      <w:r w:rsidR="0071008C" w:rsidRPr="0071008C">
        <w:rPr>
          <w:rStyle w:val="normaltextrun"/>
          <w:noProof/>
          <w:color w:val="000000" w:themeColor="text1"/>
        </w:rPr>
        <w:t xml:space="preserve"> a </w:t>
      </w:r>
      <w:r w:rsidRPr="0071008C">
        <w:rPr>
          <w:rStyle w:val="normaltextrun"/>
          <w:noProof/>
          <w:color w:val="000000" w:themeColor="text1"/>
        </w:rPr>
        <w:t>investičná podpora pre spoločnosti</w:t>
      </w:r>
      <w:r w:rsidR="0071008C" w:rsidRPr="0071008C">
        <w:rPr>
          <w:rStyle w:val="normaltextrun"/>
          <w:noProof/>
          <w:color w:val="000000" w:themeColor="text1"/>
        </w:rPr>
        <w:t xml:space="preserve"> v </w:t>
      </w:r>
      <w:r w:rsidRPr="0071008C">
        <w:rPr>
          <w:rStyle w:val="normaltextrun"/>
          <w:noProof/>
          <w:color w:val="000000" w:themeColor="text1"/>
        </w:rPr>
        <w:t>oblasti udržateľnej infraštruktúry, výskumu, inovácií</w:t>
      </w:r>
      <w:r w:rsidR="0071008C" w:rsidRPr="0071008C">
        <w:rPr>
          <w:rStyle w:val="normaltextrun"/>
          <w:noProof/>
          <w:color w:val="000000" w:themeColor="text1"/>
        </w:rPr>
        <w:t xml:space="preserve"> a </w:t>
      </w:r>
      <w:r w:rsidRPr="0071008C">
        <w:rPr>
          <w:rStyle w:val="normaltextrun"/>
          <w:noProof/>
          <w:color w:val="000000" w:themeColor="text1"/>
        </w:rPr>
        <w:t>digitalizácie, ako aj sociálnych investícií</w:t>
      </w:r>
      <w:r w:rsidR="0071008C" w:rsidRPr="0071008C">
        <w:rPr>
          <w:rStyle w:val="normaltextrun"/>
          <w:noProof/>
          <w:color w:val="000000" w:themeColor="text1"/>
        </w:rPr>
        <w:t xml:space="preserve"> a </w:t>
      </w:r>
      <w:r w:rsidRPr="0071008C">
        <w:rPr>
          <w:rStyle w:val="normaltextrun"/>
          <w:noProof/>
          <w:color w:val="000000" w:themeColor="text1"/>
        </w:rPr>
        <w:t>zručností.</w:t>
      </w:r>
    </w:p>
    <w:p w14:paraId="05C8C998" w14:textId="77777777" w:rsidR="0097126E" w:rsidRPr="0071008C" w:rsidRDefault="0097126E" w:rsidP="00657F06">
      <w:pPr>
        <w:pStyle w:val="paragraph"/>
        <w:spacing w:before="0" w:beforeAutospacing="0" w:after="0" w:afterAutospacing="0"/>
        <w:jc w:val="both"/>
        <w:textAlignment w:val="baseline"/>
        <w:rPr>
          <w:rStyle w:val="normaltextrun"/>
          <w:noProof/>
          <w:color w:val="000000"/>
        </w:rPr>
      </w:pPr>
    </w:p>
    <w:p w14:paraId="71793097" w14:textId="2B0A8906" w:rsidR="0071008C" w:rsidRPr="0071008C" w:rsidRDefault="00657F06" w:rsidP="00657F06">
      <w:pPr>
        <w:pStyle w:val="paragraph"/>
        <w:spacing w:before="0" w:beforeAutospacing="0" w:after="0" w:afterAutospacing="0"/>
        <w:jc w:val="both"/>
        <w:textAlignment w:val="baseline"/>
        <w:rPr>
          <w:rStyle w:val="normaltextrun"/>
          <w:noProof/>
          <w:color w:val="000000"/>
        </w:rPr>
      </w:pPr>
      <w:r w:rsidRPr="0071008C">
        <w:rPr>
          <w:rStyle w:val="normaltextrun"/>
          <w:noProof/>
          <w:color w:val="000000"/>
        </w:rPr>
        <w:t>Požiadavky na podávanie správ podľa nariadenia</w:t>
      </w:r>
      <w:r w:rsidR="0071008C" w:rsidRPr="0071008C">
        <w:rPr>
          <w:rStyle w:val="normaltextrun"/>
          <w:noProof/>
          <w:color w:val="000000"/>
        </w:rPr>
        <w:t xml:space="preserve"> o </w:t>
      </w:r>
      <w:r w:rsidRPr="0071008C">
        <w:rPr>
          <w:rStyle w:val="normaltextrun"/>
          <w:noProof/>
          <w:color w:val="000000"/>
        </w:rPr>
        <w:t>Programe InvestEU sa týkajú implementujúcich partnerov, finančných sprostredkovateľov, MSP</w:t>
      </w:r>
      <w:r w:rsidR="0071008C" w:rsidRPr="0071008C">
        <w:rPr>
          <w:rStyle w:val="normaltextrun"/>
          <w:noProof/>
          <w:color w:val="000000"/>
        </w:rPr>
        <w:t xml:space="preserve"> a </w:t>
      </w:r>
      <w:r w:rsidRPr="0071008C">
        <w:rPr>
          <w:rStyle w:val="normaltextrun"/>
          <w:noProof/>
          <w:color w:val="000000"/>
        </w:rPr>
        <w:t>iných spoločností. Návrhom sa mení frekvencia podávania správ</w:t>
      </w:r>
      <w:r w:rsidR="0071008C" w:rsidRPr="0071008C">
        <w:rPr>
          <w:rStyle w:val="normaltextrun"/>
          <w:noProof/>
          <w:color w:val="000000"/>
        </w:rPr>
        <w:t xml:space="preserve"> z </w:t>
      </w:r>
      <w:r w:rsidRPr="0071008C">
        <w:rPr>
          <w:rStyle w:val="normaltextrun"/>
          <w:noProof/>
          <w:color w:val="000000"/>
        </w:rPr>
        <w:t>polročnej na ročnú, čím sa znižuje pracovné zaťaženie</w:t>
      </w:r>
      <w:r w:rsidR="0071008C" w:rsidRPr="0071008C">
        <w:rPr>
          <w:rStyle w:val="normaltextrun"/>
          <w:noProof/>
          <w:color w:val="000000"/>
        </w:rPr>
        <w:t xml:space="preserve"> a </w:t>
      </w:r>
      <w:r w:rsidRPr="0071008C">
        <w:rPr>
          <w:rStyle w:val="normaltextrun"/>
          <w:noProof/>
          <w:color w:val="000000"/>
        </w:rPr>
        <w:t>administratívna záťaž vo všetkých segmentoch Programu InvestEU (t.</w:t>
      </w:r>
      <w:r w:rsidR="0071008C">
        <w:rPr>
          <w:rStyle w:val="normaltextrun"/>
          <w:noProof/>
          <w:color w:val="000000"/>
        </w:rPr>
        <w:t> </w:t>
      </w:r>
      <w:r w:rsidRPr="0071008C">
        <w:rPr>
          <w:rStyle w:val="normaltextrun"/>
          <w:noProof/>
          <w:color w:val="000000"/>
        </w:rPr>
        <w:t>j.</w:t>
      </w:r>
      <w:r w:rsidR="0071008C">
        <w:rPr>
          <w:rStyle w:val="normaltextrun"/>
          <w:noProof/>
          <w:color w:val="000000"/>
        </w:rPr>
        <w:t> </w:t>
      </w:r>
      <w:r w:rsidRPr="0071008C">
        <w:rPr>
          <w:rStyle w:val="normaltextrun"/>
          <w:noProof/>
          <w:color w:val="000000"/>
        </w:rPr>
        <w:t>udržateľná infraštruktúra, MSP, výskum, inovácie</w:t>
      </w:r>
      <w:r w:rsidR="0071008C" w:rsidRPr="0071008C">
        <w:rPr>
          <w:rStyle w:val="normaltextrun"/>
          <w:noProof/>
          <w:color w:val="000000"/>
        </w:rPr>
        <w:t xml:space="preserve"> a </w:t>
      </w:r>
      <w:r w:rsidRPr="0071008C">
        <w:rPr>
          <w:rStyle w:val="normaltextrun"/>
          <w:noProof/>
          <w:color w:val="000000"/>
        </w:rPr>
        <w:t>digitalizácia, sociálne investície</w:t>
      </w:r>
      <w:r w:rsidR="0071008C" w:rsidRPr="0071008C">
        <w:rPr>
          <w:rStyle w:val="normaltextrun"/>
          <w:noProof/>
          <w:color w:val="000000"/>
        </w:rPr>
        <w:t xml:space="preserve"> a </w:t>
      </w:r>
      <w:r w:rsidRPr="0071008C">
        <w:rPr>
          <w:rStyle w:val="normaltextrun"/>
          <w:noProof/>
          <w:color w:val="000000"/>
        </w:rPr>
        <w:t>zručnosti), pričom vplyv na vykonávanie programu je zanedbateľný</w:t>
      </w:r>
      <w:r w:rsidR="0071008C" w:rsidRPr="0071008C">
        <w:rPr>
          <w:rStyle w:val="normaltextrun"/>
          <w:noProof/>
          <w:color w:val="000000"/>
        </w:rPr>
        <w:t>.</w:t>
      </w:r>
    </w:p>
    <w:p w14:paraId="3619168F" w14:textId="117B9CA3" w:rsidR="00657F06" w:rsidRPr="0071008C" w:rsidRDefault="00657F06">
      <w:pPr>
        <w:pStyle w:val="ManualHeading2"/>
        <w:rPr>
          <w:rFonts w:eastAsia="Arial Unicode MS"/>
          <w:noProof/>
          <w:color w:val="000000"/>
          <w:u w:color="000000"/>
          <w:bdr w:val="nil"/>
        </w:rPr>
      </w:pPr>
      <w:r w:rsidRPr="0071008C">
        <w:rPr>
          <w:noProof/>
          <w:color w:val="000000"/>
          <w:u w:color="000000"/>
          <w:bdr w:val="nil"/>
        </w:rPr>
        <w:t>•</w:t>
      </w:r>
      <w:r w:rsidRPr="0071008C">
        <w:rPr>
          <w:noProof/>
        </w:rPr>
        <w:tab/>
        <w:t>Súlad</w:t>
      </w:r>
      <w:r w:rsidR="0071008C" w:rsidRPr="0071008C">
        <w:rPr>
          <w:noProof/>
        </w:rPr>
        <w:t xml:space="preserve"> s </w:t>
      </w:r>
      <w:r w:rsidRPr="0071008C">
        <w:rPr>
          <w:noProof/>
        </w:rPr>
        <w:t>existujúcimi ustanoveniami</w:t>
      </w:r>
      <w:r w:rsidR="0071008C" w:rsidRPr="0071008C">
        <w:rPr>
          <w:noProof/>
        </w:rPr>
        <w:t xml:space="preserve"> v </w:t>
      </w:r>
      <w:r w:rsidRPr="0071008C">
        <w:rPr>
          <w:noProof/>
        </w:rPr>
        <w:t>tejto oblasti politiky</w:t>
      </w:r>
    </w:p>
    <w:p w14:paraId="689543BA" w14:textId="40F42301" w:rsidR="00657F06" w:rsidRPr="0071008C" w:rsidRDefault="00657F06" w:rsidP="00657F06">
      <w:pPr>
        <w:pStyle w:val="paragraph"/>
        <w:spacing w:before="0" w:beforeAutospacing="0" w:after="0" w:afterAutospacing="0"/>
        <w:jc w:val="both"/>
        <w:textAlignment w:val="baseline"/>
        <w:rPr>
          <w:rFonts w:cs="Segoe UI"/>
          <w:noProof/>
          <w:sz w:val="18"/>
          <w:szCs w:val="18"/>
        </w:rPr>
      </w:pPr>
      <w:r w:rsidRPr="0071008C">
        <w:rPr>
          <w:rStyle w:val="normaltextrun"/>
          <w:noProof/>
        </w:rPr>
        <w:t>Návrh je súčasťou prvého balíka opatrení na zefektívnenie</w:t>
      </w:r>
      <w:r w:rsidR="0071008C" w:rsidRPr="0071008C">
        <w:rPr>
          <w:rStyle w:val="normaltextrun"/>
          <w:noProof/>
        </w:rPr>
        <w:t xml:space="preserve"> a </w:t>
      </w:r>
      <w:r w:rsidRPr="0071008C">
        <w:rPr>
          <w:rStyle w:val="normaltextrun"/>
          <w:noProof/>
        </w:rPr>
        <w:t>racionalizáciu požiadaviek na podávanie správ. Ide</w:t>
      </w:r>
      <w:r w:rsidR="0071008C" w:rsidRPr="0071008C">
        <w:rPr>
          <w:rStyle w:val="normaltextrun"/>
          <w:noProof/>
        </w:rPr>
        <w:t xml:space="preserve"> o </w:t>
      </w:r>
      <w:r w:rsidRPr="0071008C">
        <w:rPr>
          <w:rStyle w:val="normaltextrun"/>
          <w:noProof/>
        </w:rPr>
        <w:t>jeden</w:t>
      </w:r>
      <w:r w:rsidR="0071008C" w:rsidRPr="0071008C">
        <w:rPr>
          <w:rStyle w:val="normaltextrun"/>
          <w:noProof/>
        </w:rPr>
        <w:t xml:space="preserve"> z </w:t>
      </w:r>
      <w:r w:rsidRPr="0071008C">
        <w:rPr>
          <w:rStyle w:val="normaltextrun"/>
          <w:noProof/>
        </w:rPr>
        <w:t>krokov procesu,</w:t>
      </w:r>
      <w:r w:rsidR="0071008C" w:rsidRPr="0071008C">
        <w:rPr>
          <w:rStyle w:val="normaltextrun"/>
          <w:noProof/>
        </w:rPr>
        <w:t xml:space="preserve"> v </w:t>
      </w:r>
      <w:r w:rsidRPr="0071008C">
        <w:rPr>
          <w:rStyle w:val="normaltextrun"/>
          <w:noProof/>
        </w:rPr>
        <w:t>rámci ktorého sa komplexne skúmajú existujúce požiadavky na podávanie správ</w:t>
      </w:r>
      <w:r w:rsidR="0071008C" w:rsidRPr="0071008C">
        <w:rPr>
          <w:rStyle w:val="normaltextrun"/>
          <w:noProof/>
        </w:rPr>
        <w:t xml:space="preserve"> s </w:t>
      </w:r>
      <w:r w:rsidRPr="0071008C">
        <w:rPr>
          <w:rStyle w:val="normaltextrun"/>
          <w:noProof/>
        </w:rPr>
        <w:t>cieľom posúdiť, či sú naďalej relevantné,</w:t>
      </w:r>
      <w:r w:rsidR="0071008C" w:rsidRPr="0071008C">
        <w:rPr>
          <w:rStyle w:val="normaltextrun"/>
          <w:noProof/>
        </w:rPr>
        <w:t xml:space="preserve"> a </w:t>
      </w:r>
      <w:r w:rsidRPr="0071008C">
        <w:rPr>
          <w:rStyle w:val="normaltextrun"/>
          <w:noProof/>
        </w:rPr>
        <w:t>zefektívniť ich. Vychádza</w:t>
      </w:r>
      <w:r w:rsidR="0071008C" w:rsidRPr="0071008C">
        <w:rPr>
          <w:rStyle w:val="normaltextrun"/>
          <w:noProof/>
        </w:rPr>
        <w:t xml:space="preserve"> z </w:t>
      </w:r>
      <w:r w:rsidRPr="0071008C">
        <w:rPr>
          <w:rStyle w:val="normaltextrun"/>
          <w:noProof/>
        </w:rPr>
        <w:t>existujúcich pravidiel, ktoré už zabezpečujú výmenu informácií medzi orgánmi</w:t>
      </w:r>
      <w:r w:rsidR="0071008C" w:rsidRPr="0071008C">
        <w:rPr>
          <w:rStyle w:val="normaltextrun"/>
          <w:noProof/>
        </w:rPr>
        <w:t xml:space="preserve"> v </w:t>
      </w:r>
      <w:r w:rsidRPr="0071008C">
        <w:rPr>
          <w:rStyle w:val="normaltextrun"/>
          <w:noProof/>
        </w:rPr>
        <w:t>danom sektore finančných služieb, pričom sa ním posilňuje právny základ pre poskytovanie údajov medzi orgánmi,</w:t>
      </w:r>
      <w:r w:rsidR="0071008C" w:rsidRPr="0071008C">
        <w:rPr>
          <w:rStyle w:val="normaltextrun"/>
          <w:noProof/>
        </w:rPr>
        <w:t xml:space="preserve"> a </w:t>
      </w:r>
      <w:r w:rsidRPr="0071008C">
        <w:rPr>
          <w:rStyle w:val="normaltextrun"/>
          <w:noProof/>
        </w:rPr>
        <w:t>to aj medzi jednotlivými sektormi.</w:t>
      </w:r>
    </w:p>
    <w:p w14:paraId="3D75C649" w14:textId="77777777" w:rsidR="0097126E" w:rsidRPr="0071008C" w:rsidRDefault="0097126E" w:rsidP="00657F06">
      <w:pPr>
        <w:pStyle w:val="paragraph"/>
        <w:spacing w:before="0" w:beforeAutospacing="0" w:after="0" w:afterAutospacing="0"/>
        <w:jc w:val="both"/>
        <w:textAlignment w:val="baseline"/>
        <w:rPr>
          <w:rStyle w:val="normaltextrun"/>
          <w:noProof/>
        </w:rPr>
      </w:pPr>
    </w:p>
    <w:p w14:paraId="21F03906" w14:textId="4A9BA94A" w:rsidR="0071008C" w:rsidRPr="0071008C" w:rsidRDefault="00657F06" w:rsidP="00657F06">
      <w:pPr>
        <w:pStyle w:val="paragraph"/>
        <w:spacing w:before="0" w:beforeAutospacing="0" w:after="0" w:afterAutospacing="0"/>
        <w:jc w:val="both"/>
        <w:textAlignment w:val="baseline"/>
        <w:rPr>
          <w:rStyle w:val="normaltextrun"/>
          <w:noProof/>
        </w:rPr>
      </w:pPr>
      <w:r w:rsidRPr="0071008C">
        <w:rPr>
          <w:rStyle w:val="normaltextrun"/>
          <w:noProof/>
        </w:rPr>
        <w:t>Pokiaľ ide</w:t>
      </w:r>
      <w:r w:rsidR="0071008C" w:rsidRPr="0071008C">
        <w:rPr>
          <w:rStyle w:val="normaltextrun"/>
          <w:noProof/>
        </w:rPr>
        <w:t xml:space="preserve"> o </w:t>
      </w:r>
      <w:r w:rsidRPr="0071008C">
        <w:rPr>
          <w:rStyle w:val="normaltextrun"/>
          <w:noProof/>
        </w:rPr>
        <w:t>navrhované opatrenia týkajúce sa poskytovania údajov vo finančnom sektore, tieto opatrenia zabezpečia efektívnosť bez toho, aby mali vplyv na dosahovanie cieľov</w:t>
      </w:r>
      <w:r w:rsidR="0071008C" w:rsidRPr="0071008C">
        <w:rPr>
          <w:rStyle w:val="normaltextrun"/>
          <w:noProof/>
        </w:rPr>
        <w:t xml:space="preserve"> v </w:t>
      </w:r>
      <w:r w:rsidRPr="0071008C">
        <w:rPr>
          <w:rStyle w:val="normaltextrun"/>
          <w:noProof/>
        </w:rPr>
        <w:t>tejto oblasti politiky. Dôvodom je, že návrh neobmedzí dostupnosť</w:t>
      </w:r>
      <w:r w:rsidR="0071008C" w:rsidRPr="0071008C">
        <w:rPr>
          <w:rStyle w:val="normaltextrun"/>
          <w:noProof/>
        </w:rPr>
        <w:t xml:space="preserve"> a </w:t>
      </w:r>
      <w:r w:rsidRPr="0071008C">
        <w:rPr>
          <w:rStyle w:val="normaltextrun"/>
          <w:noProof/>
        </w:rPr>
        <w:t>kvalitu informácií pre orgány verejnej moci, ktoré vykonávajú dohľad nad finančným sektorom</w:t>
      </w:r>
      <w:r w:rsidR="0071008C" w:rsidRPr="0071008C">
        <w:rPr>
          <w:rStyle w:val="normaltextrun"/>
          <w:noProof/>
        </w:rPr>
        <w:t xml:space="preserve"> s </w:t>
      </w:r>
      <w:r w:rsidRPr="0071008C">
        <w:rPr>
          <w:rStyle w:val="normaltextrun"/>
          <w:noProof/>
        </w:rPr>
        <w:t>cieľom zachovať finančnú stabilitu, integritu trhu</w:t>
      </w:r>
      <w:r w:rsidR="0071008C" w:rsidRPr="0071008C">
        <w:rPr>
          <w:rStyle w:val="normaltextrun"/>
          <w:noProof/>
        </w:rPr>
        <w:t xml:space="preserve"> a </w:t>
      </w:r>
      <w:r w:rsidRPr="0071008C">
        <w:rPr>
          <w:rStyle w:val="normaltextrun"/>
          <w:noProof/>
        </w:rPr>
        <w:t>ochranu investorov</w:t>
      </w:r>
      <w:r w:rsidR="0071008C" w:rsidRPr="0071008C">
        <w:rPr>
          <w:rStyle w:val="normaltextrun"/>
          <w:noProof/>
        </w:rPr>
        <w:t xml:space="preserve"> a </w:t>
      </w:r>
      <w:r w:rsidRPr="0071008C">
        <w:rPr>
          <w:rStyle w:val="normaltextrun"/>
          <w:noProof/>
        </w:rPr>
        <w:t>spotrebiteľov využívajúcich finančné služby. Opatrenia skôr umožnia efektívnejšie zhromažďovanie</w:t>
      </w:r>
      <w:r w:rsidR="0071008C" w:rsidRPr="0071008C">
        <w:rPr>
          <w:rStyle w:val="normaltextrun"/>
          <w:noProof/>
        </w:rPr>
        <w:t xml:space="preserve"> a </w:t>
      </w:r>
      <w:r w:rsidRPr="0071008C">
        <w:rPr>
          <w:rStyle w:val="normaltextrun"/>
          <w:noProof/>
        </w:rPr>
        <w:t>spracúvanie informácií</w:t>
      </w:r>
      <w:r w:rsidR="0071008C" w:rsidRPr="0071008C">
        <w:rPr>
          <w:rStyle w:val="normaltextrun"/>
          <w:noProof/>
        </w:rPr>
        <w:t>.</w:t>
      </w:r>
    </w:p>
    <w:p w14:paraId="55E5E5B0" w14:textId="22F1B52F" w:rsidR="00657F06" w:rsidRPr="0071008C" w:rsidRDefault="00657F06" w:rsidP="00657F06">
      <w:pPr>
        <w:pStyle w:val="paragraph"/>
        <w:spacing w:before="0" w:beforeAutospacing="0" w:after="0" w:afterAutospacing="0"/>
        <w:jc w:val="both"/>
        <w:textAlignment w:val="baseline"/>
        <w:rPr>
          <w:rFonts w:cs="Segoe UI"/>
          <w:noProof/>
          <w:sz w:val="18"/>
          <w:szCs w:val="18"/>
        </w:rPr>
      </w:pPr>
      <w:r w:rsidRPr="0071008C">
        <w:rPr>
          <w:rStyle w:val="normaltextrun"/>
          <w:noProof/>
        </w:rPr>
        <w:t>Cieľom návrhu je takisto uľahčiť finančným inštitúciám</w:t>
      </w:r>
      <w:r w:rsidR="0071008C" w:rsidRPr="0071008C">
        <w:rPr>
          <w:rStyle w:val="normaltextrun"/>
          <w:noProof/>
        </w:rPr>
        <w:t xml:space="preserve"> a </w:t>
      </w:r>
      <w:r w:rsidRPr="0071008C">
        <w:rPr>
          <w:rStyle w:val="normaltextrun"/>
          <w:noProof/>
        </w:rPr>
        <w:t>iným subjektom</w:t>
      </w:r>
      <w:r w:rsidR="0071008C" w:rsidRPr="0071008C">
        <w:rPr>
          <w:rStyle w:val="normaltextrun"/>
          <w:noProof/>
        </w:rPr>
        <w:t xml:space="preserve"> s </w:t>
      </w:r>
      <w:r w:rsidRPr="0071008C">
        <w:rPr>
          <w:rStyle w:val="normaltextrun"/>
          <w:noProof/>
        </w:rPr>
        <w:t>oprávneným záujmom prístup</w:t>
      </w:r>
      <w:r w:rsidR="0071008C" w:rsidRPr="0071008C">
        <w:rPr>
          <w:rStyle w:val="normaltextrun"/>
          <w:noProof/>
        </w:rPr>
        <w:t xml:space="preserve"> k </w:t>
      </w:r>
      <w:r w:rsidRPr="0071008C">
        <w:rPr>
          <w:rStyle w:val="normaltextrun"/>
          <w:noProof/>
        </w:rPr>
        <w:t>informáciám, ktoré orgány získali na účely výskumných</w:t>
      </w:r>
      <w:r w:rsidR="0071008C" w:rsidRPr="0071008C">
        <w:rPr>
          <w:rStyle w:val="normaltextrun"/>
          <w:noProof/>
        </w:rPr>
        <w:t xml:space="preserve"> a </w:t>
      </w:r>
      <w:r w:rsidRPr="0071008C">
        <w:rPr>
          <w:rStyle w:val="normaltextrun"/>
          <w:noProof/>
        </w:rPr>
        <w:t>inovačných činností. To je</w:t>
      </w:r>
      <w:r w:rsidR="0071008C" w:rsidRPr="0071008C">
        <w:rPr>
          <w:rStyle w:val="normaltextrun"/>
          <w:noProof/>
        </w:rPr>
        <w:t xml:space="preserve"> v </w:t>
      </w:r>
      <w:r w:rsidRPr="0071008C">
        <w:rPr>
          <w:rStyle w:val="normaltextrun"/>
          <w:noProof/>
        </w:rPr>
        <w:t>súlade</w:t>
      </w:r>
      <w:r w:rsidR="0071008C" w:rsidRPr="0071008C">
        <w:rPr>
          <w:rStyle w:val="normaltextrun"/>
          <w:noProof/>
        </w:rPr>
        <w:t xml:space="preserve"> s </w:t>
      </w:r>
      <w:r w:rsidRPr="0071008C">
        <w:rPr>
          <w:rStyle w:val="normaltextrun"/>
          <w:noProof/>
        </w:rPr>
        <w:t>cieľmi stanovenými</w:t>
      </w:r>
      <w:r w:rsidR="0071008C" w:rsidRPr="0071008C">
        <w:rPr>
          <w:rStyle w:val="normaltextrun"/>
          <w:noProof/>
        </w:rPr>
        <w:t xml:space="preserve"> v </w:t>
      </w:r>
      <w:r w:rsidRPr="0071008C">
        <w:rPr>
          <w:rStyle w:val="normaltextrun"/>
          <w:i/>
          <w:noProof/>
        </w:rPr>
        <w:t>Stratégii</w:t>
      </w:r>
      <w:r w:rsidR="0071008C" w:rsidRPr="0071008C">
        <w:rPr>
          <w:rStyle w:val="normaltextrun"/>
          <w:i/>
          <w:noProof/>
        </w:rPr>
        <w:t xml:space="preserve"> v </w:t>
      </w:r>
      <w:r w:rsidRPr="0071008C">
        <w:rPr>
          <w:rStyle w:val="normaltextrun"/>
          <w:i/>
          <w:noProof/>
        </w:rPr>
        <w:t>oblasti digitálnych financií pre EÚ</w:t>
      </w:r>
      <w:r w:rsidRPr="0071008C">
        <w:rPr>
          <w:rStyle w:val="FootnoteReference"/>
          <w:noProof/>
          <w:szCs w:val="19"/>
        </w:rPr>
        <w:footnoteReference w:id="5"/>
      </w:r>
      <w:r w:rsidRPr="0071008C">
        <w:rPr>
          <w:rStyle w:val="normaltextrun"/>
          <w:noProof/>
        </w:rPr>
        <w:t xml:space="preserve"> na podporu digitálnej transformácie finančného sektora. Zároveň je to</w:t>
      </w:r>
      <w:r w:rsidR="0071008C" w:rsidRPr="0071008C">
        <w:rPr>
          <w:rStyle w:val="normaltextrun"/>
          <w:noProof/>
        </w:rPr>
        <w:t xml:space="preserve"> v </w:t>
      </w:r>
      <w:r w:rsidRPr="0071008C">
        <w:rPr>
          <w:rStyle w:val="normaltextrun"/>
          <w:noProof/>
        </w:rPr>
        <w:t>súlade</w:t>
      </w:r>
      <w:r w:rsidR="0071008C" w:rsidRPr="0071008C">
        <w:rPr>
          <w:rStyle w:val="normaltextrun"/>
          <w:noProof/>
        </w:rPr>
        <w:t xml:space="preserve"> s </w:t>
      </w:r>
      <w:r w:rsidRPr="0071008C">
        <w:rPr>
          <w:rStyle w:val="normaltextrun"/>
          <w:noProof/>
        </w:rPr>
        <w:t>aktom</w:t>
      </w:r>
      <w:r w:rsidR="0071008C" w:rsidRPr="0071008C">
        <w:rPr>
          <w:rStyle w:val="normaltextrun"/>
          <w:noProof/>
        </w:rPr>
        <w:t xml:space="preserve"> o </w:t>
      </w:r>
      <w:r w:rsidRPr="0071008C">
        <w:rPr>
          <w:rStyle w:val="normaltextrun"/>
          <w:noProof/>
        </w:rPr>
        <w:t>správe údajov, ktorý uľahčuje dobrovoľné poskytovanie údajov chránených podľa práva EÚ</w:t>
      </w:r>
      <w:r w:rsidR="0071008C" w:rsidRPr="0071008C">
        <w:rPr>
          <w:rStyle w:val="normaltextrun"/>
          <w:noProof/>
        </w:rPr>
        <w:t xml:space="preserve"> a </w:t>
      </w:r>
      <w:r w:rsidRPr="0071008C">
        <w:rPr>
          <w:rStyle w:val="normaltextrun"/>
          <w:noProof/>
        </w:rPr>
        <w:t>vnútroštátneho práva</w:t>
      </w:r>
      <w:r w:rsidR="0071008C" w:rsidRPr="0071008C">
        <w:rPr>
          <w:rStyle w:val="normaltextrun"/>
          <w:noProof/>
        </w:rPr>
        <w:t xml:space="preserve"> a </w:t>
      </w:r>
      <w:r w:rsidRPr="0071008C">
        <w:rPr>
          <w:rStyle w:val="normaltextrun"/>
          <w:noProof/>
        </w:rPr>
        <w:t>uchovávaných subjektmi verejného sektora</w:t>
      </w:r>
      <w:r w:rsidR="0071008C" w:rsidRPr="0071008C">
        <w:rPr>
          <w:rStyle w:val="normaltextrun"/>
          <w:noProof/>
        </w:rPr>
        <w:t xml:space="preserve"> v </w:t>
      </w:r>
      <w:r w:rsidRPr="0071008C">
        <w:rPr>
          <w:rStyle w:val="normaltextrun"/>
          <w:noProof/>
        </w:rPr>
        <w:t>členských štátoch. Návrh umožňuje orgánom poskytovať informácie získané</w:t>
      </w:r>
      <w:r w:rsidR="0071008C" w:rsidRPr="0071008C">
        <w:rPr>
          <w:rStyle w:val="normaltextrun"/>
          <w:noProof/>
        </w:rPr>
        <w:t xml:space="preserve"> v </w:t>
      </w:r>
      <w:r w:rsidRPr="0071008C">
        <w:rPr>
          <w:rStyle w:val="normaltextrun"/>
          <w:noProof/>
        </w:rPr>
        <w:t>rámci ich povinností</w:t>
      </w:r>
      <w:r w:rsidR="0071008C" w:rsidRPr="0071008C">
        <w:rPr>
          <w:rStyle w:val="normaltextrun"/>
          <w:noProof/>
        </w:rPr>
        <w:t xml:space="preserve"> s </w:t>
      </w:r>
      <w:r w:rsidRPr="0071008C">
        <w:rPr>
          <w:rStyle w:val="normaltextrun"/>
          <w:noProof/>
        </w:rPr>
        <w:t>výhradou záruk týkajúcich sa osobných údajov, práv duševného vlastníctva</w:t>
      </w:r>
      <w:r w:rsidR="0071008C" w:rsidRPr="0071008C">
        <w:rPr>
          <w:rStyle w:val="normaltextrun"/>
          <w:noProof/>
        </w:rPr>
        <w:t xml:space="preserve"> a </w:t>
      </w:r>
      <w:r w:rsidRPr="0071008C">
        <w:rPr>
          <w:rStyle w:val="normaltextrun"/>
          <w:noProof/>
        </w:rPr>
        <w:t>obchodného tajomstva.</w:t>
      </w:r>
    </w:p>
    <w:p w14:paraId="42F0E2D8" w14:textId="77777777" w:rsidR="0097126E" w:rsidRPr="0071008C" w:rsidRDefault="0097126E" w:rsidP="1A3080EE">
      <w:pPr>
        <w:pStyle w:val="paragraph"/>
        <w:spacing w:before="0" w:beforeAutospacing="0" w:after="0" w:afterAutospacing="0"/>
        <w:jc w:val="both"/>
        <w:textAlignment w:val="baseline"/>
        <w:rPr>
          <w:rStyle w:val="normaltextrun"/>
          <w:noProof/>
        </w:rPr>
      </w:pPr>
    </w:p>
    <w:p w14:paraId="7F833AE4" w14:textId="66102567" w:rsidR="0071008C" w:rsidRPr="0071008C" w:rsidRDefault="00657F06" w:rsidP="1A3080EE">
      <w:pPr>
        <w:pStyle w:val="paragraph"/>
        <w:spacing w:before="0" w:beforeAutospacing="0" w:after="0" w:afterAutospacing="0"/>
        <w:jc w:val="both"/>
        <w:textAlignment w:val="baseline"/>
        <w:rPr>
          <w:rStyle w:val="normaltextrun"/>
          <w:noProof/>
          <w:spacing w:val="-4"/>
        </w:rPr>
      </w:pPr>
      <w:r w:rsidRPr="0071008C">
        <w:rPr>
          <w:rStyle w:val="normaltextrun"/>
          <w:noProof/>
          <w:spacing w:val="-4"/>
        </w:rPr>
        <w:t>Pokiaľ ide</w:t>
      </w:r>
      <w:r w:rsidR="0071008C" w:rsidRPr="0071008C">
        <w:rPr>
          <w:rStyle w:val="normaltextrun"/>
          <w:noProof/>
          <w:spacing w:val="-4"/>
        </w:rPr>
        <w:t xml:space="preserve"> o </w:t>
      </w:r>
      <w:r w:rsidRPr="0071008C">
        <w:rPr>
          <w:rStyle w:val="normaltextrun"/>
          <w:noProof/>
          <w:spacing w:val="-4"/>
        </w:rPr>
        <w:t>Program InvestEU, prechod</w:t>
      </w:r>
      <w:r w:rsidR="0071008C" w:rsidRPr="0071008C">
        <w:rPr>
          <w:rStyle w:val="normaltextrun"/>
          <w:noProof/>
          <w:spacing w:val="-4"/>
        </w:rPr>
        <w:t xml:space="preserve"> z </w:t>
      </w:r>
      <w:r w:rsidRPr="0071008C">
        <w:rPr>
          <w:rStyle w:val="normaltextrun"/>
          <w:noProof/>
          <w:spacing w:val="-4"/>
        </w:rPr>
        <w:t>polročného na ročné podávanie správ nemá vplyv na pridanú hodnotu</w:t>
      </w:r>
      <w:r w:rsidR="0071008C" w:rsidRPr="0071008C">
        <w:rPr>
          <w:rStyle w:val="normaltextrun"/>
          <w:noProof/>
          <w:spacing w:val="-4"/>
        </w:rPr>
        <w:t xml:space="preserve"> a </w:t>
      </w:r>
      <w:r w:rsidRPr="0071008C">
        <w:rPr>
          <w:rStyle w:val="normaltextrun"/>
          <w:noProof/>
          <w:spacing w:val="-4"/>
        </w:rPr>
        <w:t>celkový obsah správ; informácie poskytujú implementujúci partneri</w:t>
      </w:r>
      <w:r w:rsidR="0071008C" w:rsidRPr="0071008C">
        <w:rPr>
          <w:rStyle w:val="normaltextrun"/>
          <w:noProof/>
          <w:spacing w:val="-4"/>
        </w:rPr>
        <w:t xml:space="preserve"> v </w:t>
      </w:r>
      <w:r w:rsidRPr="0071008C">
        <w:rPr>
          <w:rStyle w:val="normaltextrun"/>
          <w:noProof/>
          <w:spacing w:val="-4"/>
        </w:rPr>
        <w:t>súvislosti so všetkými operáciami financovania</w:t>
      </w:r>
      <w:r w:rsidR="0071008C" w:rsidRPr="0071008C">
        <w:rPr>
          <w:rStyle w:val="normaltextrun"/>
          <w:noProof/>
          <w:spacing w:val="-4"/>
        </w:rPr>
        <w:t xml:space="preserve"> a </w:t>
      </w:r>
      <w:r w:rsidRPr="0071008C">
        <w:rPr>
          <w:rStyle w:val="normaltextrun"/>
          <w:noProof/>
          <w:spacing w:val="-4"/>
        </w:rPr>
        <w:t>investičnými operáciami</w:t>
      </w:r>
      <w:r w:rsidR="0071008C" w:rsidRPr="0071008C">
        <w:rPr>
          <w:rStyle w:val="normaltextrun"/>
          <w:noProof/>
          <w:spacing w:val="-4"/>
        </w:rPr>
        <w:t xml:space="preserve"> v </w:t>
      </w:r>
      <w:r w:rsidRPr="0071008C">
        <w:rPr>
          <w:rStyle w:val="normaltextrun"/>
          <w:noProof/>
          <w:spacing w:val="-4"/>
        </w:rPr>
        <w:t>rámci Programu InvestEU na kumulatívnom základe. Navrhované zjednodušenie preto nebude mať žiadny vplyv na dosahovanie politických cieľov programu. Monitorovanie dosahovania cieľov programu na úrovni kľúčových ukazovateľov výkonnosti</w:t>
      </w:r>
      <w:r w:rsidR="0071008C" w:rsidRPr="0071008C">
        <w:rPr>
          <w:rStyle w:val="normaltextrun"/>
          <w:noProof/>
          <w:spacing w:val="-4"/>
        </w:rPr>
        <w:t xml:space="preserve"> a </w:t>
      </w:r>
      <w:r w:rsidRPr="0071008C">
        <w:rPr>
          <w:rStyle w:val="normaltextrun"/>
          <w:noProof/>
          <w:spacing w:val="-4"/>
        </w:rPr>
        <w:t>monitorovania sa už uskutočňuje každoročne. Zmluvné usporiadanie</w:t>
      </w:r>
      <w:r w:rsidR="0071008C" w:rsidRPr="0071008C">
        <w:rPr>
          <w:rStyle w:val="normaltextrun"/>
          <w:noProof/>
          <w:spacing w:val="-4"/>
        </w:rPr>
        <w:t xml:space="preserve"> s </w:t>
      </w:r>
      <w:r w:rsidRPr="0071008C">
        <w:rPr>
          <w:rStyle w:val="normaltextrun"/>
          <w:noProof/>
          <w:spacing w:val="-4"/>
        </w:rPr>
        <w:t>implementujúcimi partnermi si okrem toho vyžaduje politické dialógy medzi Komisiou</w:t>
      </w:r>
      <w:r w:rsidR="0071008C" w:rsidRPr="0071008C">
        <w:rPr>
          <w:rStyle w:val="normaltextrun"/>
          <w:noProof/>
          <w:spacing w:val="-4"/>
        </w:rPr>
        <w:t xml:space="preserve"> a </w:t>
      </w:r>
      <w:r w:rsidRPr="0071008C">
        <w:rPr>
          <w:rStyle w:val="normaltextrun"/>
          <w:noProof/>
          <w:spacing w:val="-4"/>
        </w:rPr>
        <w:t>implementujúcimi partnermi</w:t>
      </w:r>
      <w:r w:rsidR="0071008C" w:rsidRPr="0071008C">
        <w:rPr>
          <w:rStyle w:val="normaltextrun"/>
          <w:noProof/>
          <w:spacing w:val="-4"/>
        </w:rPr>
        <w:t xml:space="preserve"> s </w:t>
      </w:r>
      <w:r w:rsidRPr="0071008C">
        <w:rPr>
          <w:rStyle w:val="normaltextrun"/>
          <w:noProof/>
          <w:spacing w:val="-4"/>
        </w:rPr>
        <w:t>cieľom pravidelne si vymieňať informácie</w:t>
      </w:r>
      <w:r w:rsidR="0071008C" w:rsidRPr="0071008C">
        <w:rPr>
          <w:rStyle w:val="normaltextrun"/>
          <w:noProof/>
          <w:spacing w:val="-4"/>
        </w:rPr>
        <w:t xml:space="preserve"> o </w:t>
      </w:r>
      <w:r w:rsidRPr="0071008C">
        <w:rPr>
          <w:rStyle w:val="normaltextrun"/>
          <w:noProof/>
          <w:spacing w:val="-4"/>
        </w:rPr>
        <w:t>vykonávaní programu.</w:t>
      </w:r>
      <w:r w:rsidR="0071008C" w:rsidRPr="0071008C">
        <w:rPr>
          <w:rStyle w:val="normaltextrun"/>
          <w:noProof/>
          <w:spacing w:val="-4"/>
        </w:rPr>
        <w:t xml:space="preserve"> V </w:t>
      </w:r>
      <w:r w:rsidRPr="0071008C">
        <w:rPr>
          <w:rStyle w:val="normaltextrun"/>
          <w:noProof/>
          <w:spacing w:val="-4"/>
        </w:rPr>
        <w:t>priebehu roka sa</w:t>
      </w:r>
      <w:r w:rsidR="0071008C" w:rsidRPr="0071008C">
        <w:rPr>
          <w:rStyle w:val="normaltextrun"/>
          <w:noProof/>
          <w:spacing w:val="-4"/>
        </w:rPr>
        <w:t xml:space="preserve"> v </w:t>
      </w:r>
      <w:r w:rsidRPr="0071008C">
        <w:rPr>
          <w:rStyle w:val="normaltextrun"/>
          <w:noProof/>
          <w:spacing w:val="-4"/>
        </w:rPr>
        <w:t>rámci programu uskutočňuje aj podávanie stručných správ</w:t>
      </w:r>
      <w:r w:rsidR="0071008C" w:rsidRPr="0071008C">
        <w:rPr>
          <w:rStyle w:val="normaltextrun"/>
          <w:noProof/>
          <w:spacing w:val="-4"/>
        </w:rPr>
        <w:t xml:space="preserve"> o </w:t>
      </w:r>
      <w:r w:rsidRPr="0071008C">
        <w:rPr>
          <w:rStyle w:val="normaltextrun"/>
          <w:noProof/>
          <w:spacing w:val="-4"/>
        </w:rPr>
        <w:t>pokroku</w:t>
      </w:r>
      <w:r w:rsidR="0071008C" w:rsidRPr="0071008C">
        <w:rPr>
          <w:rStyle w:val="normaltextrun"/>
          <w:noProof/>
          <w:spacing w:val="-4"/>
        </w:rPr>
        <w:t xml:space="preserve"> v </w:t>
      </w:r>
      <w:r w:rsidRPr="0071008C">
        <w:rPr>
          <w:rStyle w:val="normaltextrun"/>
          <w:noProof/>
          <w:spacing w:val="-4"/>
        </w:rPr>
        <w:t>súvislosti</w:t>
      </w:r>
      <w:r w:rsidR="0071008C" w:rsidRPr="0071008C">
        <w:rPr>
          <w:rStyle w:val="normaltextrun"/>
          <w:noProof/>
          <w:spacing w:val="-4"/>
        </w:rPr>
        <w:t xml:space="preserve"> s </w:t>
      </w:r>
      <w:r w:rsidRPr="0071008C">
        <w:rPr>
          <w:rStyle w:val="normaltextrun"/>
          <w:noProof/>
          <w:spacing w:val="-4"/>
        </w:rPr>
        <w:t>operáciami podporovanými</w:t>
      </w:r>
      <w:r w:rsidR="0071008C" w:rsidRPr="0071008C">
        <w:rPr>
          <w:rStyle w:val="normaltextrun"/>
          <w:noProof/>
          <w:spacing w:val="-4"/>
        </w:rPr>
        <w:t xml:space="preserve"> z </w:t>
      </w:r>
      <w:r w:rsidRPr="0071008C">
        <w:rPr>
          <w:rStyle w:val="normaltextrun"/>
          <w:noProof/>
          <w:spacing w:val="-4"/>
        </w:rPr>
        <w:t>Programu InvestEU, ktoré bude pokračovať na účely monitorovania. Navrhovanou zmenou sa harmonizujú požiadavky na podávanie správ uvedené</w:t>
      </w:r>
      <w:r w:rsidR="0071008C" w:rsidRPr="0071008C">
        <w:rPr>
          <w:rStyle w:val="normaltextrun"/>
          <w:noProof/>
          <w:spacing w:val="-4"/>
        </w:rPr>
        <w:t xml:space="preserve"> v </w:t>
      </w:r>
      <w:r w:rsidRPr="0071008C">
        <w:rPr>
          <w:rStyle w:val="normaltextrun"/>
          <w:noProof/>
          <w:spacing w:val="-4"/>
        </w:rPr>
        <w:t>nariadení</w:t>
      </w:r>
      <w:r w:rsidR="0071008C" w:rsidRPr="0071008C">
        <w:rPr>
          <w:rStyle w:val="normaltextrun"/>
          <w:noProof/>
          <w:spacing w:val="-4"/>
        </w:rPr>
        <w:t xml:space="preserve"> o </w:t>
      </w:r>
      <w:r w:rsidRPr="0071008C">
        <w:rPr>
          <w:rStyle w:val="normaltextrun"/>
          <w:noProof/>
          <w:spacing w:val="-4"/>
        </w:rPr>
        <w:t>Programe InvestEU</w:t>
      </w:r>
      <w:r w:rsidR="0071008C" w:rsidRPr="0071008C">
        <w:rPr>
          <w:rStyle w:val="normaltextrun"/>
          <w:noProof/>
          <w:spacing w:val="-4"/>
        </w:rPr>
        <w:t xml:space="preserve"> v </w:t>
      </w:r>
      <w:r w:rsidRPr="0071008C">
        <w:rPr>
          <w:rStyle w:val="normaltextrun"/>
          <w:noProof/>
          <w:spacing w:val="-4"/>
        </w:rPr>
        <w:t>súlade</w:t>
      </w:r>
      <w:r w:rsidR="0071008C" w:rsidRPr="0071008C">
        <w:rPr>
          <w:rStyle w:val="normaltextrun"/>
          <w:noProof/>
          <w:spacing w:val="-4"/>
        </w:rPr>
        <w:t xml:space="preserve"> s </w:t>
      </w:r>
      <w:r w:rsidRPr="0071008C">
        <w:rPr>
          <w:rStyle w:val="normaltextrun"/>
          <w:noProof/>
          <w:spacing w:val="-4"/>
        </w:rPr>
        <w:t>požiadavkami nariadenia Európskeho parlamentu</w:t>
      </w:r>
      <w:r w:rsidR="0071008C" w:rsidRPr="0071008C">
        <w:rPr>
          <w:rStyle w:val="normaltextrun"/>
          <w:noProof/>
          <w:spacing w:val="-4"/>
        </w:rPr>
        <w:t xml:space="preserve"> a </w:t>
      </w:r>
      <w:r w:rsidRPr="0071008C">
        <w:rPr>
          <w:rStyle w:val="normaltextrun"/>
          <w:noProof/>
          <w:spacing w:val="-4"/>
        </w:rPr>
        <w:t>Rady (EÚ, Euratom) 2018/1046</w:t>
      </w:r>
      <w:r w:rsidRPr="0071008C">
        <w:rPr>
          <w:rStyle w:val="FootnoteReference"/>
          <w:noProof/>
          <w:spacing w:val="-4"/>
        </w:rPr>
        <w:footnoteReference w:id="6"/>
      </w:r>
      <w:r w:rsidRPr="0071008C">
        <w:rPr>
          <w:rStyle w:val="normaltextrun"/>
          <w:noProof/>
          <w:spacing w:val="-4"/>
        </w:rPr>
        <w:t xml:space="preserve"> („nariadenie</w:t>
      </w:r>
      <w:r w:rsidR="0071008C" w:rsidRPr="0071008C">
        <w:rPr>
          <w:rStyle w:val="normaltextrun"/>
          <w:noProof/>
          <w:spacing w:val="-4"/>
        </w:rPr>
        <w:t xml:space="preserve"> o </w:t>
      </w:r>
      <w:r w:rsidRPr="0071008C">
        <w:rPr>
          <w:rStyle w:val="normaltextrun"/>
          <w:noProof/>
          <w:spacing w:val="-4"/>
        </w:rPr>
        <w:t>rozpočtových pravidlách“).</w:t>
      </w:r>
      <w:r w:rsidR="0071008C" w:rsidRPr="0071008C">
        <w:rPr>
          <w:rStyle w:val="normaltextrun"/>
          <w:noProof/>
          <w:spacing w:val="-4"/>
        </w:rPr>
        <w:t xml:space="preserve"> V </w:t>
      </w:r>
      <w:r w:rsidRPr="0071008C">
        <w:rPr>
          <w:rStyle w:val="normaltextrun"/>
          <w:noProof/>
          <w:spacing w:val="-4"/>
        </w:rPr>
        <w:t>rámci zjednodušenia sa plne rešpektuje zodpovednosť voči občanom EÚ</w:t>
      </w:r>
      <w:r w:rsidR="0071008C" w:rsidRPr="0071008C">
        <w:rPr>
          <w:rStyle w:val="normaltextrun"/>
          <w:noProof/>
          <w:spacing w:val="-4"/>
        </w:rPr>
        <w:t xml:space="preserve"> v </w:t>
      </w:r>
      <w:r w:rsidRPr="0071008C">
        <w:rPr>
          <w:rStyle w:val="normaltextrun"/>
          <w:noProof/>
          <w:spacing w:val="-4"/>
        </w:rPr>
        <w:t>tom zmysle, že Komisia bude</w:t>
      </w:r>
      <w:r w:rsidR="0071008C" w:rsidRPr="0071008C">
        <w:rPr>
          <w:rStyle w:val="normaltextrun"/>
          <w:noProof/>
          <w:spacing w:val="-4"/>
        </w:rPr>
        <w:t xml:space="preserve"> v </w:t>
      </w:r>
      <w:r w:rsidRPr="0071008C">
        <w:rPr>
          <w:rStyle w:val="normaltextrun"/>
          <w:noProof/>
          <w:spacing w:val="-4"/>
        </w:rPr>
        <w:t>súlade</w:t>
      </w:r>
      <w:r w:rsidR="0071008C" w:rsidRPr="0071008C">
        <w:rPr>
          <w:rStyle w:val="normaltextrun"/>
          <w:noProof/>
          <w:spacing w:val="-4"/>
        </w:rPr>
        <w:t xml:space="preserve"> s </w:t>
      </w:r>
      <w:r w:rsidRPr="0071008C">
        <w:rPr>
          <w:rStyle w:val="normaltextrun"/>
          <w:noProof/>
          <w:spacing w:val="-4"/>
        </w:rPr>
        <w:t>článkom 28 ods. 3 nariadenia</w:t>
      </w:r>
      <w:r w:rsidR="0071008C" w:rsidRPr="0071008C">
        <w:rPr>
          <w:rStyle w:val="normaltextrun"/>
          <w:noProof/>
          <w:spacing w:val="-4"/>
        </w:rPr>
        <w:t xml:space="preserve"> o </w:t>
      </w:r>
      <w:r w:rsidRPr="0071008C">
        <w:rPr>
          <w:rStyle w:val="normaltextrun"/>
          <w:noProof/>
          <w:spacing w:val="-4"/>
        </w:rPr>
        <w:t>Programe InvestEU naďalej každoročne podávať Európskemu parlamentu</w:t>
      </w:r>
      <w:r w:rsidR="0071008C" w:rsidRPr="0071008C">
        <w:rPr>
          <w:rStyle w:val="normaltextrun"/>
          <w:noProof/>
          <w:spacing w:val="-4"/>
        </w:rPr>
        <w:t xml:space="preserve"> a </w:t>
      </w:r>
      <w:r w:rsidRPr="0071008C">
        <w:rPr>
          <w:rStyle w:val="normaltextrun"/>
          <w:noProof/>
          <w:spacing w:val="-4"/>
        </w:rPr>
        <w:t>Rade správy</w:t>
      </w:r>
      <w:r w:rsidR="0071008C" w:rsidRPr="0071008C">
        <w:rPr>
          <w:rStyle w:val="normaltextrun"/>
          <w:noProof/>
          <w:spacing w:val="-4"/>
        </w:rPr>
        <w:t xml:space="preserve"> o </w:t>
      </w:r>
      <w:r w:rsidRPr="0071008C">
        <w:rPr>
          <w:rStyle w:val="normaltextrun"/>
          <w:noProof/>
          <w:spacing w:val="-4"/>
        </w:rPr>
        <w:t>Programe InvestEU, najmä vo forme správ stanovených</w:t>
      </w:r>
      <w:r w:rsidR="0071008C" w:rsidRPr="0071008C">
        <w:rPr>
          <w:rStyle w:val="normaltextrun"/>
          <w:noProof/>
          <w:spacing w:val="-4"/>
        </w:rPr>
        <w:t xml:space="preserve"> v </w:t>
      </w:r>
      <w:r w:rsidRPr="0071008C">
        <w:rPr>
          <w:rStyle w:val="normaltextrun"/>
          <w:noProof/>
          <w:spacing w:val="-4"/>
        </w:rPr>
        <w:t>článku 41 ods. 5</w:t>
      </w:r>
      <w:r w:rsidR="0071008C" w:rsidRPr="0071008C">
        <w:rPr>
          <w:rStyle w:val="normaltextrun"/>
          <w:noProof/>
          <w:spacing w:val="-4"/>
        </w:rPr>
        <w:t xml:space="preserve"> a </w:t>
      </w:r>
      <w:r w:rsidRPr="0071008C">
        <w:rPr>
          <w:rStyle w:val="normaltextrun"/>
          <w:noProof/>
          <w:spacing w:val="-4"/>
        </w:rPr>
        <w:t>článku 250 nariadenia</w:t>
      </w:r>
      <w:r w:rsidR="0071008C" w:rsidRPr="0071008C">
        <w:rPr>
          <w:rStyle w:val="normaltextrun"/>
          <w:noProof/>
          <w:spacing w:val="-4"/>
        </w:rPr>
        <w:t xml:space="preserve"> o </w:t>
      </w:r>
      <w:r w:rsidRPr="0071008C">
        <w:rPr>
          <w:rStyle w:val="normaltextrun"/>
          <w:noProof/>
          <w:spacing w:val="-4"/>
        </w:rPr>
        <w:t>rozpočtových pravidlách</w:t>
      </w:r>
      <w:r w:rsidR="0071008C" w:rsidRPr="0071008C">
        <w:rPr>
          <w:rStyle w:val="normaltextrun"/>
          <w:noProof/>
          <w:spacing w:val="-4"/>
        </w:rPr>
        <w:t>.</w:t>
      </w:r>
    </w:p>
    <w:p w14:paraId="18C86A32" w14:textId="24967516" w:rsidR="00657F06" w:rsidRPr="0071008C" w:rsidRDefault="00657F06">
      <w:pPr>
        <w:pStyle w:val="ManualHeading2"/>
        <w:rPr>
          <w:rFonts w:eastAsia="Arial Unicode MS"/>
          <w:noProof/>
        </w:rPr>
      </w:pPr>
      <w:r w:rsidRPr="0071008C">
        <w:rPr>
          <w:noProof/>
          <w:color w:val="000000"/>
          <w:u w:color="000000"/>
          <w:bdr w:val="nil"/>
        </w:rPr>
        <w:t>•</w:t>
      </w:r>
      <w:r w:rsidRPr="0071008C">
        <w:rPr>
          <w:noProof/>
        </w:rPr>
        <w:tab/>
        <w:t>Súlad</w:t>
      </w:r>
      <w:r w:rsidR="0071008C" w:rsidRPr="0071008C">
        <w:rPr>
          <w:noProof/>
        </w:rPr>
        <w:t xml:space="preserve"> s </w:t>
      </w:r>
      <w:r w:rsidRPr="0071008C">
        <w:rPr>
          <w:noProof/>
        </w:rPr>
        <w:t>ostatnými politikami Únie</w:t>
      </w:r>
    </w:p>
    <w:p w14:paraId="41420F85" w14:textId="49EB94FE" w:rsidR="0071008C" w:rsidRPr="0071008C" w:rsidRDefault="00657F06" w:rsidP="00657F06">
      <w:pPr>
        <w:pStyle w:val="paragraph"/>
        <w:spacing w:before="0" w:beforeAutospacing="0" w:after="0" w:afterAutospacing="0"/>
        <w:jc w:val="both"/>
        <w:textAlignment w:val="baseline"/>
        <w:rPr>
          <w:rStyle w:val="normaltextrun"/>
          <w:noProof/>
        </w:rPr>
      </w:pPr>
      <w:r w:rsidRPr="0071008C">
        <w:rPr>
          <w:rStyle w:val="normaltextrun"/>
          <w:noProof/>
        </w:rPr>
        <w:t>V rámci Programu regulačnej vhodnosti</w:t>
      </w:r>
      <w:r w:rsidR="0071008C" w:rsidRPr="0071008C">
        <w:rPr>
          <w:rStyle w:val="normaltextrun"/>
          <w:noProof/>
        </w:rPr>
        <w:t xml:space="preserve"> a </w:t>
      </w:r>
      <w:r w:rsidRPr="0071008C">
        <w:rPr>
          <w:rStyle w:val="normaltextrun"/>
          <w:noProof/>
        </w:rPr>
        <w:t>efektívnosti (REFIT) Komisia zabezpečuje, aby jej právne predpisy spĺňali svoj účel, zameriavali sa na potreby zainteresovaných strán</w:t>
      </w:r>
      <w:r w:rsidR="0071008C" w:rsidRPr="0071008C">
        <w:rPr>
          <w:rStyle w:val="normaltextrun"/>
          <w:noProof/>
        </w:rPr>
        <w:t xml:space="preserve"> a </w:t>
      </w:r>
      <w:r w:rsidRPr="0071008C">
        <w:rPr>
          <w:rStyle w:val="normaltextrun"/>
          <w:noProof/>
        </w:rPr>
        <w:t>minimalizovali záťaž pri dosahovaní ich cieľov. Tento návrh je preto súčasťou programu REFIT, keďže sa ním znižuje zložitosť</w:t>
      </w:r>
      <w:r w:rsidR="0071008C" w:rsidRPr="0071008C">
        <w:rPr>
          <w:rStyle w:val="normaltextrun"/>
          <w:noProof/>
        </w:rPr>
        <w:t xml:space="preserve"> v </w:t>
      </w:r>
      <w:r w:rsidRPr="0071008C">
        <w:rPr>
          <w:rStyle w:val="normaltextrun"/>
          <w:noProof/>
        </w:rPr>
        <w:t>súvislosti so záťažou spojenou</w:t>
      </w:r>
      <w:r w:rsidR="0071008C" w:rsidRPr="0071008C">
        <w:rPr>
          <w:rStyle w:val="normaltextrun"/>
          <w:noProof/>
        </w:rPr>
        <w:t xml:space="preserve"> s </w:t>
      </w:r>
      <w:r w:rsidRPr="0071008C">
        <w:rPr>
          <w:rStyle w:val="normaltextrun"/>
          <w:noProof/>
        </w:rPr>
        <w:t>podávaním správ, ktorá vyplýva</w:t>
      </w:r>
      <w:r w:rsidR="0071008C" w:rsidRPr="0071008C">
        <w:rPr>
          <w:rStyle w:val="normaltextrun"/>
          <w:noProof/>
        </w:rPr>
        <w:t xml:space="preserve"> z </w:t>
      </w:r>
      <w:r w:rsidRPr="0071008C">
        <w:rPr>
          <w:rStyle w:val="normaltextrun"/>
          <w:noProof/>
        </w:rPr>
        <w:t>právneho prostredia EÚ</w:t>
      </w:r>
      <w:r w:rsidR="0071008C" w:rsidRPr="0071008C">
        <w:rPr>
          <w:rStyle w:val="normaltextrun"/>
          <w:noProof/>
        </w:rPr>
        <w:t>.</w:t>
      </w:r>
    </w:p>
    <w:p w14:paraId="5550DC38" w14:textId="68773BE8" w:rsidR="0097126E" w:rsidRPr="0071008C" w:rsidRDefault="0097126E" w:rsidP="00657F06">
      <w:pPr>
        <w:pStyle w:val="paragraph"/>
        <w:spacing w:before="0" w:beforeAutospacing="0" w:after="0" w:afterAutospacing="0"/>
        <w:jc w:val="both"/>
        <w:textAlignment w:val="baseline"/>
        <w:rPr>
          <w:rStyle w:val="normaltextrun"/>
          <w:noProof/>
          <w:sz w:val="20"/>
          <w:szCs w:val="20"/>
        </w:rPr>
      </w:pPr>
    </w:p>
    <w:p w14:paraId="0200D263" w14:textId="0AFEBCCA" w:rsidR="00657F06" w:rsidRPr="0071008C" w:rsidRDefault="00657F06" w:rsidP="00657F06">
      <w:pPr>
        <w:pStyle w:val="paragraph"/>
        <w:spacing w:before="0" w:beforeAutospacing="0" w:after="0" w:afterAutospacing="0"/>
        <w:jc w:val="both"/>
        <w:textAlignment w:val="baseline"/>
        <w:rPr>
          <w:rFonts w:cs="Segoe UI"/>
          <w:noProof/>
          <w:sz w:val="18"/>
          <w:szCs w:val="18"/>
        </w:rPr>
      </w:pPr>
      <w:r w:rsidRPr="0071008C">
        <w:rPr>
          <w:rStyle w:val="normaltextrun"/>
          <w:noProof/>
        </w:rPr>
        <w:t>Aj keď sú určité požiadavky na podávanie správ nevyhnutné, musia byť čo najefektívnejšie, pričom treba zabrániť ich prekrývaniu, odstrániť zbytočnú záťaž</w:t>
      </w:r>
      <w:r w:rsidR="0071008C" w:rsidRPr="0071008C">
        <w:rPr>
          <w:rStyle w:val="normaltextrun"/>
          <w:noProof/>
        </w:rPr>
        <w:t xml:space="preserve"> a v </w:t>
      </w:r>
      <w:r w:rsidRPr="0071008C">
        <w:rPr>
          <w:rStyle w:val="normaltextrun"/>
          <w:noProof/>
        </w:rPr>
        <w:t>čo najväčšej miere využívať digitálne</w:t>
      </w:r>
      <w:r w:rsidR="0071008C" w:rsidRPr="0071008C">
        <w:rPr>
          <w:rStyle w:val="normaltextrun"/>
          <w:noProof/>
        </w:rPr>
        <w:t xml:space="preserve"> a </w:t>
      </w:r>
      <w:r w:rsidRPr="0071008C">
        <w:rPr>
          <w:rStyle w:val="normaltextrun"/>
          <w:noProof/>
        </w:rPr>
        <w:t>interoperabilné riešenia.</w:t>
      </w:r>
    </w:p>
    <w:p w14:paraId="41BEA0D1" w14:textId="77777777" w:rsidR="0097126E" w:rsidRPr="0071008C" w:rsidRDefault="0097126E" w:rsidP="1A3080EE">
      <w:pPr>
        <w:pStyle w:val="paragraph"/>
        <w:spacing w:before="0" w:beforeAutospacing="0" w:after="0" w:afterAutospacing="0"/>
        <w:jc w:val="both"/>
        <w:textAlignment w:val="baseline"/>
        <w:rPr>
          <w:rStyle w:val="normaltextrun"/>
          <w:noProof/>
          <w:sz w:val="20"/>
          <w:szCs w:val="20"/>
        </w:rPr>
      </w:pPr>
    </w:p>
    <w:p w14:paraId="7493C74D" w14:textId="507EA812" w:rsidR="00657F06" w:rsidRPr="0071008C" w:rsidRDefault="00657F06" w:rsidP="1A3080EE">
      <w:pPr>
        <w:pStyle w:val="paragraph"/>
        <w:spacing w:before="0" w:beforeAutospacing="0" w:after="0" w:afterAutospacing="0"/>
        <w:jc w:val="both"/>
        <w:textAlignment w:val="baseline"/>
        <w:rPr>
          <w:rFonts w:cs="Segoe UI"/>
          <w:noProof/>
          <w:sz w:val="18"/>
          <w:szCs w:val="18"/>
        </w:rPr>
      </w:pPr>
      <w:r w:rsidRPr="0071008C">
        <w:rPr>
          <w:rStyle w:val="normaltextrun"/>
          <w:noProof/>
        </w:rPr>
        <w:t>Návrhom sa racionalizujú požiadavky na podávanie správ, čím sa dosahovanie cieľov právnych predpisov stáva efektívnejším</w:t>
      </w:r>
      <w:r w:rsidR="0071008C" w:rsidRPr="0071008C">
        <w:rPr>
          <w:rStyle w:val="normaltextrun"/>
          <w:noProof/>
        </w:rPr>
        <w:t xml:space="preserve"> a </w:t>
      </w:r>
      <w:r w:rsidRPr="0071008C">
        <w:rPr>
          <w:rStyle w:val="normaltextrun"/>
          <w:noProof/>
        </w:rPr>
        <w:t>menej zaťažujúcim.</w:t>
      </w:r>
    </w:p>
    <w:p w14:paraId="6B79A0B5" w14:textId="77777777" w:rsidR="0097126E" w:rsidRPr="0071008C" w:rsidRDefault="0097126E" w:rsidP="00657F06">
      <w:pPr>
        <w:pStyle w:val="paragraph"/>
        <w:spacing w:before="0" w:beforeAutospacing="0" w:after="0" w:afterAutospacing="0"/>
        <w:jc w:val="both"/>
        <w:textAlignment w:val="baseline"/>
        <w:rPr>
          <w:rStyle w:val="normaltextrun"/>
          <w:noProof/>
          <w:sz w:val="20"/>
          <w:szCs w:val="20"/>
        </w:rPr>
      </w:pPr>
    </w:p>
    <w:p w14:paraId="6451BCAD" w14:textId="1E71141A" w:rsidR="00657F06" w:rsidRPr="0071008C" w:rsidRDefault="00657F06" w:rsidP="00657F06">
      <w:pPr>
        <w:pStyle w:val="paragraph"/>
        <w:spacing w:before="0" w:beforeAutospacing="0" w:after="0" w:afterAutospacing="0"/>
        <w:jc w:val="both"/>
        <w:textAlignment w:val="baseline"/>
        <w:rPr>
          <w:rFonts w:cs="Segoe UI"/>
          <w:noProof/>
          <w:sz w:val="18"/>
          <w:szCs w:val="18"/>
        </w:rPr>
      </w:pPr>
      <w:r w:rsidRPr="0071008C">
        <w:rPr>
          <w:rStyle w:val="normaltextrun"/>
          <w:noProof/>
        </w:rPr>
        <w:t>Cieľom navrhovaných opatrení týkajúcich sa finančného sektora je uľahčiť poskytovanie údajov medzi orgánmi</w:t>
      </w:r>
      <w:r w:rsidR="0071008C" w:rsidRPr="0071008C">
        <w:rPr>
          <w:rStyle w:val="normaltextrun"/>
          <w:noProof/>
        </w:rPr>
        <w:t xml:space="preserve"> a </w:t>
      </w:r>
      <w:r w:rsidRPr="0071008C">
        <w:rPr>
          <w:rStyle w:val="normaltextrun"/>
          <w:noProof/>
        </w:rPr>
        <w:t>zabrániť duplicitným</w:t>
      </w:r>
      <w:r w:rsidR="0071008C" w:rsidRPr="0071008C">
        <w:rPr>
          <w:rStyle w:val="normaltextrun"/>
          <w:noProof/>
        </w:rPr>
        <w:t xml:space="preserve"> a </w:t>
      </w:r>
      <w:r w:rsidRPr="0071008C">
        <w:rPr>
          <w:rStyle w:val="normaltextrun"/>
          <w:noProof/>
        </w:rPr>
        <w:t>nadbytočným žiadostiam</w:t>
      </w:r>
      <w:r w:rsidR="0071008C" w:rsidRPr="0071008C">
        <w:rPr>
          <w:rStyle w:val="normaltextrun"/>
          <w:noProof/>
        </w:rPr>
        <w:t xml:space="preserve"> o </w:t>
      </w:r>
      <w:r w:rsidRPr="0071008C">
        <w:rPr>
          <w:rStyle w:val="normaltextrun"/>
          <w:noProof/>
        </w:rPr>
        <w:t>podávanie správ adresovaným finančným inštitúciám</w:t>
      </w:r>
      <w:r w:rsidR="0071008C" w:rsidRPr="0071008C">
        <w:rPr>
          <w:rStyle w:val="normaltextrun"/>
          <w:noProof/>
        </w:rPr>
        <w:t xml:space="preserve"> a </w:t>
      </w:r>
      <w:r w:rsidRPr="0071008C">
        <w:rPr>
          <w:rStyle w:val="normaltextrun"/>
          <w:noProof/>
        </w:rPr>
        <w:t>iným vykazujúcim subjektom,</w:t>
      </w:r>
      <w:r w:rsidR="0071008C" w:rsidRPr="0071008C">
        <w:rPr>
          <w:rStyle w:val="normaltextrun"/>
          <w:noProof/>
        </w:rPr>
        <w:t xml:space="preserve"> s </w:t>
      </w:r>
      <w:r w:rsidRPr="0071008C">
        <w:rPr>
          <w:rStyle w:val="normaltextrun"/>
          <w:noProof/>
        </w:rPr>
        <w:t>čím súvisia aj úspory nákladov. Ich cieľom je takisto zvýšiť užitočnosť informácií, umožniť ich širšie využitie za prísnych podmienok</w:t>
      </w:r>
      <w:r w:rsidR="0071008C" w:rsidRPr="0071008C">
        <w:rPr>
          <w:rStyle w:val="normaltextrun"/>
          <w:noProof/>
        </w:rPr>
        <w:t xml:space="preserve"> a </w:t>
      </w:r>
      <w:r w:rsidRPr="0071008C">
        <w:rPr>
          <w:rStyle w:val="normaltextrun"/>
          <w:noProof/>
        </w:rPr>
        <w:t>zároveň obmedziť dodatočné náklady pre spoločnosti</w:t>
      </w:r>
      <w:r w:rsidR="0071008C" w:rsidRPr="0071008C">
        <w:rPr>
          <w:rStyle w:val="normaltextrun"/>
          <w:noProof/>
        </w:rPr>
        <w:t xml:space="preserve"> a </w:t>
      </w:r>
      <w:r w:rsidRPr="0071008C">
        <w:rPr>
          <w:rStyle w:val="normaltextrun"/>
          <w:noProof/>
        </w:rPr>
        <w:t>orgány.</w:t>
      </w:r>
    </w:p>
    <w:p w14:paraId="51F35046" w14:textId="77777777" w:rsidR="0097126E" w:rsidRPr="0071008C" w:rsidRDefault="0097126E" w:rsidP="00657F06">
      <w:pPr>
        <w:pStyle w:val="paragraph"/>
        <w:spacing w:before="0" w:beforeAutospacing="0" w:after="0" w:afterAutospacing="0"/>
        <w:jc w:val="both"/>
        <w:textAlignment w:val="baseline"/>
        <w:rPr>
          <w:rStyle w:val="normaltextrun"/>
          <w:noProof/>
          <w:sz w:val="20"/>
          <w:szCs w:val="20"/>
        </w:rPr>
      </w:pPr>
    </w:p>
    <w:p w14:paraId="044EF9B8" w14:textId="4B19FEC1" w:rsidR="0071008C" w:rsidRPr="0071008C" w:rsidRDefault="00657F06" w:rsidP="00657F06">
      <w:pPr>
        <w:pStyle w:val="paragraph"/>
        <w:spacing w:before="0" w:beforeAutospacing="0" w:after="0" w:afterAutospacing="0"/>
        <w:jc w:val="both"/>
        <w:textAlignment w:val="baseline"/>
        <w:rPr>
          <w:rStyle w:val="normaltextrun"/>
          <w:noProof/>
        </w:rPr>
      </w:pPr>
      <w:r w:rsidRPr="0071008C">
        <w:rPr>
          <w:rStyle w:val="normaltextrun"/>
          <w:noProof/>
        </w:rPr>
        <w:t>Návrhom na zníženie frekvencie podávania správ</w:t>
      </w:r>
      <w:r w:rsidR="0071008C" w:rsidRPr="0071008C">
        <w:rPr>
          <w:rStyle w:val="normaltextrun"/>
          <w:noProof/>
        </w:rPr>
        <w:t xml:space="preserve"> o </w:t>
      </w:r>
      <w:r w:rsidRPr="0071008C">
        <w:rPr>
          <w:rStyle w:val="normaltextrun"/>
          <w:noProof/>
        </w:rPr>
        <w:t>vykonávaní Programu InvestEU sa zvýši efektívnosť dosahovania cieľov právnych predpisov</w:t>
      </w:r>
      <w:r w:rsidR="0071008C" w:rsidRPr="0071008C">
        <w:rPr>
          <w:rStyle w:val="normaltextrun"/>
          <w:noProof/>
        </w:rPr>
        <w:t xml:space="preserve"> a </w:t>
      </w:r>
      <w:r w:rsidRPr="0071008C">
        <w:rPr>
          <w:rStyle w:val="normaltextrun"/>
          <w:noProof/>
        </w:rPr>
        <w:t>zníži sa zaťaženie pre implementujúcich partnerov Programu InvestEU</w:t>
      </w:r>
      <w:r w:rsidR="0071008C" w:rsidRPr="0071008C">
        <w:rPr>
          <w:rStyle w:val="normaltextrun"/>
          <w:noProof/>
        </w:rPr>
        <w:t xml:space="preserve"> a </w:t>
      </w:r>
      <w:r w:rsidRPr="0071008C">
        <w:rPr>
          <w:rStyle w:val="normaltextrun"/>
          <w:noProof/>
        </w:rPr>
        <w:t>následne aj pre mikropodniky, MSP</w:t>
      </w:r>
      <w:r w:rsidR="0071008C" w:rsidRPr="0071008C">
        <w:rPr>
          <w:rStyle w:val="normaltextrun"/>
          <w:noProof/>
        </w:rPr>
        <w:t xml:space="preserve"> a </w:t>
      </w:r>
      <w:r w:rsidRPr="0071008C">
        <w:rPr>
          <w:rStyle w:val="normaltextrun"/>
          <w:noProof/>
        </w:rPr>
        <w:t>iné spoločnosti, ako aj finančných sprostredkovateľov, ktorí musia implementujúcim partnerom poskytovať údaje na účely podávania správ</w:t>
      </w:r>
      <w:r w:rsidR="0071008C" w:rsidRPr="0071008C">
        <w:rPr>
          <w:rStyle w:val="normaltextrun"/>
          <w:noProof/>
        </w:rPr>
        <w:t>.</w:t>
      </w:r>
    </w:p>
    <w:p w14:paraId="27217016" w14:textId="1E5A2BCC" w:rsidR="00657F06" w:rsidRPr="0071008C" w:rsidRDefault="00657F06">
      <w:pPr>
        <w:pStyle w:val="ManualHeading1"/>
        <w:rPr>
          <w:noProof/>
        </w:rPr>
      </w:pPr>
      <w:r w:rsidRPr="0071008C">
        <w:rPr>
          <w:noProof/>
        </w:rPr>
        <w:t>2.</w:t>
      </w:r>
      <w:r w:rsidRPr="0071008C">
        <w:rPr>
          <w:noProof/>
        </w:rPr>
        <w:tab/>
        <w:t>PRÁVNY ZÁKLAD, SUBSIDIARITA A PROPORCIONALITA</w:t>
      </w:r>
    </w:p>
    <w:p w14:paraId="48D5C400" w14:textId="30F84039" w:rsidR="00657F06" w:rsidRPr="0071008C" w:rsidRDefault="00657F06">
      <w:pPr>
        <w:pStyle w:val="ManualHeading2"/>
        <w:rPr>
          <w:rFonts w:eastAsia="Arial Unicode MS"/>
          <w:noProof/>
          <w:u w:color="000000"/>
          <w:bdr w:val="nil"/>
        </w:rPr>
      </w:pPr>
      <w:r w:rsidRPr="0071008C">
        <w:rPr>
          <w:noProof/>
          <w:u w:color="000000"/>
          <w:bdr w:val="nil"/>
        </w:rPr>
        <w:t>•</w:t>
      </w:r>
      <w:r w:rsidRPr="0071008C">
        <w:rPr>
          <w:noProof/>
        </w:rPr>
        <w:tab/>
      </w:r>
      <w:r w:rsidRPr="0071008C">
        <w:rPr>
          <w:noProof/>
          <w:u w:color="000000"/>
          <w:bdr w:val="nil"/>
        </w:rPr>
        <w:t>Právny základ</w:t>
      </w:r>
    </w:p>
    <w:p w14:paraId="3EC48A52" w14:textId="3EFB00BB" w:rsidR="00657F06" w:rsidRPr="0071008C" w:rsidRDefault="00657F06" w:rsidP="00657F06">
      <w:pPr>
        <w:pStyle w:val="Text1"/>
        <w:ind w:left="0"/>
        <w:rPr>
          <w:noProof/>
        </w:rPr>
      </w:pPr>
      <w:r w:rsidRPr="0071008C">
        <w:rPr>
          <w:rStyle w:val="normaltextrun"/>
          <w:noProof/>
          <w:color w:val="000000"/>
          <w:shd w:val="clear" w:color="auto" w:fill="FFFFFF"/>
        </w:rPr>
        <w:t>Návrhom sa menia súčasné nariadenia. Právny základ návrhu je preto rovnaký ako právny základ zmenených nariadení, konkrétne článok 114 ZFEÚ</w:t>
      </w:r>
      <w:r w:rsidR="0071008C" w:rsidRPr="0071008C">
        <w:rPr>
          <w:rStyle w:val="normaltextrun"/>
          <w:noProof/>
          <w:color w:val="000000"/>
          <w:shd w:val="clear" w:color="auto" w:fill="FFFFFF"/>
        </w:rPr>
        <w:t xml:space="preserve"> v </w:t>
      </w:r>
      <w:r w:rsidRPr="0071008C">
        <w:rPr>
          <w:rStyle w:val="normaltextrun"/>
          <w:noProof/>
          <w:color w:val="000000"/>
          <w:shd w:val="clear" w:color="auto" w:fill="FFFFFF"/>
        </w:rPr>
        <w:t>prípade opatrení</w:t>
      </w:r>
      <w:r w:rsidR="0071008C" w:rsidRPr="0071008C">
        <w:rPr>
          <w:rStyle w:val="normaltextrun"/>
          <w:noProof/>
          <w:color w:val="000000"/>
          <w:shd w:val="clear" w:color="auto" w:fill="FFFFFF"/>
        </w:rPr>
        <w:t xml:space="preserve"> v </w:t>
      </w:r>
      <w:r w:rsidRPr="0071008C">
        <w:rPr>
          <w:rStyle w:val="normaltextrun"/>
          <w:noProof/>
          <w:color w:val="000000"/>
          <w:shd w:val="clear" w:color="auto" w:fill="FFFFFF"/>
        </w:rPr>
        <w:t>oblasti finančných služieb</w:t>
      </w:r>
      <w:r w:rsidR="0071008C" w:rsidRPr="0071008C">
        <w:rPr>
          <w:rStyle w:val="normaltextrun"/>
          <w:noProof/>
          <w:color w:val="000000"/>
          <w:shd w:val="clear" w:color="auto" w:fill="FFFFFF"/>
        </w:rPr>
        <w:t xml:space="preserve"> a </w:t>
      </w:r>
      <w:r w:rsidRPr="0071008C">
        <w:rPr>
          <w:rStyle w:val="normaltextrun"/>
          <w:noProof/>
          <w:color w:val="000000"/>
          <w:shd w:val="clear" w:color="auto" w:fill="FFFFFF"/>
        </w:rPr>
        <w:t>článok 173</w:t>
      </w:r>
      <w:r w:rsidR="0071008C" w:rsidRPr="0071008C">
        <w:rPr>
          <w:rStyle w:val="normaltextrun"/>
          <w:noProof/>
          <w:color w:val="000000"/>
          <w:shd w:val="clear" w:color="auto" w:fill="FFFFFF"/>
        </w:rPr>
        <w:t xml:space="preserve"> a </w:t>
      </w:r>
      <w:r w:rsidRPr="0071008C">
        <w:rPr>
          <w:rStyle w:val="normaltextrun"/>
          <w:noProof/>
          <w:color w:val="000000"/>
          <w:shd w:val="clear" w:color="auto" w:fill="FFFFFF"/>
        </w:rPr>
        <w:t>článok 175 tretí odsek ZFEÚ</w:t>
      </w:r>
      <w:r w:rsidR="0071008C" w:rsidRPr="0071008C">
        <w:rPr>
          <w:rStyle w:val="normaltextrun"/>
          <w:noProof/>
          <w:color w:val="000000"/>
          <w:shd w:val="clear" w:color="auto" w:fill="FFFFFF"/>
        </w:rPr>
        <w:t xml:space="preserve"> v </w:t>
      </w:r>
      <w:r w:rsidRPr="0071008C">
        <w:rPr>
          <w:rStyle w:val="normaltextrun"/>
          <w:noProof/>
          <w:color w:val="000000"/>
          <w:shd w:val="clear" w:color="auto" w:fill="FFFFFF"/>
        </w:rPr>
        <w:t>prípade opatrenia týkajúceho sa Programu InvestEU.</w:t>
      </w:r>
    </w:p>
    <w:p w14:paraId="36076A5C" w14:textId="77777777" w:rsidR="0071008C" w:rsidRPr="0071008C" w:rsidRDefault="00657F06">
      <w:pPr>
        <w:pStyle w:val="ManualHeading2"/>
        <w:rPr>
          <w:noProof/>
          <w:u w:color="000000"/>
          <w:bdr w:val="nil"/>
        </w:rPr>
      </w:pPr>
      <w:r w:rsidRPr="0071008C">
        <w:rPr>
          <w:noProof/>
          <w:u w:color="000000"/>
          <w:bdr w:val="nil"/>
        </w:rPr>
        <w:t>•</w:t>
      </w:r>
      <w:r w:rsidRPr="0071008C">
        <w:rPr>
          <w:noProof/>
        </w:rPr>
        <w:tab/>
      </w:r>
      <w:r w:rsidRPr="0071008C">
        <w:rPr>
          <w:noProof/>
          <w:u w:color="000000"/>
          <w:bdr w:val="nil"/>
        </w:rPr>
        <w:t>Subsidiarita (v prípade inej ako výlučnej právomoci)</w:t>
      </w:r>
    </w:p>
    <w:p w14:paraId="710F2389" w14:textId="60624BEB" w:rsidR="00657F06" w:rsidRPr="0071008C" w:rsidRDefault="00657F06">
      <w:pPr>
        <w:pBdr>
          <w:top w:val="nil"/>
          <w:left w:val="nil"/>
          <w:bottom w:val="nil"/>
          <w:right w:val="nil"/>
          <w:between w:val="nil"/>
          <w:bar w:val="nil"/>
        </w:pBdr>
        <w:spacing w:before="0" w:after="240"/>
        <w:rPr>
          <w:rFonts w:eastAsia="Arial Unicode MS"/>
          <w:noProof/>
          <w:spacing w:val="-6"/>
        </w:rPr>
      </w:pPr>
      <w:r w:rsidRPr="0071008C">
        <w:rPr>
          <w:rStyle w:val="normaltextrun"/>
          <w:noProof/>
          <w:color w:val="000000"/>
          <w:spacing w:val="-6"/>
          <w:shd w:val="clear" w:color="auto" w:fill="FFFFFF"/>
        </w:rPr>
        <w:t>Príslušné požiadavky na podávanie správ sú uložené právnymi predpismi EÚ. Ich racionalizácia sa preto najlepšie dosiahne na úrovni EÚ, aby sa zabezpečila právna istota</w:t>
      </w:r>
      <w:r w:rsidR="0071008C" w:rsidRPr="0071008C">
        <w:rPr>
          <w:rStyle w:val="normaltextrun"/>
          <w:noProof/>
          <w:color w:val="000000"/>
          <w:spacing w:val="-6"/>
          <w:shd w:val="clear" w:color="auto" w:fill="FFFFFF"/>
        </w:rPr>
        <w:t xml:space="preserve"> a </w:t>
      </w:r>
      <w:r w:rsidRPr="0071008C">
        <w:rPr>
          <w:rStyle w:val="normaltextrun"/>
          <w:noProof/>
          <w:color w:val="000000"/>
          <w:spacing w:val="-6"/>
          <w:shd w:val="clear" w:color="auto" w:fill="FFFFFF"/>
        </w:rPr>
        <w:t>konzistentnosť podávania správ. Tým sa zabezpečia rovnaké podmienky pre spoločnosti</w:t>
      </w:r>
      <w:r w:rsidR="0071008C" w:rsidRPr="0071008C">
        <w:rPr>
          <w:rStyle w:val="normaltextrun"/>
          <w:noProof/>
          <w:color w:val="000000"/>
          <w:spacing w:val="-6"/>
          <w:shd w:val="clear" w:color="auto" w:fill="FFFFFF"/>
        </w:rPr>
        <w:t xml:space="preserve"> a </w:t>
      </w:r>
      <w:r w:rsidRPr="0071008C">
        <w:rPr>
          <w:rStyle w:val="normaltextrun"/>
          <w:noProof/>
          <w:color w:val="000000"/>
          <w:spacing w:val="-6"/>
          <w:shd w:val="clear" w:color="auto" w:fill="FFFFFF"/>
        </w:rPr>
        <w:t>orgány</w:t>
      </w:r>
      <w:r w:rsidR="0071008C" w:rsidRPr="0071008C">
        <w:rPr>
          <w:rStyle w:val="normaltextrun"/>
          <w:noProof/>
          <w:color w:val="000000"/>
          <w:spacing w:val="-6"/>
          <w:shd w:val="clear" w:color="auto" w:fill="FFFFFF"/>
        </w:rPr>
        <w:t xml:space="preserve"> v </w:t>
      </w:r>
      <w:r w:rsidRPr="0071008C">
        <w:rPr>
          <w:rStyle w:val="normaltextrun"/>
          <w:noProof/>
          <w:color w:val="000000"/>
          <w:spacing w:val="-6"/>
          <w:shd w:val="clear" w:color="auto" w:fill="FFFFFF"/>
        </w:rPr>
        <w:t>celej EÚ, ktoré budú mať prospech</w:t>
      </w:r>
      <w:r w:rsidR="0071008C" w:rsidRPr="0071008C">
        <w:rPr>
          <w:rStyle w:val="normaltextrun"/>
          <w:noProof/>
          <w:color w:val="000000"/>
          <w:spacing w:val="-6"/>
          <w:shd w:val="clear" w:color="auto" w:fill="FFFFFF"/>
        </w:rPr>
        <w:t xml:space="preserve"> z </w:t>
      </w:r>
      <w:r w:rsidRPr="0071008C">
        <w:rPr>
          <w:rStyle w:val="normaltextrun"/>
          <w:noProof/>
          <w:color w:val="000000"/>
          <w:spacing w:val="-6"/>
          <w:shd w:val="clear" w:color="auto" w:fill="FFFFFF"/>
        </w:rPr>
        <w:t>racionalizácie požiadaviek na podávanie správ vyplývajúcej</w:t>
      </w:r>
      <w:r w:rsidR="0071008C" w:rsidRPr="0071008C">
        <w:rPr>
          <w:rStyle w:val="normaltextrun"/>
          <w:noProof/>
          <w:color w:val="000000"/>
          <w:spacing w:val="-6"/>
          <w:shd w:val="clear" w:color="auto" w:fill="FFFFFF"/>
        </w:rPr>
        <w:t xml:space="preserve"> z </w:t>
      </w:r>
      <w:r w:rsidRPr="0071008C">
        <w:rPr>
          <w:rStyle w:val="normaltextrun"/>
          <w:noProof/>
          <w:color w:val="000000"/>
          <w:spacing w:val="-6"/>
          <w:shd w:val="clear" w:color="auto" w:fill="FFFFFF"/>
        </w:rPr>
        <w:t>tohto návrhu.</w:t>
      </w:r>
    </w:p>
    <w:p w14:paraId="6CD33527" w14:textId="1D28DB5F" w:rsidR="00657F06" w:rsidRPr="0071008C" w:rsidRDefault="00657F06">
      <w:pPr>
        <w:pStyle w:val="ManualHeading2"/>
        <w:rPr>
          <w:rFonts w:eastAsia="Arial Unicode MS"/>
          <w:noProof/>
          <w:u w:color="000000"/>
          <w:bdr w:val="nil"/>
        </w:rPr>
      </w:pPr>
      <w:r w:rsidRPr="0071008C">
        <w:rPr>
          <w:noProof/>
          <w:u w:color="000000"/>
          <w:bdr w:val="nil"/>
        </w:rPr>
        <w:t>•</w:t>
      </w:r>
      <w:r w:rsidRPr="0071008C">
        <w:rPr>
          <w:noProof/>
        </w:rPr>
        <w:tab/>
      </w:r>
      <w:r w:rsidRPr="0071008C">
        <w:rPr>
          <w:noProof/>
          <w:u w:color="000000"/>
          <w:bdr w:val="nil"/>
        </w:rPr>
        <w:t>Proporcionalita</w:t>
      </w:r>
    </w:p>
    <w:p w14:paraId="43749E28" w14:textId="79964C6C" w:rsidR="00E447CA" w:rsidRPr="0071008C" w:rsidRDefault="00E447CA" w:rsidP="00E447CA">
      <w:pPr>
        <w:pStyle w:val="Text1"/>
        <w:ind w:left="0"/>
        <w:rPr>
          <w:noProof/>
          <w:spacing w:val="-8"/>
        </w:rPr>
      </w:pPr>
      <w:r w:rsidRPr="0071008C">
        <w:rPr>
          <w:rStyle w:val="normaltextrun"/>
          <w:noProof/>
          <w:color w:val="000000"/>
          <w:spacing w:val="-8"/>
          <w:shd w:val="clear" w:color="auto" w:fill="FFFFFF"/>
        </w:rPr>
        <w:t>Racionalizáciou požiadaviek na podávanie správ sa zjednodušuje právny rámec zavedením minimálnych zmien existujúcich požiadaviek, ktoré neovplyvňujú podstatu širšieho cieľa politiky. Návrh sa preto obmedzuje na tie zmeny, ktoré sú potrebné na zabezpečenie efektívnejšieho podávania správ, bez toho, aby sa ním menili akékoľvek podstatné prvky príslušných právnych predpisov.</w:t>
      </w:r>
    </w:p>
    <w:p w14:paraId="62B0D3D8" w14:textId="24995BA4" w:rsidR="00657F06" w:rsidRPr="0071008C" w:rsidRDefault="00657F06">
      <w:pPr>
        <w:pStyle w:val="ManualHeading2"/>
        <w:rPr>
          <w:rFonts w:eastAsia="Arial Unicode MS"/>
          <w:noProof/>
          <w:u w:color="000000"/>
          <w:bdr w:val="nil"/>
        </w:rPr>
      </w:pPr>
      <w:r w:rsidRPr="0071008C">
        <w:rPr>
          <w:noProof/>
          <w:u w:color="000000"/>
          <w:bdr w:val="nil"/>
        </w:rPr>
        <w:t>•</w:t>
      </w:r>
      <w:r w:rsidRPr="0071008C">
        <w:rPr>
          <w:noProof/>
        </w:rPr>
        <w:tab/>
      </w:r>
      <w:r w:rsidRPr="0071008C">
        <w:rPr>
          <w:noProof/>
          <w:u w:color="000000"/>
          <w:bdr w:val="nil"/>
        </w:rPr>
        <w:t>Výber nástroja</w:t>
      </w:r>
    </w:p>
    <w:p w14:paraId="6A0369D0" w14:textId="6872FBCC" w:rsidR="0071008C" w:rsidRPr="0071008C" w:rsidRDefault="00E447CA" w:rsidP="00E447CA">
      <w:pPr>
        <w:pStyle w:val="Text1"/>
        <w:ind w:left="0"/>
        <w:rPr>
          <w:rStyle w:val="normaltextrun"/>
          <w:noProof/>
          <w:color w:val="000000"/>
          <w:spacing w:val="-4"/>
          <w:shd w:val="clear" w:color="auto" w:fill="FFFFFF"/>
        </w:rPr>
      </w:pPr>
      <w:r w:rsidRPr="0071008C">
        <w:rPr>
          <w:rStyle w:val="normaltextrun"/>
          <w:noProof/>
          <w:color w:val="000000"/>
          <w:spacing w:val="-4"/>
          <w:shd w:val="clear" w:color="auto" w:fill="FFFFFF"/>
        </w:rPr>
        <w:t>Návrh sa vzťahuje na právne predpisy, ktoré majú zlučiteľný právny základ. Cielené zmeny sa týkajú len požiadaviek na podávanie správ,</w:t>
      </w:r>
      <w:r w:rsidR="0071008C" w:rsidRPr="0071008C">
        <w:rPr>
          <w:rStyle w:val="normaltextrun"/>
          <w:noProof/>
          <w:color w:val="000000"/>
          <w:spacing w:val="-4"/>
          <w:shd w:val="clear" w:color="auto" w:fill="FFFFFF"/>
        </w:rPr>
        <w:t xml:space="preserve"> a </w:t>
      </w:r>
      <w:r w:rsidRPr="0071008C">
        <w:rPr>
          <w:rStyle w:val="normaltextrun"/>
          <w:noProof/>
          <w:color w:val="000000"/>
          <w:spacing w:val="-4"/>
          <w:shd w:val="clear" w:color="auto" w:fill="FFFFFF"/>
        </w:rPr>
        <w:t>preto sú vhodné na začlenenie do jedného návrhu</w:t>
      </w:r>
      <w:r w:rsidR="0071008C" w:rsidRPr="0071008C">
        <w:rPr>
          <w:rStyle w:val="normaltextrun"/>
          <w:noProof/>
          <w:color w:val="000000"/>
          <w:spacing w:val="-4"/>
          <w:shd w:val="clear" w:color="auto" w:fill="FFFFFF"/>
        </w:rPr>
        <w:t>.</w:t>
      </w:r>
    </w:p>
    <w:p w14:paraId="214A51E7" w14:textId="64CEBBB1" w:rsidR="00657F06" w:rsidRPr="0071008C" w:rsidRDefault="00657F06">
      <w:pPr>
        <w:pStyle w:val="ManualHeading1"/>
        <w:rPr>
          <w:noProof/>
        </w:rPr>
      </w:pPr>
      <w:r w:rsidRPr="0071008C">
        <w:rPr>
          <w:noProof/>
        </w:rPr>
        <w:t>3.</w:t>
      </w:r>
      <w:r w:rsidRPr="0071008C">
        <w:rPr>
          <w:noProof/>
        </w:rPr>
        <w:tab/>
        <w:t xml:space="preserve">VÝSLEDKY HODNOTENÍ </w:t>
      </w:r>
      <w:r w:rsidRPr="0071008C">
        <w:rPr>
          <w:i/>
          <w:noProof/>
        </w:rPr>
        <w:t>EX POST</w:t>
      </w:r>
      <w:r w:rsidRPr="0071008C">
        <w:rPr>
          <w:noProof/>
        </w:rPr>
        <w:t>, KONZULTÁCIÍ SO ZAINTERESOVANÝMI STRANAMI A POSÚDENÍ VPLYVU</w:t>
      </w:r>
    </w:p>
    <w:p w14:paraId="3B34CC2E" w14:textId="6871CB87" w:rsidR="00657F06" w:rsidRPr="0071008C" w:rsidRDefault="00657F06">
      <w:pPr>
        <w:pStyle w:val="ManualHeading2"/>
        <w:rPr>
          <w:rFonts w:eastAsia="Arial Unicode MS"/>
          <w:noProof/>
          <w:u w:color="000000"/>
          <w:bdr w:val="nil"/>
        </w:rPr>
      </w:pPr>
      <w:r w:rsidRPr="0071008C">
        <w:rPr>
          <w:noProof/>
          <w:u w:color="000000"/>
          <w:bdr w:val="nil"/>
        </w:rPr>
        <w:t>•</w:t>
      </w:r>
      <w:r w:rsidRPr="0071008C">
        <w:rPr>
          <w:noProof/>
        </w:rPr>
        <w:tab/>
      </w:r>
      <w:r w:rsidRPr="0071008C">
        <w:rPr>
          <w:noProof/>
          <w:u w:color="000000"/>
          <w:bdr w:val="nil"/>
        </w:rPr>
        <w:t xml:space="preserve">Hodnotenia </w:t>
      </w:r>
      <w:r w:rsidRPr="0071008C">
        <w:rPr>
          <w:i/>
          <w:noProof/>
          <w:u w:color="000000"/>
          <w:bdr w:val="nil"/>
        </w:rPr>
        <w:t>ex post</w:t>
      </w:r>
      <w:r w:rsidRPr="0071008C">
        <w:rPr>
          <w:noProof/>
          <w:u w:color="000000"/>
          <w:bdr w:val="nil"/>
        </w:rPr>
        <w:t>/kontroly vhodnosti existujúcich právnych predpisov</w:t>
      </w:r>
    </w:p>
    <w:p w14:paraId="001BBD90" w14:textId="7A35C167" w:rsidR="00E447CA" w:rsidRPr="0071008C" w:rsidRDefault="00183928" w:rsidP="00E447CA">
      <w:pPr>
        <w:pStyle w:val="Text1"/>
        <w:ind w:left="0"/>
        <w:rPr>
          <w:noProof/>
          <w:spacing w:val="-4"/>
        </w:rPr>
      </w:pPr>
      <w:r w:rsidRPr="0071008C">
        <w:rPr>
          <w:rStyle w:val="normaltextrun"/>
          <w:noProof/>
          <w:color w:val="000000"/>
          <w:spacing w:val="-4"/>
          <w:shd w:val="clear" w:color="auto" w:fill="FFFFFF"/>
        </w:rPr>
        <w:t>Pokiaľ ide</w:t>
      </w:r>
      <w:r w:rsidR="0071008C" w:rsidRPr="0071008C">
        <w:rPr>
          <w:rStyle w:val="normaltextrun"/>
          <w:noProof/>
          <w:color w:val="000000"/>
          <w:spacing w:val="-4"/>
          <w:shd w:val="clear" w:color="auto" w:fill="FFFFFF"/>
        </w:rPr>
        <w:t xml:space="preserve"> o </w:t>
      </w:r>
      <w:r w:rsidRPr="0071008C">
        <w:rPr>
          <w:rStyle w:val="normaltextrun"/>
          <w:noProof/>
          <w:color w:val="000000"/>
          <w:spacing w:val="-4"/>
          <w:shd w:val="clear" w:color="auto" w:fill="FFFFFF"/>
        </w:rPr>
        <w:t>opatrenia na uľahčenie poskytovania údajov medzi orgánmi, Komisia</w:t>
      </w:r>
      <w:r w:rsidR="0071008C" w:rsidRPr="0071008C">
        <w:rPr>
          <w:rStyle w:val="normaltextrun"/>
          <w:noProof/>
          <w:color w:val="000000"/>
          <w:spacing w:val="-4"/>
          <w:shd w:val="clear" w:color="auto" w:fill="FFFFFF"/>
        </w:rPr>
        <w:t xml:space="preserve"> v </w:t>
      </w:r>
      <w:r w:rsidRPr="0071008C">
        <w:rPr>
          <w:rStyle w:val="normaltextrun"/>
          <w:noProof/>
          <w:color w:val="000000"/>
          <w:spacing w:val="-4"/>
          <w:shd w:val="clear" w:color="auto" w:fill="FFFFFF"/>
        </w:rPr>
        <w:t>roku 2019 uverejnila komplexnú kontrolu vhodnosti požiadaviek EÚ na podávanie správ na účely dohľadu vo finančnom sektore</w:t>
      </w:r>
      <w:r w:rsidRPr="0071008C">
        <w:rPr>
          <w:rStyle w:val="FootnoteReference"/>
          <w:noProof/>
          <w:color w:val="000000"/>
          <w:spacing w:val="-4"/>
          <w:szCs w:val="19"/>
        </w:rPr>
        <w:footnoteReference w:id="7"/>
      </w:r>
      <w:r w:rsidRPr="0071008C">
        <w:rPr>
          <w:rStyle w:val="normaltextrun"/>
          <w:noProof/>
          <w:color w:val="000000"/>
          <w:spacing w:val="-4"/>
          <w:shd w:val="clear" w:color="auto" w:fill="FFFFFF"/>
        </w:rPr>
        <w:t>. Na základe toho sa poskytovanie údajov označilo za jednu</w:t>
      </w:r>
      <w:r w:rsidR="0071008C" w:rsidRPr="0071008C">
        <w:rPr>
          <w:rStyle w:val="normaltextrun"/>
          <w:noProof/>
          <w:color w:val="000000"/>
          <w:spacing w:val="-4"/>
          <w:shd w:val="clear" w:color="auto" w:fill="FFFFFF"/>
        </w:rPr>
        <w:t xml:space="preserve"> z </w:t>
      </w:r>
      <w:r w:rsidRPr="0071008C">
        <w:rPr>
          <w:rStyle w:val="normaltextrun"/>
          <w:noProof/>
          <w:color w:val="000000"/>
          <w:spacing w:val="-4"/>
          <w:shd w:val="clear" w:color="auto" w:fill="FFFFFF"/>
        </w:rPr>
        <w:t>oblastí,</w:t>
      </w:r>
      <w:r w:rsidR="0071008C" w:rsidRPr="0071008C">
        <w:rPr>
          <w:rStyle w:val="normaltextrun"/>
          <w:noProof/>
          <w:color w:val="000000"/>
          <w:spacing w:val="-4"/>
          <w:shd w:val="clear" w:color="auto" w:fill="FFFFFF"/>
        </w:rPr>
        <w:t xml:space="preserve"> v </w:t>
      </w:r>
      <w:r w:rsidRPr="0071008C">
        <w:rPr>
          <w:rStyle w:val="normaltextrun"/>
          <w:noProof/>
          <w:color w:val="000000"/>
          <w:spacing w:val="-4"/>
          <w:shd w:val="clear" w:color="auto" w:fill="FFFFFF"/>
        </w:rPr>
        <w:t>ktorých je potrebné zlepšenie. Komisia sa následne vo svojej stratégii</w:t>
      </w:r>
      <w:r w:rsidR="0071008C" w:rsidRPr="0071008C">
        <w:rPr>
          <w:rStyle w:val="normaltextrun"/>
          <w:noProof/>
          <w:color w:val="000000"/>
          <w:spacing w:val="-4"/>
          <w:shd w:val="clear" w:color="auto" w:fill="FFFFFF"/>
        </w:rPr>
        <w:t xml:space="preserve"> z </w:t>
      </w:r>
      <w:r w:rsidRPr="0071008C">
        <w:rPr>
          <w:rStyle w:val="normaltextrun"/>
          <w:noProof/>
          <w:color w:val="000000"/>
          <w:spacing w:val="-4"/>
          <w:shd w:val="clear" w:color="auto" w:fill="FFFFFF"/>
        </w:rPr>
        <w:t>roku 2021 pre údaje</w:t>
      </w:r>
      <w:r w:rsidR="0071008C" w:rsidRPr="0071008C">
        <w:rPr>
          <w:rStyle w:val="normaltextrun"/>
          <w:noProof/>
          <w:color w:val="000000"/>
          <w:spacing w:val="-4"/>
          <w:shd w:val="clear" w:color="auto" w:fill="FFFFFF"/>
        </w:rPr>
        <w:t xml:space="preserve"> v </w:t>
      </w:r>
      <w:r w:rsidRPr="0071008C">
        <w:rPr>
          <w:rStyle w:val="normaltextrun"/>
          <w:noProof/>
          <w:color w:val="000000"/>
          <w:spacing w:val="-4"/>
          <w:shd w:val="clear" w:color="auto" w:fill="FFFFFF"/>
        </w:rPr>
        <w:t>oblasti dohľadu</w:t>
      </w:r>
      <w:r w:rsidR="0071008C" w:rsidRPr="0071008C">
        <w:rPr>
          <w:rStyle w:val="normaltextrun"/>
          <w:noProof/>
          <w:color w:val="000000"/>
          <w:spacing w:val="-4"/>
          <w:shd w:val="clear" w:color="auto" w:fill="FFFFFF"/>
        </w:rPr>
        <w:t xml:space="preserve"> v </w:t>
      </w:r>
      <w:r w:rsidRPr="0071008C">
        <w:rPr>
          <w:rStyle w:val="normaltextrun"/>
          <w:noProof/>
          <w:color w:val="000000"/>
          <w:spacing w:val="-4"/>
          <w:shd w:val="clear" w:color="auto" w:fill="FFFFFF"/>
        </w:rPr>
        <w:t>rámci finančných služieb EÚ zaviazala navrhnúť odstránenie akýchkoľvek neprimeraných právnych prekážok poskytovania údajov medzi orgánmi. Cieľom je znížiť zaťaženie spoločností podávajúcich správy tým, že sa zabráni duplicitným žiadostiam</w:t>
      </w:r>
      <w:r w:rsidR="0071008C" w:rsidRPr="0071008C">
        <w:rPr>
          <w:rStyle w:val="normaltextrun"/>
          <w:noProof/>
          <w:color w:val="000000"/>
          <w:spacing w:val="-4"/>
          <w:shd w:val="clear" w:color="auto" w:fill="FFFFFF"/>
        </w:rPr>
        <w:t xml:space="preserve"> o </w:t>
      </w:r>
      <w:r w:rsidRPr="0071008C">
        <w:rPr>
          <w:rStyle w:val="normaltextrun"/>
          <w:noProof/>
          <w:color w:val="000000"/>
          <w:spacing w:val="-4"/>
          <w:shd w:val="clear" w:color="auto" w:fill="FFFFFF"/>
        </w:rPr>
        <w:t>údaje. Patria sem opatrenia na uľahčenie poskytovania údajov</w:t>
      </w:r>
      <w:r w:rsidR="0071008C" w:rsidRPr="0071008C">
        <w:rPr>
          <w:rStyle w:val="normaltextrun"/>
          <w:noProof/>
          <w:color w:val="000000"/>
          <w:spacing w:val="-4"/>
          <w:shd w:val="clear" w:color="auto" w:fill="FFFFFF"/>
        </w:rPr>
        <w:t xml:space="preserve"> v </w:t>
      </w:r>
      <w:r w:rsidRPr="0071008C">
        <w:rPr>
          <w:rStyle w:val="normaltextrun"/>
          <w:noProof/>
          <w:color w:val="000000"/>
          <w:spacing w:val="-4"/>
          <w:shd w:val="clear" w:color="auto" w:fill="FFFFFF"/>
        </w:rPr>
        <w:t>odvetvových právnych predpisoch, ktoré dopĺňajú opatrenia vzťahujúce sa na širší finančný sektor, uvedené</w:t>
      </w:r>
      <w:r w:rsidR="0071008C" w:rsidRPr="0071008C">
        <w:rPr>
          <w:rStyle w:val="normaltextrun"/>
          <w:noProof/>
          <w:color w:val="000000"/>
          <w:spacing w:val="-4"/>
          <w:shd w:val="clear" w:color="auto" w:fill="FFFFFF"/>
        </w:rPr>
        <w:t xml:space="preserve"> v </w:t>
      </w:r>
      <w:r w:rsidRPr="0071008C">
        <w:rPr>
          <w:rStyle w:val="normaltextrun"/>
          <w:noProof/>
          <w:color w:val="000000"/>
          <w:spacing w:val="-4"/>
          <w:shd w:val="clear" w:color="auto" w:fill="FFFFFF"/>
        </w:rPr>
        <w:t>tomto návrhu.</w:t>
      </w:r>
    </w:p>
    <w:p w14:paraId="3B0C80F5" w14:textId="1E0C5ACE" w:rsidR="00657F06" w:rsidRPr="0071008C" w:rsidRDefault="00657F06">
      <w:pPr>
        <w:pStyle w:val="ManualHeading2"/>
        <w:rPr>
          <w:rFonts w:eastAsia="Arial Unicode MS"/>
          <w:noProof/>
          <w:u w:color="000000"/>
          <w:bdr w:val="nil"/>
        </w:rPr>
      </w:pPr>
      <w:r w:rsidRPr="0071008C">
        <w:rPr>
          <w:noProof/>
          <w:u w:color="000000"/>
          <w:bdr w:val="nil"/>
        </w:rPr>
        <w:t>•</w:t>
      </w:r>
      <w:r w:rsidRPr="0071008C">
        <w:rPr>
          <w:noProof/>
        </w:rPr>
        <w:tab/>
      </w:r>
      <w:r w:rsidRPr="0071008C">
        <w:rPr>
          <w:noProof/>
          <w:u w:color="000000"/>
          <w:bdr w:val="nil"/>
        </w:rPr>
        <w:t>Konzultácie so zainteresovanými stranami</w:t>
      </w:r>
    </w:p>
    <w:p w14:paraId="1DA28538" w14:textId="0AE81FDE" w:rsidR="0071008C" w:rsidRPr="0071008C" w:rsidRDefault="007F7055" w:rsidP="00640C54">
      <w:pPr>
        <w:pStyle w:val="paragraph"/>
        <w:spacing w:before="0" w:beforeAutospacing="0" w:after="0" w:afterAutospacing="0"/>
        <w:jc w:val="both"/>
        <w:textAlignment w:val="baseline"/>
        <w:rPr>
          <w:rStyle w:val="normaltextrun"/>
          <w:noProof/>
        </w:rPr>
      </w:pPr>
      <w:r w:rsidRPr="0071008C">
        <w:rPr>
          <w:rStyle w:val="normaltextrun"/>
          <w:noProof/>
        </w:rPr>
        <w:t>Od júna do septembra 2022 Komisia</w:t>
      </w:r>
      <w:r w:rsidR="0071008C" w:rsidRPr="0071008C">
        <w:rPr>
          <w:rStyle w:val="normaltextrun"/>
          <w:noProof/>
        </w:rPr>
        <w:t xml:space="preserve"> v </w:t>
      </w:r>
      <w:r w:rsidRPr="0071008C">
        <w:rPr>
          <w:rStyle w:val="normaltextrun"/>
          <w:noProof/>
        </w:rPr>
        <w:t>kontexte vykonávania stratégie pre údaje</w:t>
      </w:r>
      <w:r w:rsidR="0071008C" w:rsidRPr="0071008C">
        <w:rPr>
          <w:rStyle w:val="normaltextrun"/>
          <w:noProof/>
        </w:rPr>
        <w:t xml:space="preserve"> v </w:t>
      </w:r>
      <w:r w:rsidRPr="0071008C">
        <w:rPr>
          <w:rStyle w:val="normaltextrun"/>
          <w:noProof/>
        </w:rPr>
        <w:t>oblasti dohľadu</w:t>
      </w:r>
      <w:r w:rsidR="0071008C" w:rsidRPr="0071008C">
        <w:rPr>
          <w:rStyle w:val="normaltextrun"/>
          <w:noProof/>
        </w:rPr>
        <w:t xml:space="preserve"> v </w:t>
      </w:r>
      <w:r w:rsidRPr="0071008C">
        <w:rPr>
          <w:rStyle w:val="normaltextrun"/>
          <w:noProof/>
        </w:rPr>
        <w:t>rámci finančných služieb EÚ uskutočnila cielenú konzultáciu</w:t>
      </w:r>
      <w:r w:rsidR="0071008C" w:rsidRPr="0071008C">
        <w:rPr>
          <w:rStyle w:val="normaltextrun"/>
          <w:noProof/>
        </w:rPr>
        <w:t xml:space="preserve"> s </w:t>
      </w:r>
      <w:r w:rsidRPr="0071008C">
        <w:rPr>
          <w:rStyle w:val="normaltextrun"/>
          <w:noProof/>
        </w:rPr>
        <w:t>orgánmi vykonávajúcimi dohľad nad finančným systémom EÚ</w:t>
      </w:r>
      <w:r w:rsidR="0071008C" w:rsidRPr="0071008C">
        <w:rPr>
          <w:rStyle w:val="normaltextrun"/>
          <w:noProof/>
        </w:rPr>
        <w:t xml:space="preserve"> s </w:t>
      </w:r>
      <w:r w:rsidRPr="0071008C">
        <w:rPr>
          <w:rStyle w:val="normaltextrun"/>
          <w:noProof/>
        </w:rPr>
        <w:t>cieľom identifikovať prekážky poskytovania údajov medzi týmito orgánmi. Takmer 70</w:t>
      </w:r>
      <w:r w:rsidR="0071008C" w:rsidRPr="0071008C">
        <w:rPr>
          <w:rStyle w:val="normaltextrun"/>
          <w:noProof/>
        </w:rPr>
        <w:t> % z </w:t>
      </w:r>
      <w:r w:rsidRPr="0071008C">
        <w:rPr>
          <w:rStyle w:val="normaltextrun"/>
          <w:noProof/>
        </w:rPr>
        <w:t>58 respondentov uviedlo, že pri žiadosti</w:t>
      </w:r>
      <w:r w:rsidR="0071008C" w:rsidRPr="0071008C">
        <w:rPr>
          <w:rStyle w:val="normaltextrun"/>
          <w:noProof/>
        </w:rPr>
        <w:t xml:space="preserve"> o </w:t>
      </w:r>
      <w:r w:rsidRPr="0071008C">
        <w:rPr>
          <w:rStyle w:val="normaltextrun"/>
          <w:noProof/>
        </w:rPr>
        <w:t>údaje od iných orgánov čelia právnym prekážkam poskytovania údajov,</w:t>
      </w:r>
      <w:r w:rsidR="0071008C" w:rsidRPr="0071008C">
        <w:rPr>
          <w:rStyle w:val="normaltextrun"/>
          <w:noProof/>
        </w:rPr>
        <w:t xml:space="preserve"> a </w:t>
      </w:r>
      <w:r w:rsidRPr="0071008C">
        <w:rPr>
          <w:rStyle w:val="normaltextrun"/>
          <w:noProof/>
        </w:rPr>
        <w:t>40</w:t>
      </w:r>
      <w:r w:rsidR="0071008C" w:rsidRPr="0071008C">
        <w:rPr>
          <w:rStyle w:val="normaltextrun"/>
          <w:noProof/>
        </w:rPr>
        <w:t> % z </w:t>
      </w:r>
      <w:r w:rsidRPr="0071008C">
        <w:rPr>
          <w:rStyle w:val="normaltextrun"/>
          <w:noProof/>
        </w:rPr>
        <w:t>nich malo podobnú skúsenosť, keď chceli poskytnúť takéto údaje iným orgánom. Pokiaľ ide</w:t>
      </w:r>
      <w:r w:rsidR="0071008C" w:rsidRPr="0071008C">
        <w:rPr>
          <w:rStyle w:val="normaltextrun"/>
          <w:noProof/>
        </w:rPr>
        <w:t xml:space="preserve"> o </w:t>
      </w:r>
      <w:r w:rsidRPr="0071008C">
        <w:rPr>
          <w:rStyle w:val="normaltextrun"/>
          <w:noProof/>
        </w:rPr>
        <w:t>poskytovanie údajov na účely výskumných</w:t>
      </w:r>
      <w:r w:rsidR="0071008C" w:rsidRPr="0071008C">
        <w:rPr>
          <w:rStyle w:val="normaltextrun"/>
          <w:noProof/>
        </w:rPr>
        <w:t xml:space="preserve"> a </w:t>
      </w:r>
      <w:r w:rsidRPr="0071008C">
        <w:rPr>
          <w:rStyle w:val="normaltextrun"/>
          <w:noProof/>
        </w:rPr>
        <w:t>inovačných činností, 43</w:t>
      </w:r>
      <w:r w:rsidR="0071008C" w:rsidRPr="0071008C">
        <w:rPr>
          <w:rStyle w:val="normaltextrun"/>
          <w:noProof/>
        </w:rPr>
        <w:t> %</w:t>
      </w:r>
      <w:r w:rsidRPr="0071008C">
        <w:rPr>
          <w:rStyle w:val="normaltextrun"/>
          <w:noProof/>
        </w:rPr>
        <w:t xml:space="preserve"> orgánov odpovedalo, že</w:t>
      </w:r>
      <w:r w:rsidR="0071008C" w:rsidRPr="0071008C">
        <w:rPr>
          <w:rStyle w:val="normaltextrun"/>
          <w:noProof/>
        </w:rPr>
        <w:t xml:space="preserve"> v </w:t>
      </w:r>
      <w:r w:rsidRPr="0071008C">
        <w:rPr>
          <w:rStyle w:val="normaltextrun"/>
          <w:noProof/>
        </w:rPr>
        <w:t>súčasnosti poskytujú údaje na tento účel, pričom 36</w:t>
      </w:r>
      <w:r w:rsidR="0071008C" w:rsidRPr="0071008C">
        <w:rPr>
          <w:rStyle w:val="normaltextrun"/>
          <w:noProof/>
        </w:rPr>
        <w:t> %</w:t>
      </w:r>
      <w:r w:rsidRPr="0071008C">
        <w:rPr>
          <w:rStyle w:val="normaltextrun"/>
          <w:noProof/>
        </w:rPr>
        <w:t xml:space="preserve"> odpovedalo, že sa pri tom stretávajú</w:t>
      </w:r>
      <w:r w:rsidR="0071008C" w:rsidRPr="0071008C">
        <w:rPr>
          <w:rStyle w:val="normaltextrun"/>
          <w:noProof/>
        </w:rPr>
        <w:t xml:space="preserve"> s </w:t>
      </w:r>
      <w:r w:rsidRPr="0071008C">
        <w:rPr>
          <w:rStyle w:val="normaltextrun"/>
          <w:noProof/>
        </w:rPr>
        <w:t>prekážkami vrátane chýbajúceho právneho základu</w:t>
      </w:r>
      <w:r w:rsidR="0071008C" w:rsidRPr="0071008C">
        <w:rPr>
          <w:rStyle w:val="normaltextrun"/>
          <w:noProof/>
        </w:rPr>
        <w:t>.</w:t>
      </w:r>
    </w:p>
    <w:p w14:paraId="4BC986C0" w14:textId="1FFF3BB6" w:rsidR="0097126E" w:rsidRPr="0071008C" w:rsidRDefault="0097126E" w:rsidP="00640C54">
      <w:pPr>
        <w:pStyle w:val="paragraph"/>
        <w:spacing w:before="0" w:beforeAutospacing="0" w:after="0" w:afterAutospacing="0"/>
        <w:jc w:val="both"/>
        <w:textAlignment w:val="baseline"/>
        <w:rPr>
          <w:rStyle w:val="normaltextrun"/>
          <w:noProof/>
        </w:rPr>
      </w:pPr>
    </w:p>
    <w:p w14:paraId="40E4B62F" w14:textId="1F6578BA" w:rsidR="00640C54" w:rsidRPr="0071008C" w:rsidRDefault="00640C54" w:rsidP="00640C54">
      <w:pPr>
        <w:pStyle w:val="paragraph"/>
        <w:spacing w:before="0" w:beforeAutospacing="0" w:after="0" w:afterAutospacing="0"/>
        <w:jc w:val="both"/>
        <w:textAlignment w:val="baseline"/>
        <w:rPr>
          <w:rFonts w:cs="Segoe UI"/>
          <w:noProof/>
          <w:sz w:val="18"/>
          <w:szCs w:val="18"/>
        </w:rPr>
      </w:pPr>
      <w:r w:rsidRPr="0071008C">
        <w:rPr>
          <w:rStyle w:val="normaltextrun"/>
          <w:noProof/>
        </w:rPr>
        <w:t>Výsledky konzultácie boli prezentované</w:t>
      </w:r>
      <w:r w:rsidR="0071008C" w:rsidRPr="0071008C">
        <w:rPr>
          <w:rStyle w:val="normaltextrun"/>
          <w:noProof/>
        </w:rPr>
        <w:t xml:space="preserve"> a </w:t>
      </w:r>
      <w:r w:rsidRPr="0071008C">
        <w:rPr>
          <w:rStyle w:val="normaltextrun"/>
          <w:noProof/>
        </w:rPr>
        <w:t>ďalej analyzované na seminári, ktorý sa konal 16</w:t>
      </w:r>
      <w:r w:rsidR="0071008C" w:rsidRPr="0071008C">
        <w:rPr>
          <w:rStyle w:val="normaltextrun"/>
          <w:noProof/>
        </w:rPr>
        <w:t>. februára</w:t>
      </w:r>
      <w:r w:rsidRPr="0071008C">
        <w:rPr>
          <w:rStyle w:val="normaltextrun"/>
          <w:noProof/>
        </w:rPr>
        <w:t xml:space="preserve"> 2023</w:t>
      </w:r>
      <w:r w:rsidR="0071008C" w:rsidRPr="0071008C">
        <w:rPr>
          <w:rStyle w:val="normaltextrun"/>
          <w:noProof/>
        </w:rPr>
        <w:t xml:space="preserve"> a </w:t>
      </w:r>
      <w:r w:rsidRPr="0071008C">
        <w:rPr>
          <w:rStyle w:val="normaltextrun"/>
          <w:noProof/>
        </w:rPr>
        <w:t>na ktorom sa zúčastnilo viac ako 130 zástupcov uvedených orgánov</w:t>
      </w:r>
      <w:r w:rsidRPr="0071008C">
        <w:rPr>
          <w:rStyle w:val="FootnoteReference"/>
          <w:noProof/>
        </w:rPr>
        <w:footnoteReference w:id="8"/>
      </w:r>
      <w:r w:rsidRPr="0071008C">
        <w:rPr>
          <w:noProof/>
        </w:rPr>
        <w:t>.</w:t>
      </w:r>
      <w:r w:rsidRPr="0071008C">
        <w:rPr>
          <w:rStyle w:val="normaltextrun"/>
          <w:noProof/>
        </w:rPr>
        <w:t xml:space="preserve"> Existuje široká podpora rozsiahlejšieho poskytovania údajov medzi orgánmi</w:t>
      </w:r>
      <w:r w:rsidR="0071008C" w:rsidRPr="0071008C">
        <w:rPr>
          <w:rStyle w:val="normaltextrun"/>
          <w:noProof/>
        </w:rPr>
        <w:t xml:space="preserve"> v </w:t>
      </w:r>
      <w:r w:rsidRPr="0071008C">
        <w:rPr>
          <w:rStyle w:val="normaltextrun"/>
          <w:noProof/>
        </w:rPr>
        <w:t>sektore bankovníctva, poisťovníctva</w:t>
      </w:r>
      <w:r w:rsidR="0071008C" w:rsidRPr="0071008C">
        <w:rPr>
          <w:rStyle w:val="normaltextrun"/>
          <w:noProof/>
        </w:rPr>
        <w:t xml:space="preserve"> a </w:t>
      </w:r>
      <w:r w:rsidRPr="0071008C">
        <w:rPr>
          <w:rStyle w:val="normaltextrun"/>
          <w:noProof/>
        </w:rPr>
        <w:t>finančných trhov, ako aj medzi sektormi</w:t>
      </w:r>
      <w:r w:rsidR="0071008C" w:rsidRPr="0071008C">
        <w:rPr>
          <w:rStyle w:val="normaltextrun"/>
          <w:noProof/>
        </w:rPr>
        <w:t xml:space="preserve"> s </w:t>
      </w:r>
      <w:r w:rsidRPr="0071008C">
        <w:rPr>
          <w:rStyle w:val="normaltextrun"/>
          <w:noProof/>
        </w:rPr>
        <w:t>cieľom zlepšiť využívanie zhromaždených údajov</w:t>
      </w:r>
      <w:r w:rsidR="0071008C" w:rsidRPr="0071008C">
        <w:rPr>
          <w:rStyle w:val="normaltextrun"/>
          <w:noProof/>
        </w:rPr>
        <w:t xml:space="preserve"> a </w:t>
      </w:r>
      <w:r w:rsidRPr="0071008C">
        <w:rPr>
          <w:rStyle w:val="normaltextrun"/>
          <w:noProof/>
        </w:rPr>
        <w:t>obmedziť nadbytočné podávanie správ. Na seminári orgány vo všeobecnosti zastávali názor, že posilnenie</w:t>
      </w:r>
      <w:r w:rsidR="0071008C" w:rsidRPr="0071008C">
        <w:rPr>
          <w:rStyle w:val="normaltextrun"/>
          <w:noProof/>
        </w:rPr>
        <w:t xml:space="preserve"> a </w:t>
      </w:r>
      <w:r w:rsidRPr="0071008C">
        <w:rPr>
          <w:rStyle w:val="normaltextrun"/>
          <w:noProof/>
        </w:rPr>
        <w:t>objasnenie právneho základu pre poskytovanie údajov</w:t>
      </w:r>
      <w:r w:rsidR="0071008C" w:rsidRPr="0071008C">
        <w:rPr>
          <w:rStyle w:val="normaltextrun"/>
          <w:noProof/>
        </w:rPr>
        <w:t xml:space="preserve"> v </w:t>
      </w:r>
      <w:r w:rsidRPr="0071008C">
        <w:rPr>
          <w:rStyle w:val="normaltextrun"/>
          <w:noProof/>
        </w:rPr>
        <w:t>právnych predpisoch EÚ je dôležité. Domnievajú sa, že na dosiahnutie komplexného, systematického</w:t>
      </w:r>
      <w:r w:rsidR="0071008C" w:rsidRPr="0071008C">
        <w:rPr>
          <w:rStyle w:val="normaltextrun"/>
          <w:noProof/>
        </w:rPr>
        <w:t xml:space="preserve"> a </w:t>
      </w:r>
      <w:r w:rsidRPr="0071008C">
        <w:rPr>
          <w:rStyle w:val="normaltextrun"/>
          <w:noProof/>
        </w:rPr>
        <w:t>nadčasového výsledku by boli potrebné cielené zmeny odvetvových právnych predpisov, ako aj horizontálne podporné ustanovenia.</w:t>
      </w:r>
    </w:p>
    <w:p w14:paraId="186041A4" w14:textId="77777777" w:rsidR="0097126E" w:rsidRPr="0071008C" w:rsidRDefault="0097126E" w:rsidP="00640C54">
      <w:pPr>
        <w:pStyle w:val="paragraph"/>
        <w:spacing w:before="0" w:beforeAutospacing="0" w:after="0" w:afterAutospacing="0"/>
        <w:jc w:val="both"/>
        <w:textAlignment w:val="baseline"/>
        <w:rPr>
          <w:rStyle w:val="normaltextrun"/>
          <w:noProof/>
        </w:rPr>
      </w:pPr>
    </w:p>
    <w:p w14:paraId="212E0071" w14:textId="1BC0C4E8" w:rsidR="00640C54" w:rsidRPr="0071008C" w:rsidRDefault="00640C54" w:rsidP="00640C54">
      <w:pPr>
        <w:pStyle w:val="paragraph"/>
        <w:spacing w:before="0" w:beforeAutospacing="0" w:after="0" w:afterAutospacing="0"/>
        <w:jc w:val="both"/>
        <w:textAlignment w:val="baseline"/>
        <w:rPr>
          <w:rFonts w:cs="Segoe UI"/>
          <w:noProof/>
          <w:sz w:val="18"/>
          <w:szCs w:val="18"/>
        </w:rPr>
      </w:pPr>
      <w:r w:rsidRPr="0071008C">
        <w:rPr>
          <w:rStyle w:val="normaltextrun"/>
          <w:noProof/>
        </w:rPr>
        <w:t>Komisia 30</w:t>
      </w:r>
      <w:r w:rsidR="0071008C" w:rsidRPr="0071008C">
        <w:rPr>
          <w:rStyle w:val="normaltextrun"/>
          <w:noProof/>
        </w:rPr>
        <w:t>. marca</w:t>
      </w:r>
      <w:r w:rsidRPr="0071008C">
        <w:rPr>
          <w:rStyle w:val="normaltextrun"/>
          <w:noProof/>
        </w:rPr>
        <w:t xml:space="preserve"> 2023 zároveň predložila možné prvky návrhu expertnej skupine pre bankové, platobné</w:t>
      </w:r>
      <w:r w:rsidR="0071008C" w:rsidRPr="0071008C">
        <w:rPr>
          <w:rStyle w:val="normaltextrun"/>
          <w:noProof/>
        </w:rPr>
        <w:t xml:space="preserve"> a </w:t>
      </w:r>
      <w:r w:rsidRPr="0071008C">
        <w:rPr>
          <w:rStyle w:val="normaltextrun"/>
          <w:noProof/>
        </w:rPr>
        <w:t>poisťovacie služby (otvorené financie). Hoci sa nediskutovalo</w:t>
      </w:r>
      <w:r w:rsidR="0071008C" w:rsidRPr="0071008C">
        <w:rPr>
          <w:rStyle w:val="normaltextrun"/>
          <w:noProof/>
        </w:rPr>
        <w:t xml:space="preserve"> o </w:t>
      </w:r>
      <w:r w:rsidRPr="0071008C">
        <w:rPr>
          <w:rStyle w:val="normaltextrun"/>
          <w:noProof/>
        </w:rPr>
        <w:t>podrobných ustanoveniach, experti vyjadrili podporu lepšiemu poskytovaniu údajov na všeobecnej úrovni, pričom by sa jasne vymedzil rozsah pôsobnosti orgánov</w:t>
      </w:r>
      <w:r w:rsidR="0071008C" w:rsidRPr="0071008C">
        <w:rPr>
          <w:rStyle w:val="normaltextrun"/>
          <w:noProof/>
        </w:rPr>
        <w:t xml:space="preserve"> a </w:t>
      </w:r>
      <w:r w:rsidRPr="0071008C">
        <w:rPr>
          <w:rStyle w:val="normaltextrun"/>
          <w:noProof/>
        </w:rPr>
        <w:t>nezasahovalo by sa do existujúceho rozdelenia právomocí.</w:t>
      </w:r>
    </w:p>
    <w:p w14:paraId="100AE674" w14:textId="4AF12ADB" w:rsidR="0071008C" w:rsidRPr="0071008C" w:rsidRDefault="00C808BA" w:rsidP="00DC50B0">
      <w:pPr>
        <w:pStyle w:val="paragraph"/>
        <w:spacing w:before="0" w:beforeAutospacing="0" w:after="0" w:afterAutospacing="0"/>
        <w:jc w:val="both"/>
        <w:textAlignment w:val="baseline"/>
        <w:rPr>
          <w:rStyle w:val="normaltextrun"/>
          <w:noProof/>
          <w:color w:val="000000"/>
        </w:rPr>
      </w:pPr>
      <w:r w:rsidRPr="0071008C">
        <w:rPr>
          <w:rStyle w:val="normaltextrun"/>
          <w:noProof/>
          <w:color w:val="000000"/>
        </w:rPr>
        <w:t>Pokiaľ ide</w:t>
      </w:r>
      <w:r w:rsidR="0071008C" w:rsidRPr="0071008C">
        <w:rPr>
          <w:rStyle w:val="normaltextrun"/>
          <w:noProof/>
          <w:color w:val="000000"/>
        </w:rPr>
        <w:t xml:space="preserve"> o </w:t>
      </w:r>
      <w:r w:rsidRPr="0071008C">
        <w:rPr>
          <w:rStyle w:val="normaltextrun"/>
          <w:noProof/>
          <w:color w:val="000000"/>
        </w:rPr>
        <w:t>Program InvestEU,</w:t>
      </w:r>
      <w:r w:rsidR="0071008C" w:rsidRPr="0071008C">
        <w:rPr>
          <w:rStyle w:val="normaltextrun"/>
          <w:noProof/>
          <w:color w:val="000000"/>
        </w:rPr>
        <w:t xml:space="preserve"> v </w:t>
      </w:r>
      <w:r w:rsidRPr="0071008C">
        <w:rPr>
          <w:rStyle w:val="normaltextrun"/>
          <w:noProof/>
          <w:color w:val="000000"/>
        </w:rPr>
        <w:t>návrhu na zníženie frekvencie podávania správ sa zohľadnila spätná väzba od implementujúcich partnerov</w:t>
      </w:r>
      <w:r w:rsidR="0071008C" w:rsidRPr="0071008C">
        <w:rPr>
          <w:rStyle w:val="normaltextrun"/>
          <w:noProof/>
          <w:color w:val="000000"/>
        </w:rPr>
        <w:t xml:space="preserve"> a </w:t>
      </w:r>
      <w:r w:rsidRPr="0071008C">
        <w:rPr>
          <w:rStyle w:val="normaltextrun"/>
          <w:noProof/>
          <w:color w:val="000000"/>
        </w:rPr>
        <w:t>ich sprostredkovateľov, ktorí sa domnievajú, že požiadavky na podávanie správ sú ťažkopádne</w:t>
      </w:r>
      <w:r w:rsidR="0071008C" w:rsidRPr="0071008C">
        <w:rPr>
          <w:rStyle w:val="normaltextrun"/>
          <w:noProof/>
          <w:color w:val="000000"/>
        </w:rPr>
        <w:t>.</w:t>
      </w:r>
    </w:p>
    <w:p w14:paraId="2F5B1CBC" w14:textId="7BEFAE08" w:rsidR="00657F06" w:rsidRPr="0071008C" w:rsidRDefault="00657F06">
      <w:pPr>
        <w:pStyle w:val="ManualHeading2"/>
        <w:rPr>
          <w:rFonts w:eastAsia="Arial Unicode MS"/>
          <w:noProof/>
          <w:u w:color="000000"/>
          <w:bdr w:val="nil"/>
        </w:rPr>
      </w:pPr>
      <w:r w:rsidRPr="0071008C">
        <w:rPr>
          <w:noProof/>
          <w:u w:color="000000"/>
          <w:bdr w:val="nil"/>
        </w:rPr>
        <w:t>•</w:t>
      </w:r>
      <w:r w:rsidRPr="0071008C">
        <w:rPr>
          <w:noProof/>
        </w:rPr>
        <w:tab/>
      </w:r>
      <w:r w:rsidRPr="0071008C">
        <w:rPr>
          <w:noProof/>
          <w:u w:color="000000"/>
          <w:bdr w:val="nil"/>
        </w:rPr>
        <w:t>Získavanie</w:t>
      </w:r>
      <w:r w:rsidR="0071008C" w:rsidRPr="0071008C">
        <w:rPr>
          <w:noProof/>
          <w:u w:color="000000"/>
          <w:bdr w:val="nil"/>
        </w:rPr>
        <w:t xml:space="preserve"> a </w:t>
      </w:r>
      <w:r w:rsidRPr="0071008C">
        <w:rPr>
          <w:noProof/>
          <w:u w:color="000000"/>
          <w:bdr w:val="nil"/>
        </w:rPr>
        <w:t>využívanie expertízy</w:t>
      </w:r>
    </w:p>
    <w:p w14:paraId="2D05199F" w14:textId="6B5D8E35" w:rsidR="0071008C" w:rsidRPr="0071008C" w:rsidRDefault="00640C54" w:rsidP="00640C54">
      <w:pPr>
        <w:pStyle w:val="Text1"/>
        <w:ind w:left="0"/>
        <w:rPr>
          <w:rStyle w:val="normaltextrun"/>
          <w:noProof/>
          <w:color w:val="000000"/>
          <w:shd w:val="clear" w:color="auto" w:fill="FFFFFF"/>
        </w:rPr>
      </w:pPr>
      <w:r w:rsidRPr="0071008C">
        <w:rPr>
          <w:rStyle w:val="normaltextrun"/>
          <w:noProof/>
          <w:color w:val="000000"/>
          <w:shd w:val="clear" w:color="auto" w:fill="FFFFFF"/>
        </w:rPr>
        <w:t>Tento návrh bol identifikovaný na základe procesu vnútornej kontroly existujúcich povinností podávať správy</w:t>
      </w:r>
      <w:r w:rsidR="0071008C" w:rsidRPr="0071008C">
        <w:rPr>
          <w:rStyle w:val="normaltextrun"/>
          <w:noProof/>
          <w:color w:val="000000"/>
          <w:shd w:val="clear" w:color="auto" w:fill="FFFFFF"/>
        </w:rPr>
        <w:t xml:space="preserve"> a </w:t>
      </w:r>
      <w:r w:rsidRPr="0071008C">
        <w:rPr>
          <w:rStyle w:val="normaltextrun"/>
          <w:noProof/>
          <w:color w:val="000000"/>
          <w:shd w:val="clear" w:color="auto" w:fill="FFFFFF"/>
        </w:rPr>
        <w:t>vychádzajúc zo skúseností pri vykonávaní súvisiacich právnych predpisov. Keďže ide</w:t>
      </w:r>
      <w:r w:rsidR="0071008C" w:rsidRPr="0071008C">
        <w:rPr>
          <w:rStyle w:val="normaltextrun"/>
          <w:noProof/>
          <w:color w:val="000000"/>
          <w:shd w:val="clear" w:color="auto" w:fill="FFFFFF"/>
        </w:rPr>
        <w:t xml:space="preserve"> o </w:t>
      </w:r>
      <w:r w:rsidRPr="0071008C">
        <w:rPr>
          <w:rStyle w:val="normaltextrun"/>
          <w:noProof/>
          <w:color w:val="000000"/>
          <w:shd w:val="clear" w:color="auto" w:fill="FFFFFF"/>
        </w:rPr>
        <w:t>krok</w:t>
      </w:r>
      <w:r w:rsidR="0071008C" w:rsidRPr="0071008C">
        <w:rPr>
          <w:rStyle w:val="normaltextrun"/>
          <w:noProof/>
          <w:color w:val="000000"/>
          <w:shd w:val="clear" w:color="auto" w:fill="FFFFFF"/>
        </w:rPr>
        <w:t xml:space="preserve"> v </w:t>
      </w:r>
      <w:r w:rsidRPr="0071008C">
        <w:rPr>
          <w:rStyle w:val="normaltextrun"/>
          <w:noProof/>
          <w:color w:val="000000"/>
          <w:shd w:val="clear" w:color="auto" w:fill="FFFFFF"/>
        </w:rPr>
        <w:t>procese nepretržitého posudzovania požiadaviek na podávanie správ vyplývajúcich</w:t>
      </w:r>
      <w:r w:rsidR="0071008C" w:rsidRPr="0071008C">
        <w:rPr>
          <w:rStyle w:val="normaltextrun"/>
          <w:noProof/>
          <w:color w:val="000000"/>
          <w:shd w:val="clear" w:color="auto" w:fill="FFFFFF"/>
        </w:rPr>
        <w:t xml:space="preserve"> z </w:t>
      </w:r>
      <w:r w:rsidRPr="0071008C">
        <w:rPr>
          <w:rStyle w:val="normaltextrun"/>
          <w:noProof/>
          <w:color w:val="000000"/>
          <w:shd w:val="clear" w:color="auto" w:fill="FFFFFF"/>
        </w:rPr>
        <w:t>právnych predpisov EÚ, kontrola takejto záťaže</w:t>
      </w:r>
      <w:r w:rsidR="0071008C" w:rsidRPr="0071008C">
        <w:rPr>
          <w:rStyle w:val="normaltextrun"/>
          <w:noProof/>
          <w:color w:val="000000"/>
          <w:shd w:val="clear" w:color="auto" w:fill="FFFFFF"/>
        </w:rPr>
        <w:t xml:space="preserve"> a </w:t>
      </w:r>
      <w:r w:rsidRPr="0071008C">
        <w:rPr>
          <w:rStyle w:val="normaltextrun"/>
          <w:noProof/>
          <w:color w:val="000000"/>
          <w:shd w:val="clear" w:color="auto" w:fill="FFFFFF"/>
        </w:rPr>
        <w:t>jej vplyvu na zainteresované strany bude pokračovať</w:t>
      </w:r>
      <w:r w:rsidR="0071008C" w:rsidRPr="0071008C">
        <w:rPr>
          <w:rStyle w:val="normaltextrun"/>
          <w:noProof/>
          <w:color w:val="000000"/>
          <w:shd w:val="clear" w:color="auto" w:fill="FFFFFF"/>
        </w:rPr>
        <w:t>.</w:t>
      </w:r>
    </w:p>
    <w:p w14:paraId="7C9ECF66" w14:textId="0D37B41B" w:rsidR="00657F06" w:rsidRPr="0071008C" w:rsidRDefault="00657F06">
      <w:pPr>
        <w:pStyle w:val="ManualHeading2"/>
        <w:rPr>
          <w:rFonts w:eastAsia="Arial Unicode MS"/>
          <w:noProof/>
          <w:u w:color="000000"/>
          <w:bdr w:val="nil"/>
        </w:rPr>
      </w:pPr>
      <w:r w:rsidRPr="0071008C">
        <w:rPr>
          <w:noProof/>
          <w:u w:color="000000"/>
          <w:bdr w:val="nil"/>
        </w:rPr>
        <w:t>•</w:t>
      </w:r>
      <w:r w:rsidRPr="0071008C">
        <w:rPr>
          <w:noProof/>
        </w:rPr>
        <w:tab/>
      </w:r>
      <w:r w:rsidRPr="0071008C">
        <w:rPr>
          <w:noProof/>
          <w:u w:color="000000"/>
          <w:bdr w:val="nil"/>
        </w:rPr>
        <w:t>Posúdenie vplyvu</w:t>
      </w:r>
    </w:p>
    <w:p w14:paraId="28E5CA4C" w14:textId="4A456834" w:rsidR="0071008C" w:rsidRPr="0071008C" w:rsidRDefault="00640C54" w:rsidP="00640C54">
      <w:pPr>
        <w:pStyle w:val="Text1"/>
        <w:ind w:left="0"/>
        <w:rPr>
          <w:rStyle w:val="normaltextrun"/>
          <w:noProof/>
          <w:color w:val="000000"/>
          <w:spacing w:val="-4"/>
          <w:shd w:val="clear" w:color="auto" w:fill="FFFFFF"/>
        </w:rPr>
      </w:pPr>
      <w:r w:rsidRPr="0071008C">
        <w:rPr>
          <w:rStyle w:val="normaltextrun"/>
          <w:noProof/>
          <w:color w:val="000000"/>
          <w:spacing w:val="-4"/>
          <w:shd w:val="clear" w:color="auto" w:fill="FFFFFF"/>
        </w:rPr>
        <w:t>Návrh sa týka obmedzených</w:t>
      </w:r>
      <w:r w:rsidR="0071008C" w:rsidRPr="0071008C">
        <w:rPr>
          <w:rStyle w:val="normaltextrun"/>
          <w:noProof/>
          <w:color w:val="000000"/>
          <w:spacing w:val="-4"/>
          <w:shd w:val="clear" w:color="auto" w:fill="FFFFFF"/>
        </w:rPr>
        <w:t xml:space="preserve"> a </w:t>
      </w:r>
      <w:r w:rsidRPr="0071008C">
        <w:rPr>
          <w:rStyle w:val="normaltextrun"/>
          <w:noProof/>
          <w:color w:val="000000"/>
          <w:spacing w:val="-4"/>
          <w:shd w:val="clear" w:color="auto" w:fill="FFFFFF"/>
        </w:rPr>
        <w:t>cielených zmien právnych predpisov zameraných na racionalizáciu požiadaviek na podávanie správ. Hlavné opatrenia sú založené na skúsenostiach</w:t>
      </w:r>
      <w:r w:rsidR="0071008C" w:rsidRPr="0071008C">
        <w:rPr>
          <w:rStyle w:val="normaltextrun"/>
          <w:noProof/>
          <w:color w:val="000000"/>
          <w:spacing w:val="-4"/>
          <w:shd w:val="clear" w:color="auto" w:fill="FFFFFF"/>
        </w:rPr>
        <w:t xml:space="preserve"> s </w:t>
      </w:r>
      <w:r w:rsidRPr="0071008C">
        <w:rPr>
          <w:rStyle w:val="normaltextrun"/>
          <w:noProof/>
          <w:color w:val="000000"/>
          <w:spacing w:val="-4"/>
          <w:shd w:val="clear" w:color="auto" w:fill="FFFFFF"/>
        </w:rPr>
        <w:t>vykonávaním právnych predpisov. Vzhľadom na to, že navrhovanými cielenými zmenami sa zabezpečuje efektívnejšie</w:t>
      </w:r>
      <w:r w:rsidR="0071008C" w:rsidRPr="0071008C">
        <w:rPr>
          <w:rStyle w:val="normaltextrun"/>
          <w:noProof/>
          <w:color w:val="000000"/>
          <w:spacing w:val="-4"/>
          <w:shd w:val="clear" w:color="auto" w:fill="FFFFFF"/>
        </w:rPr>
        <w:t xml:space="preserve"> a </w:t>
      </w:r>
      <w:r w:rsidRPr="0071008C">
        <w:rPr>
          <w:rStyle w:val="normaltextrun"/>
          <w:noProof/>
          <w:color w:val="000000"/>
          <w:spacing w:val="-4"/>
          <w:shd w:val="clear" w:color="auto" w:fill="FFFFFF"/>
        </w:rPr>
        <w:t>účinnejšie vykonávanie existujúcich politík, ako aj vzhľadom na chýbajúce iné relevantné možnosti politiky nie je potrebné posúdenie vplyvu</w:t>
      </w:r>
      <w:r w:rsidR="0071008C" w:rsidRPr="0071008C">
        <w:rPr>
          <w:rStyle w:val="normaltextrun"/>
          <w:noProof/>
          <w:color w:val="000000"/>
          <w:spacing w:val="-4"/>
          <w:shd w:val="clear" w:color="auto" w:fill="FFFFFF"/>
        </w:rPr>
        <w:t>.</w:t>
      </w:r>
    </w:p>
    <w:p w14:paraId="21E52D59" w14:textId="2B0A33CB" w:rsidR="00657F06" w:rsidRPr="0071008C" w:rsidRDefault="00657F06">
      <w:pPr>
        <w:pStyle w:val="ManualHeading2"/>
        <w:rPr>
          <w:rFonts w:eastAsia="Arial Unicode MS"/>
          <w:noProof/>
          <w:u w:color="000000"/>
          <w:bdr w:val="nil"/>
        </w:rPr>
      </w:pPr>
      <w:r w:rsidRPr="0071008C">
        <w:rPr>
          <w:noProof/>
          <w:u w:color="000000"/>
          <w:bdr w:val="nil"/>
        </w:rPr>
        <w:t>•</w:t>
      </w:r>
      <w:r w:rsidRPr="0071008C">
        <w:rPr>
          <w:noProof/>
        </w:rPr>
        <w:tab/>
      </w:r>
      <w:r w:rsidRPr="0071008C">
        <w:rPr>
          <w:noProof/>
          <w:u w:color="000000"/>
          <w:bdr w:val="nil"/>
        </w:rPr>
        <w:t>Regulačná vhodnosť</w:t>
      </w:r>
      <w:r w:rsidR="0071008C" w:rsidRPr="0071008C">
        <w:rPr>
          <w:noProof/>
          <w:u w:color="000000"/>
          <w:bdr w:val="nil"/>
        </w:rPr>
        <w:t xml:space="preserve"> a </w:t>
      </w:r>
      <w:r w:rsidRPr="0071008C">
        <w:rPr>
          <w:noProof/>
          <w:u w:color="000000"/>
          <w:bdr w:val="nil"/>
        </w:rPr>
        <w:t>zjednodušenie</w:t>
      </w:r>
    </w:p>
    <w:p w14:paraId="68F223A0" w14:textId="433E8522" w:rsidR="00F80F81" w:rsidRPr="0071008C" w:rsidRDefault="00640C54" w:rsidP="00640C54">
      <w:pPr>
        <w:pStyle w:val="paragraph"/>
        <w:spacing w:before="0" w:beforeAutospacing="0" w:after="0" w:afterAutospacing="0"/>
        <w:jc w:val="both"/>
        <w:textAlignment w:val="baseline"/>
        <w:rPr>
          <w:rStyle w:val="normaltextrun"/>
          <w:noProof/>
        </w:rPr>
      </w:pPr>
      <w:r w:rsidRPr="0071008C">
        <w:rPr>
          <w:rStyle w:val="normaltextrun"/>
          <w:noProof/>
        </w:rPr>
        <w:t>Ide</w:t>
      </w:r>
      <w:r w:rsidR="0071008C" w:rsidRPr="0071008C">
        <w:rPr>
          <w:rStyle w:val="normaltextrun"/>
          <w:noProof/>
        </w:rPr>
        <w:t xml:space="preserve"> o </w:t>
      </w:r>
      <w:r w:rsidRPr="0071008C">
        <w:rPr>
          <w:rStyle w:val="normaltextrun"/>
          <w:noProof/>
        </w:rPr>
        <w:t>návrh</w:t>
      </w:r>
      <w:r w:rsidR="0071008C" w:rsidRPr="0071008C">
        <w:rPr>
          <w:rStyle w:val="normaltextrun"/>
          <w:noProof/>
        </w:rPr>
        <w:t xml:space="preserve"> v </w:t>
      </w:r>
      <w:r w:rsidRPr="0071008C">
        <w:rPr>
          <w:rStyle w:val="normaltextrun"/>
          <w:noProof/>
        </w:rPr>
        <w:t>rámci programu REFIT, ktorého cieľom je zjednodušiť právne predpisy</w:t>
      </w:r>
      <w:r w:rsidR="0071008C" w:rsidRPr="0071008C">
        <w:rPr>
          <w:rStyle w:val="normaltextrun"/>
          <w:noProof/>
        </w:rPr>
        <w:t xml:space="preserve"> a </w:t>
      </w:r>
      <w:r w:rsidRPr="0071008C">
        <w:rPr>
          <w:rStyle w:val="normaltextrun"/>
          <w:noProof/>
        </w:rPr>
        <w:t>znížiť záťaž pre zainteresované strany.</w:t>
      </w:r>
    </w:p>
    <w:p w14:paraId="55882C27" w14:textId="77777777" w:rsidR="0071008C" w:rsidRPr="0071008C" w:rsidRDefault="0071008C" w:rsidP="00640C54">
      <w:pPr>
        <w:pStyle w:val="paragraph"/>
        <w:spacing w:before="0" w:beforeAutospacing="0" w:after="0" w:afterAutospacing="0"/>
        <w:jc w:val="both"/>
        <w:textAlignment w:val="baseline"/>
        <w:rPr>
          <w:rStyle w:val="eop"/>
          <w:noProof/>
        </w:rPr>
      </w:pPr>
    </w:p>
    <w:p w14:paraId="71D0DE8E" w14:textId="79B6B0AC" w:rsidR="00640C54" w:rsidRPr="0071008C" w:rsidRDefault="00640C54" w:rsidP="00640C54">
      <w:pPr>
        <w:pStyle w:val="paragraph"/>
        <w:spacing w:before="0" w:beforeAutospacing="0" w:after="0" w:afterAutospacing="0"/>
        <w:jc w:val="both"/>
        <w:textAlignment w:val="baseline"/>
        <w:rPr>
          <w:rFonts w:cs="Segoe UI"/>
          <w:noProof/>
          <w:spacing w:val="-6"/>
          <w:sz w:val="18"/>
          <w:szCs w:val="18"/>
        </w:rPr>
      </w:pPr>
      <w:r w:rsidRPr="0071008C">
        <w:rPr>
          <w:rStyle w:val="normaltextrun"/>
          <w:noProof/>
          <w:spacing w:val="-6"/>
        </w:rPr>
        <w:t>Ustanovenia</w:t>
      </w:r>
      <w:r w:rsidR="0071008C" w:rsidRPr="0071008C">
        <w:rPr>
          <w:rStyle w:val="normaltextrun"/>
          <w:noProof/>
          <w:spacing w:val="-6"/>
        </w:rPr>
        <w:t xml:space="preserve"> o </w:t>
      </w:r>
      <w:r w:rsidRPr="0071008C">
        <w:rPr>
          <w:rStyle w:val="normaltextrun"/>
          <w:noProof/>
          <w:spacing w:val="-6"/>
        </w:rPr>
        <w:t>výmene informácií medzi orgánmi vo finančnom sektore predstavujú prvý krok smerom</w:t>
      </w:r>
      <w:r w:rsidR="0071008C" w:rsidRPr="0071008C">
        <w:rPr>
          <w:rStyle w:val="normaltextrun"/>
          <w:noProof/>
          <w:spacing w:val="-6"/>
        </w:rPr>
        <w:t xml:space="preserve"> k </w:t>
      </w:r>
      <w:r w:rsidRPr="0071008C">
        <w:rPr>
          <w:rStyle w:val="normaltextrun"/>
          <w:noProof/>
          <w:spacing w:val="-6"/>
        </w:rPr>
        <w:t>systému,</w:t>
      </w:r>
      <w:r w:rsidR="0071008C" w:rsidRPr="0071008C">
        <w:rPr>
          <w:rStyle w:val="normaltextrun"/>
          <w:noProof/>
          <w:spacing w:val="-6"/>
        </w:rPr>
        <w:t xml:space="preserve"> v </w:t>
      </w:r>
      <w:r w:rsidRPr="0071008C">
        <w:rPr>
          <w:rStyle w:val="normaltextrun"/>
          <w:noProof/>
          <w:spacing w:val="-6"/>
        </w:rPr>
        <w:t>ktorom subjekty predkladajú údaje len raz</w:t>
      </w:r>
      <w:r w:rsidR="0071008C" w:rsidRPr="0071008C">
        <w:rPr>
          <w:rStyle w:val="normaltextrun"/>
          <w:noProof/>
          <w:spacing w:val="-6"/>
        </w:rPr>
        <w:t xml:space="preserve"> a v </w:t>
      </w:r>
      <w:r w:rsidRPr="0071008C">
        <w:rPr>
          <w:rStyle w:val="normaltextrun"/>
          <w:noProof/>
          <w:spacing w:val="-6"/>
        </w:rPr>
        <w:t>ktorom rôzne orgány vykonávajúce dohľad nad finančným systémom</w:t>
      </w:r>
      <w:r w:rsidR="0071008C" w:rsidRPr="0071008C">
        <w:rPr>
          <w:rStyle w:val="normaltextrun"/>
          <w:noProof/>
          <w:spacing w:val="-6"/>
        </w:rPr>
        <w:t xml:space="preserve"> v </w:t>
      </w:r>
      <w:r w:rsidRPr="0071008C">
        <w:rPr>
          <w:rStyle w:val="normaltextrun"/>
          <w:noProof/>
          <w:spacing w:val="-6"/>
        </w:rPr>
        <w:t>EÚ podľa potreby poskytujú</w:t>
      </w:r>
      <w:r w:rsidR="0071008C" w:rsidRPr="0071008C">
        <w:rPr>
          <w:rStyle w:val="normaltextrun"/>
          <w:noProof/>
          <w:spacing w:val="-6"/>
        </w:rPr>
        <w:t xml:space="preserve"> a </w:t>
      </w:r>
      <w:r w:rsidRPr="0071008C">
        <w:rPr>
          <w:rStyle w:val="normaltextrun"/>
          <w:noProof/>
          <w:spacing w:val="-6"/>
        </w:rPr>
        <w:t>opakovane používajú údaje. Ustanovenia preto pomôžu zabrániť duplicitnému podávaniu správ subjektmi</w:t>
      </w:r>
      <w:r w:rsidR="0071008C" w:rsidRPr="0071008C">
        <w:rPr>
          <w:rStyle w:val="normaltextrun"/>
          <w:noProof/>
          <w:spacing w:val="-6"/>
        </w:rPr>
        <w:t xml:space="preserve"> a </w:t>
      </w:r>
      <w:r w:rsidRPr="0071008C">
        <w:rPr>
          <w:rStyle w:val="normaltextrun"/>
          <w:noProof/>
          <w:spacing w:val="-6"/>
        </w:rPr>
        <w:t>podporia spoluprácu medzi orgánmi, čím sa znížia náklady.</w:t>
      </w:r>
    </w:p>
    <w:p w14:paraId="014BF5B3" w14:textId="0BD5CF9D" w:rsidR="0071008C" w:rsidRPr="0071008C" w:rsidRDefault="00640C54" w:rsidP="00640C54">
      <w:pPr>
        <w:pStyle w:val="paragraph"/>
        <w:spacing w:before="0" w:beforeAutospacing="0" w:after="0" w:afterAutospacing="0"/>
        <w:jc w:val="both"/>
        <w:textAlignment w:val="baseline"/>
        <w:rPr>
          <w:rStyle w:val="normaltextrun"/>
          <w:noProof/>
          <w:spacing w:val="-8"/>
        </w:rPr>
      </w:pPr>
      <w:r w:rsidRPr="0071008C">
        <w:rPr>
          <w:rStyle w:val="normaltextrun"/>
          <w:noProof/>
          <w:spacing w:val="-8"/>
        </w:rPr>
        <w:t>V navrhovaných ustanoveniach sa nevyžaduje, aby si orgány navzájom poskytovali údaje. Poskytovanie údajov by naďalej podliehalo dobrovoľnej žiadosti, ale ľahšie by sa realizovalo. Hoci sa očakáva, že ustanovenia prispejú</w:t>
      </w:r>
      <w:r w:rsidR="0071008C" w:rsidRPr="0071008C">
        <w:rPr>
          <w:rStyle w:val="normaltextrun"/>
          <w:noProof/>
          <w:spacing w:val="-8"/>
        </w:rPr>
        <w:t xml:space="preserve"> k </w:t>
      </w:r>
      <w:r w:rsidRPr="0071008C">
        <w:rPr>
          <w:rStyle w:val="normaltextrun"/>
          <w:noProof/>
          <w:spacing w:val="-8"/>
        </w:rPr>
        <w:t>zníženiu administratívnej záťaže pre vykazujúce subjekty</w:t>
      </w:r>
      <w:r w:rsidR="0071008C" w:rsidRPr="0071008C">
        <w:rPr>
          <w:rStyle w:val="normaltextrun"/>
          <w:noProof/>
          <w:spacing w:val="-8"/>
        </w:rPr>
        <w:t xml:space="preserve"> a </w:t>
      </w:r>
      <w:r w:rsidRPr="0071008C">
        <w:rPr>
          <w:rStyle w:val="normaltextrun"/>
          <w:noProof/>
          <w:spacing w:val="-8"/>
        </w:rPr>
        <w:t>orgány, ich presný vplyv sa nedá perspektívne odhadnúť. Dôvodom je aj nadčasová povaha tejto politiky, ktorá orgánom umožní využívať podporné ustanovenia na zmenu</w:t>
      </w:r>
      <w:r w:rsidR="0071008C" w:rsidRPr="0071008C">
        <w:rPr>
          <w:rStyle w:val="normaltextrun"/>
          <w:noProof/>
          <w:spacing w:val="-8"/>
        </w:rPr>
        <w:t xml:space="preserve"> a </w:t>
      </w:r>
      <w:r w:rsidRPr="0071008C">
        <w:rPr>
          <w:rStyle w:val="normaltextrun"/>
          <w:noProof/>
          <w:spacing w:val="-8"/>
        </w:rPr>
        <w:t>prispôsobenie mechanizmov poskytovania údajov</w:t>
      </w:r>
      <w:r w:rsidR="0071008C" w:rsidRPr="0071008C">
        <w:rPr>
          <w:rStyle w:val="normaltextrun"/>
          <w:noProof/>
          <w:spacing w:val="-8"/>
        </w:rPr>
        <w:t xml:space="preserve"> s </w:t>
      </w:r>
      <w:r w:rsidRPr="0071008C">
        <w:rPr>
          <w:rStyle w:val="normaltextrun"/>
          <w:noProof/>
          <w:spacing w:val="-8"/>
        </w:rPr>
        <w:t>cieľom reagovať na ich neustále sa vyvíjajúce informačné potreby</w:t>
      </w:r>
      <w:r w:rsidR="0071008C" w:rsidRPr="0071008C">
        <w:rPr>
          <w:rStyle w:val="normaltextrun"/>
          <w:noProof/>
          <w:spacing w:val="-8"/>
        </w:rPr>
        <w:t>.</w:t>
      </w:r>
    </w:p>
    <w:p w14:paraId="46E2C6B0" w14:textId="128E89DF" w:rsidR="00F80F81" w:rsidRPr="0071008C" w:rsidRDefault="00F80F81" w:rsidP="00640C54">
      <w:pPr>
        <w:pStyle w:val="paragraph"/>
        <w:spacing w:before="0" w:beforeAutospacing="0" w:after="0" w:afterAutospacing="0"/>
        <w:jc w:val="both"/>
        <w:textAlignment w:val="baseline"/>
        <w:rPr>
          <w:rFonts w:cs="Segoe UI"/>
          <w:noProof/>
          <w:spacing w:val="-6"/>
          <w:sz w:val="18"/>
          <w:szCs w:val="18"/>
        </w:rPr>
      </w:pPr>
    </w:p>
    <w:p w14:paraId="30637E01" w14:textId="134278E7" w:rsidR="00F80F81" w:rsidRPr="0071008C" w:rsidRDefault="00C122ED" w:rsidP="00640C54">
      <w:pPr>
        <w:pStyle w:val="paragraph"/>
        <w:spacing w:before="0" w:beforeAutospacing="0" w:after="0" w:afterAutospacing="0"/>
        <w:jc w:val="both"/>
        <w:textAlignment w:val="baseline"/>
        <w:rPr>
          <w:rStyle w:val="normaltextrun"/>
          <w:noProof/>
          <w:spacing w:val="-6"/>
        </w:rPr>
      </w:pPr>
      <w:r w:rsidRPr="0071008C">
        <w:rPr>
          <w:rStyle w:val="normaltextrun"/>
          <w:noProof/>
          <w:spacing w:val="-6"/>
        </w:rPr>
        <w:t>Vykonávanie stratégie pre údaje</w:t>
      </w:r>
      <w:r w:rsidR="0071008C" w:rsidRPr="0071008C">
        <w:rPr>
          <w:rStyle w:val="normaltextrun"/>
          <w:noProof/>
          <w:spacing w:val="-6"/>
        </w:rPr>
        <w:t xml:space="preserve"> v </w:t>
      </w:r>
      <w:r w:rsidRPr="0071008C">
        <w:rPr>
          <w:rStyle w:val="normaltextrun"/>
          <w:noProof/>
          <w:spacing w:val="-6"/>
        </w:rPr>
        <w:t>oblasti dohľadu</w:t>
      </w:r>
      <w:r w:rsidR="0071008C" w:rsidRPr="0071008C">
        <w:rPr>
          <w:rStyle w:val="normaltextrun"/>
          <w:noProof/>
          <w:spacing w:val="-6"/>
        </w:rPr>
        <w:t xml:space="preserve"> v </w:t>
      </w:r>
      <w:r w:rsidRPr="0071008C">
        <w:rPr>
          <w:rStyle w:val="normaltextrun"/>
          <w:noProof/>
          <w:spacing w:val="-6"/>
        </w:rPr>
        <w:t>rámci finančných služieb EÚ vrátane návrhu, ktorý je jej súčasťou, umožní účinnejšie</w:t>
      </w:r>
      <w:r w:rsidR="0071008C" w:rsidRPr="0071008C">
        <w:rPr>
          <w:rStyle w:val="normaltextrun"/>
          <w:noProof/>
          <w:spacing w:val="-6"/>
        </w:rPr>
        <w:t xml:space="preserve"> a </w:t>
      </w:r>
      <w:r w:rsidRPr="0071008C">
        <w:rPr>
          <w:rStyle w:val="normaltextrun"/>
          <w:noProof/>
          <w:spacing w:val="-6"/>
        </w:rPr>
        <w:t>efektívnejšie využívanie moderných technológií, pretože zlepší</w:t>
      </w:r>
      <w:r w:rsidRPr="0071008C">
        <w:rPr>
          <w:noProof/>
          <w:spacing w:val="-6"/>
        </w:rPr>
        <w:t xml:space="preserve"> zrozumiteľnosť</w:t>
      </w:r>
      <w:r w:rsidR="0071008C" w:rsidRPr="0071008C">
        <w:rPr>
          <w:noProof/>
          <w:spacing w:val="-6"/>
        </w:rPr>
        <w:t xml:space="preserve"> a </w:t>
      </w:r>
      <w:r w:rsidRPr="0071008C">
        <w:rPr>
          <w:noProof/>
          <w:spacing w:val="-6"/>
        </w:rPr>
        <w:t>konzistentnosť požiadaviek na podávanie správ na účely dohľadu</w:t>
      </w:r>
      <w:r w:rsidR="0071008C" w:rsidRPr="0071008C">
        <w:rPr>
          <w:noProof/>
          <w:spacing w:val="-6"/>
        </w:rPr>
        <w:t xml:space="preserve"> a </w:t>
      </w:r>
      <w:r w:rsidRPr="0071008C">
        <w:rPr>
          <w:noProof/>
          <w:spacing w:val="-6"/>
        </w:rPr>
        <w:t>zvýši štandardizáciu údajov</w:t>
      </w:r>
      <w:r w:rsidRPr="0071008C">
        <w:rPr>
          <w:rStyle w:val="normaltextrun"/>
          <w:noProof/>
          <w:spacing w:val="-6"/>
        </w:rPr>
        <w:t>. Používaním takýchto riešení sa uľahčí poskytovanie údajov</w:t>
      </w:r>
      <w:r w:rsidR="0071008C" w:rsidRPr="0071008C">
        <w:rPr>
          <w:rStyle w:val="normaltextrun"/>
          <w:noProof/>
          <w:spacing w:val="-6"/>
        </w:rPr>
        <w:t xml:space="preserve"> a </w:t>
      </w:r>
      <w:r w:rsidRPr="0071008C">
        <w:rPr>
          <w:rStyle w:val="normaltextrun"/>
          <w:noProof/>
          <w:spacing w:val="-6"/>
        </w:rPr>
        <w:t>všeobecnejšie sa ešte viac zníži administratívna záťaž pre spoločnosti. Zvýši sa tým aj presnosť</w:t>
      </w:r>
      <w:r w:rsidR="0071008C" w:rsidRPr="0071008C">
        <w:rPr>
          <w:rStyle w:val="normaltextrun"/>
          <w:noProof/>
          <w:spacing w:val="-6"/>
        </w:rPr>
        <w:t xml:space="preserve"> a </w:t>
      </w:r>
      <w:r w:rsidRPr="0071008C">
        <w:rPr>
          <w:rStyle w:val="normaltextrun"/>
          <w:noProof/>
          <w:spacing w:val="-6"/>
        </w:rPr>
        <w:t>včasnosť údajov, ktoré sa poskytli orgánom,</w:t>
      </w:r>
      <w:r w:rsidR="0071008C" w:rsidRPr="0071008C">
        <w:rPr>
          <w:rStyle w:val="normaltextrun"/>
          <w:noProof/>
          <w:spacing w:val="-6"/>
        </w:rPr>
        <w:t xml:space="preserve"> a </w:t>
      </w:r>
      <w:r w:rsidRPr="0071008C">
        <w:rPr>
          <w:rStyle w:val="normaltextrun"/>
          <w:noProof/>
          <w:spacing w:val="-6"/>
        </w:rPr>
        <w:t>zlepší sa ich schopnosť analyzovať ich.</w:t>
      </w:r>
    </w:p>
    <w:p w14:paraId="6412C11D" w14:textId="77777777" w:rsidR="0071008C" w:rsidRPr="0071008C" w:rsidRDefault="0071008C" w:rsidP="00640C54">
      <w:pPr>
        <w:pStyle w:val="paragraph"/>
        <w:spacing w:before="0" w:beforeAutospacing="0" w:after="0" w:afterAutospacing="0"/>
        <w:jc w:val="both"/>
        <w:textAlignment w:val="baseline"/>
        <w:rPr>
          <w:rStyle w:val="eop"/>
          <w:noProof/>
          <w:spacing w:val="-6"/>
        </w:rPr>
      </w:pPr>
    </w:p>
    <w:p w14:paraId="3976F674" w14:textId="474E5CB4" w:rsidR="0071008C" w:rsidRPr="0071008C" w:rsidRDefault="00640C54" w:rsidP="00640C54">
      <w:pPr>
        <w:pStyle w:val="paragraph"/>
        <w:spacing w:before="0" w:beforeAutospacing="0" w:after="0" w:afterAutospacing="0"/>
        <w:jc w:val="both"/>
        <w:textAlignment w:val="baseline"/>
        <w:rPr>
          <w:rStyle w:val="normaltextrun"/>
          <w:noProof/>
          <w:spacing w:val="-6"/>
        </w:rPr>
      </w:pPr>
      <w:r w:rsidRPr="0071008C">
        <w:rPr>
          <w:rStyle w:val="normaltextrun"/>
          <w:noProof/>
          <w:spacing w:val="-6"/>
        </w:rPr>
        <w:t>Prístup ku kompletnejším</w:t>
      </w:r>
      <w:r w:rsidR="0071008C" w:rsidRPr="0071008C">
        <w:rPr>
          <w:rStyle w:val="normaltextrun"/>
          <w:noProof/>
          <w:spacing w:val="-6"/>
        </w:rPr>
        <w:t xml:space="preserve"> a </w:t>
      </w:r>
      <w:r w:rsidRPr="0071008C">
        <w:rPr>
          <w:rStyle w:val="normaltextrun"/>
          <w:noProof/>
          <w:spacing w:val="-6"/>
        </w:rPr>
        <w:t>presnejším informáciám zlepší schopnosť Komisie odhadnúť vplyv svojich návrhov</w:t>
      </w:r>
      <w:r w:rsidR="0071008C" w:rsidRPr="0071008C">
        <w:rPr>
          <w:rStyle w:val="normaltextrun"/>
          <w:noProof/>
          <w:spacing w:val="-6"/>
        </w:rPr>
        <w:t xml:space="preserve"> a </w:t>
      </w:r>
      <w:r w:rsidRPr="0071008C">
        <w:rPr>
          <w:rStyle w:val="normaltextrun"/>
          <w:noProof/>
          <w:spacing w:val="-6"/>
        </w:rPr>
        <w:t>priebežne ich monitorovať, čo je predpokladom na udržanie nákladov na minimálnej úrovni</w:t>
      </w:r>
      <w:r w:rsidR="0071008C" w:rsidRPr="0071008C">
        <w:rPr>
          <w:rStyle w:val="normaltextrun"/>
          <w:noProof/>
          <w:spacing w:val="-6"/>
        </w:rPr>
        <w:t>.</w:t>
      </w:r>
    </w:p>
    <w:p w14:paraId="53507CC1" w14:textId="5A1D84A8" w:rsidR="00F80F81" w:rsidRPr="0071008C" w:rsidRDefault="00F80F81" w:rsidP="6E3BA20B">
      <w:pPr>
        <w:pStyle w:val="paragraph"/>
        <w:spacing w:before="0" w:beforeAutospacing="0" w:after="0" w:afterAutospacing="0"/>
        <w:jc w:val="both"/>
        <w:rPr>
          <w:rStyle w:val="normaltextrun"/>
          <w:noProof/>
        </w:rPr>
      </w:pPr>
    </w:p>
    <w:p w14:paraId="4AABC7B6" w14:textId="73D0A803" w:rsidR="6055E17A" w:rsidRPr="0071008C" w:rsidRDefault="1D1AF205" w:rsidP="6E3BA20B">
      <w:pPr>
        <w:pStyle w:val="paragraph"/>
        <w:spacing w:before="0" w:beforeAutospacing="0" w:after="0" w:afterAutospacing="0"/>
        <w:jc w:val="both"/>
        <w:rPr>
          <w:noProof/>
        </w:rPr>
      </w:pPr>
      <w:r w:rsidRPr="0071008C">
        <w:rPr>
          <w:rStyle w:val="normaltextrun"/>
          <w:noProof/>
        </w:rPr>
        <w:t>Vytvorením osobitného ustanovenia</w:t>
      </w:r>
      <w:r w:rsidR="0071008C" w:rsidRPr="0071008C">
        <w:rPr>
          <w:rStyle w:val="normaltextrun"/>
          <w:noProof/>
        </w:rPr>
        <w:t xml:space="preserve"> v </w:t>
      </w:r>
      <w:r w:rsidRPr="0071008C">
        <w:rPr>
          <w:rStyle w:val="normaltextrun"/>
          <w:noProof/>
        </w:rPr>
        <w:t>právnych predpisoch EÚ</w:t>
      </w:r>
      <w:r w:rsidR="0071008C" w:rsidRPr="0071008C">
        <w:rPr>
          <w:rStyle w:val="normaltextrun"/>
          <w:noProof/>
        </w:rPr>
        <w:t xml:space="preserve"> v </w:t>
      </w:r>
      <w:r w:rsidRPr="0071008C">
        <w:rPr>
          <w:rStyle w:val="normaltextrun"/>
          <w:noProof/>
        </w:rPr>
        <w:t>oblasti finančných služieb, ktoré umožní opakované použitie údajov zhromaždených orgánmi na účely výskumných</w:t>
      </w:r>
      <w:r w:rsidR="0071008C" w:rsidRPr="0071008C">
        <w:rPr>
          <w:rStyle w:val="normaltextrun"/>
          <w:noProof/>
        </w:rPr>
        <w:t xml:space="preserve"> a </w:t>
      </w:r>
      <w:r w:rsidRPr="0071008C">
        <w:rPr>
          <w:rStyle w:val="normaltextrun"/>
          <w:noProof/>
        </w:rPr>
        <w:t>inovačných činností, sa zvýši užitočnosť vykazovaných údajov pre finančné inštitúcie, výskumných pracovníkov</w:t>
      </w:r>
      <w:r w:rsidR="0071008C" w:rsidRPr="0071008C">
        <w:rPr>
          <w:rStyle w:val="normaltextrun"/>
          <w:noProof/>
        </w:rPr>
        <w:t xml:space="preserve"> a </w:t>
      </w:r>
      <w:r w:rsidRPr="0071008C">
        <w:rPr>
          <w:rStyle w:val="normaltextrun"/>
          <w:noProof/>
        </w:rPr>
        <w:t>iné subjekty</w:t>
      </w:r>
      <w:r w:rsidR="0071008C" w:rsidRPr="0071008C">
        <w:rPr>
          <w:rStyle w:val="normaltextrun"/>
          <w:noProof/>
        </w:rPr>
        <w:t xml:space="preserve"> s </w:t>
      </w:r>
      <w:r w:rsidRPr="0071008C">
        <w:rPr>
          <w:rStyle w:val="normaltextrun"/>
          <w:noProof/>
        </w:rPr>
        <w:t>oprávneným záujmom. Vďaka tomu sa môže jednoducho poskytnúť prístup</w:t>
      </w:r>
      <w:r w:rsidR="0071008C" w:rsidRPr="0071008C">
        <w:rPr>
          <w:rStyle w:val="normaltextrun"/>
          <w:noProof/>
        </w:rPr>
        <w:t xml:space="preserve"> k </w:t>
      </w:r>
      <w:r w:rsidRPr="0071008C">
        <w:rPr>
          <w:rStyle w:val="normaltextrun"/>
          <w:noProof/>
        </w:rPr>
        <w:t>takýmto</w:t>
      </w:r>
      <w:r w:rsidRPr="0071008C">
        <w:rPr>
          <w:noProof/>
        </w:rPr>
        <w:t xml:space="preserve"> informáciám, ktoré majú</w:t>
      </w:r>
      <w:r w:rsidR="0071008C" w:rsidRPr="0071008C">
        <w:rPr>
          <w:noProof/>
        </w:rPr>
        <w:t xml:space="preserve"> v </w:t>
      </w:r>
      <w:r w:rsidRPr="0071008C">
        <w:rPr>
          <w:noProof/>
        </w:rPr>
        <w:t>držbe orgány,</w:t>
      </w:r>
      <w:r w:rsidR="0071008C" w:rsidRPr="0071008C">
        <w:rPr>
          <w:noProof/>
        </w:rPr>
        <w:t xml:space="preserve"> a </w:t>
      </w:r>
      <w:r w:rsidRPr="0071008C">
        <w:rPr>
          <w:noProof/>
        </w:rPr>
        <w:t>zároveň poskytnúť viac príležitostí na testovanie produktov</w:t>
      </w:r>
      <w:r w:rsidR="0071008C" w:rsidRPr="0071008C">
        <w:rPr>
          <w:noProof/>
        </w:rPr>
        <w:t xml:space="preserve"> a </w:t>
      </w:r>
      <w:r w:rsidRPr="0071008C">
        <w:rPr>
          <w:noProof/>
        </w:rPr>
        <w:t>obchodných modelov.</w:t>
      </w:r>
    </w:p>
    <w:p w14:paraId="2D1B3952" w14:textId="77777777" w:rsidR="00F80F81" w:rsidRPr="0071008C" w:rsidRDefault="00F80F81" w:rsidP="6E3BA20B">
      <w:pPr>
        <w:pStyle w:val="paragraph"/>
        <w:spacing w:before="0" w:beforeAutospacing="0" w:after="0" w:afterAutospacing="0"/>
        <w:jc w:val="both"/>
        <w:rPr>
          <w:noProof/>
        </w:rPr>
      </w:pPr>
    </w:p>
    <w:p w14:paraId="6A548DA0" w14:textId="24C237FE" w:rsidR="0071008C" w:rsidRPr="0071008C" w:rsidRDefault="00640C54" w:rsidP="00DC50B0">
      <w:pPr>
        <w:pStyle w:val="paragraph"/>
        <w:spacing w:before="0" w:beforeAutospacing="0" w:after="0" w:afterAutospacing="0"/>
        <w:jc w:val="both"/>
        <w:textAlignment w:val="baseline"/>
        <w:rPr>
          <w:rStyle w:val="normaltextrun"/>
          <w:noProof/>
        </w:rPr>
      </w:pPr>
      <w:r w:rsidRPr="0071008C">
        <w:rPr>
          <w:rStyle w:val="normaltextrun"/>
          <w:noProof/>
        </w:rPr>
        <w:t>Znížením frekvencie podávania správ</w:t>
      </w:r>
      <w:r w:rsidR="0071008C" w:rsidRPr="0071008C">
        <w:rPr>
          <w:rStyle w:val="normaltextrun"/>
          <w:noProof/>
        </w:rPr>
        <w:t xml:space="preserve"> o </w:t>
      </w:r>
      <w:r w:rsidRPr="0071008C">
        <w:rPr>
          <w:rStyle w:val="normaltextrun"/>
          <w:noProof/>
        </w:rPr>
        <w:t>vykonávaní Programu InvestEU sa zníži záťaž implementujúcich partnerov</w:t>
      </w:r>
      <w:r w:rsidR="0071008C" w:rsidRPr="0071008C">
        <w:rPr>
          <w:rStyle w:val="normaltextrun"/>
          <w:noProof/>
        </w:rPr>
        <w:t xml:space="preserve"> a </w:t>
      </w:r>
      <w:r w:rsidRPr="0071008C">
        <w:rPr>
          <w:rStyle w:val="normaltextrun"/>
          <w:noProof/>
        </w:rPr>
        <w:t>finančných sprostredkovateľov, MSP</w:t>
      </w:r>
      <w:r w:rsidR="0071008C" w:rsidRPr="0071008C">
        <w:rPr>
          <w:rStyle w:val="normaltextrun"/>
          <w:noProof/>
        </w:rPr>
        <w:t xml:space="preserve"> a </w:t>
      </w:r>
      <w:r w:rsidRPr="0071008C">
        <w:rPr>
          <w:rStyle w:val="normaltextrun"/>
          <w:noProof/>
        </w:rPr>
        <w:t>iných spoločností, ktorých sa požiadavky týkajú,</w:t>
      </w:r>
      <w:r w:rsidR="0071008C" w:rsidRPr="0071008C">
        <w:rPr>
          <w:rStyle w:val="normaltextrun"/>
          <w:noProof/>
        </w:rPr>
        <w:t xml:space="preserve"> v </w:t>
      </w:r>
      <w:r w:rsidRPr="0071008C">
        <w:rPr>
          <w:rStyle w:val="normaltextrun"/>
          <w:noProof/>
        </w:rPr>
        <w:t>súvislosti</w:t>
      </w:r>
      <w:r w:rsidR="0071008C" w:rsidRPr="0071008C">
        <w:rPr>
          <w:rStyle w:val="normaltextrun"/>
          <w:noProof/>
        </w:rPr>
        <w:t xml:space="preserve"> s </w:t>
      </w:r>
      <w:r w:rsidRPr="0071008C">
        <w:rPr>
          <w:rStyle w:val="normaltextrun"/>
          <w:noProof/>
        </w:rPr>
        <w:t>podávaním správ</w:t>
      </w:r>
      <w:r w:rsidR="0071008C" w:rsidRPr="0071008C">
        <w:rPr>
          <w:rStyle w:val="normaltextrun"/>
          <w:noProof/>
        </w:rPr>
        <w:t>.</w:t>
      </w:r>
    </w:p>
    <w:p w14:paraId="64B40414" w14:textId="23D981C8" w:rsidR="00657F06" w:rsidRPr="0071008C" w:rsidRDefault="00657F06">
      <w:pPr>
        <w:pStyle w:val="ManualHeading2"/>
        <w:rPr>
          <w:rFonts w:eastAsia="Arial Unicode MS"/>
          <w:noProof/>
          <w:bdr w:val="nil"/>
        </w:rPr>
      </w:pPr>
      <w:r w:rsidRPr="0071008C">
        <w:rPr>
          <w:noProof/>
          <w:bdr w:val="nil"/>
        </w:rPr>
        <w:t>•</w:t>
      </w:r>
      <w:r w:rsidRPr="0071008C">
        <w:rPr>
          <w:noProof/>
        </w:rPr>
        <w:tab/>
      </w:r>
      <w:r w:rsidRPr="0071008C">
        <w:rPr>
          <w:noProof/>
          <w:bdr w:val="nil"/>
        </w:rPr>
        <w:t>Základné práva</w:t>
      </w:r>
    </w:p>
    <w:p w14:paraId="0E512403" w14:textId="2CA753EF" w:rsidR="0071008C" w:rsidRPr="0071008C" w:rsidRDefault="00640C54" w:rsidP="00640C54">
      <w:pPr>
        <w:pStyle w:val="paragraph"/>
        <w:spacing w:before="0" w:beforeAutospacing="0" w:after="0" w:afterAutospacing="0"/>
        <w:jc w:val="both"/>
        <w:textAlignment w:val="baseline"/>
        <w:rPr>
          <w:rStyle w:val="normaltextrun"/>
          <w:noProof/>
          <w:color w:val="000000"/>
        </w:rPr>
      </w:pPr>
      <w:r w:rsidRPr="0071008C">
        <w:rPr>
          <w:rStyle w:val="normaltextrun"/>
          <w:noProof/>
          <w:color w:val="000000"/>
        </w:rPr>
        <w:t>Dodržiavajú sa základné práva na ochranu údajov, súkromie</w:t>
      </w:r>
      <w:r w:rsidR="0071008C" w:rsidRPr="0071008C">
        <w:rPr>
          <w:rStyle w:val="normaltextrun"/>
          <w:noProof/>
          <w:color w:val="000000"/>
        </w:rPr>
        <w:t xml:space="preserve"> a </w:t>
      </w:r>
      <w:r w:rsidRPr="0071008C">
        <w:rPr>
          <w:rStyle w:val="normaltextrun"/>
          <w:noProof/>
          <w:color w:val="000000"/>
        </w:rPr>
        <w:t>vlastníctvo (pokiaľ ide</w:t>
      </w:r>
      <w:r w:rsidR="0071008C" w:rsidRPr="0071008C">
        <w:rPr>
          <w:rStyle w:val="normaltextrun"/>
          <w:noProof/>
          <w:color w:val="000000"/>
        </w:rPr>
        <w:t xml:space="preserve"> o </w:t>
      </w:r>
      <w:r w:rsidRPr="0071008C">
        <w:rPr>
          <w:rStyle w:val="normaltextrun"/>
          <w:noProof/>
          <w:color w:val="000000"/>
        </w:rPr>
        <w:t>vlastnícke práva na určité údaje, ktoré sú dôverné</w:t>
      </w:r>
      <w:r w:rsidR="0071008C" w:rsidRPr="0071008C">
        <w:rPr>
          <w:rStyle w:val="normaltextrun"/>
          <w:noProof/>
          <w:color w:val="000000"/>
        </w:rPr>
        <w:t xml:space="preserve"> z </w:t>
      </w:r>
      <w:r w:rsidRPr="0071008C">
        <w:rPr>
          <w:rStyle w:val="normaltextrun"/>
          <w:noProof/>
          <w:color w:val="000000"/>
        </w:rPr>
        <w:t>obchodného hľadiska alebo chránené právami duševného vlastníctva). Poskytovanie údajov získaných orgánmi podlieha zárukám týkajúcim sa osobných údajov, práv duševného vlastníctva</w:t>
      </w:r>
      <w:r w:rsidR="0071008C" w:rsidRPr="0071008C">
        <w:rPr>
          <w:rStyle w:val="normaltextrun"/>
          <w:noProof/>
          <w:color w:val="000000"/>
        </w:rPr>
        <w:t xml:space="preserve"> a </w:t>
      </w:r>
      <w:r w:rsidRPr="0071008C">
        <w:rPr>
          <w:rStyle w:val="normaltextrun"/>
          <w:noProof/>
          <w:color w:val="000000"/>
        </w:rPr>
        <w:t>obchodného tajomstva,</w:t>
      </w:r>
      <w:r w:rsidR="0071008C" w:rsidRPr="0071008C">
        <w:rPr>
          <w:rStyle w:val="normaltextrun"/>
          <w:noProof/>
          <w:color w:val="000000"/>
        </w:rPr>
        <w:t xml:space="preserve"> a </w:t>
      </w:r>
      <w:r w:rsidRPr="0071008C">
        <w:rPr>
          <w:rStyle w:val="normaltextrun"/>
          <w:noProof/>
          <w:color w:val="000000"/>
        </w:rPr>
        <w:t>to aj</w:t>
      </w:r>
      <w:r w:rsidR="0071008C" w:rsidRPr="0071008C">
        <w:rPr>
          <w:rStyle w:val="normaltextrun"/>
          <w:noProof/>
          <w:color w:val="000000"/>
        </w:rPr>
        <w:t xml:space="preserve"> v </w:t>
      </w:r>
      <w:r w:rsidRPr="0071008C">
        <w:rPr>
          <w:rStyle w:val="normaltextrun"/>
          <w:noProof/>
          <w:color w:val="000000"/>
        </w:rPr>
        <w:t>súlade</w:t>
      </w:r>
      <w:r w:rsidR="0071008C" w:rsidRPr="0071008C">
        <w:rPr>
          <w:rStyle w:val="normaltextrun"/>
          <w:noProof/>
          <w:color w:val="000000"/>
        </w:rPr>
        <w:t xml:space="preserve"> s </w:t>
      </w:r>
      <w:r w:rsidRPr="0071008C">
        <w:rPr>
          <w:rStyle w:val="normaltextrun"/>
          <w:noProof/>
          <w:color w:val="000000"/>
        </w:rPr>
        <w:t>článkami 7, 8, 17</w:t>
      </w:r>
      <w:r w:rsidR="0071008C" w:rsidRPr="0071008C">
        <w:rPr>
          <w:rStyle w:val="normaltextrun"/>
          <w:noProof/>
          <w:color w:val="000000"/>
        </w:rPr>
        <w:t xml:space="preserve"> a </w:t>
      </w:r>
      <w:r w:rsidRPr="0071008C">
        <w:rPr>
          <w:rStyle w:val="normaltextrun"/>
          <w:noProof/>
          <w:color w:val="000000"/>
        </w:rPr>
        <w:t>38 Charty základných práv Európskej únie</w:t>
      </w:r>
      <w:r w:rsidR="0071008C" w:rsidRPr="0071008C">
        <w:rPr>
          <w:rStyle w:val="normaltextrun"/>
          <w:noProof/>
          <w:color w:val="000000"/>
        </w:rPr>
        <w:t>.</w:t>
      </w:r>
    </w:p>
    <w:p w14:paraId="4C74F365" w14:textId="48CA2743" w:rsidR="00657F06" w:rsidRPr="0071008C" w:rsidRDefault="00657F06">
      <w:pPr>
        <w:pStyle w:val="ManualHeading1"/>
        <w:rPr>
          <w:noProof/>
        </w:rPr>
      </w:pPr>
      <w:r w:rsidRPr="0071008C">
        <w:rPr>
          <w:noProof/>
        </w:rPr>
        <w:t>4.</w:t>
      </w:r>
      <w:r w:rsidRPr="0071008C">
        <w:rPr>
          <w:noProof/>
        </w:rPr>
        <w:tab/>
        <w:t>VPLYV NA ROZPOČET</w:t>
      </w:r>
    </w:p>
    <w:p w14:paraId="4F295B13" w14:textId="624DC9E5" w:rsidR="00640C54" w:rsidRPr="0071008C" w:rsidRDefault="00640C54" w:rsidP="00640C54">
      <w:pPr>
        <w:pStyle w:val="Text1"/>
        <w:ind w:left="0"/>
        <w:rPr>
          <w:noProof/>
        </w:rPr>
      </w:pPr>
      <w:r w:rsidRPr="0071008C">
        <w:rPr>
          <w:rStyle w:val="normaltextrun"/>
          <w:noProof/>
          <w:color w:val="000000"/>
          <w:shd w:val="clear" w:color="auto" w:fill="FFFFFF"/>
        </w:rPr>
        <w:t>Návrh nemá vplyv na rozpočet.</w:t>
      </w:r>
      <w:r w:rsidR="0071008C" w:rsidRPr="0071008C">
        <w:rPr>
          <w:rStyle w:val="normaltextrun"/>
          <w:noProof/>
          <w:color w:val="000000"/>
          <w:shd w:val="clear" w:color="auto" w:fill="FFFFFF"/>
        </w:rPr>
        <w:t xml:space="preserve"> V </w:t>
      </w:r>
      <w:r w:rsidRPr="0071008C">
        <w:rPr>
          <w:rStyle w:val="normaltextrun"/>
          <w:noProof/>
          <w:color w:val="000000"/>
          <w:shd w:val="clear" w:color="auto" w:fill="FFFFFF"/>
        </w:rPr>
        <w:t>ustanoveniach sa nevyžaduje poskytovanie údajov medzi orgánmi vykonávajúcimi dohľad nad finančným sektorom. Takéto poskytovanie nadväzuje len na dobrovoľnú žiadosť jedného orgánu adresovanú druhému orgánu</w:t>
      </w:r>
      <w:r w:rsidR="0071008C" w:rsidRPr="0071008C">
        <w:rPr>
          <w:rStyle w:val="normaltextrun"/>
          <w:noProof/>
          <w:color w:val="000000"/>
          <w:shd w:val="clear" w:color="auto" w:fill="FFFFFF"/>
        </w:rPr>
        <w:t xml:space="preserve"> a </w:t>
      </w:r>
      <w:r w:rsidRPr="0071008C">
        <w:rPr>
          <w:rStyle w:val="normaltextrun"/>
          <w:noProof/>
          <w:color w:val="000000"/>
          <w:shd w:val="clear" w:color="auto" w:fill="FFFFFF"/>
        </w:rPr>
        <w:t>existuje možnosť prijať opatrenia na rozdelenie nákladov</w:t>
      </w:r>
      <w:r w:rsidR="0071008C" w:rsidRPr="0071008C">
        <w:rPr>
          <w:rStyle w:val="normaltextrun"/>
          <w:noProof/>
          <w:color w:val="000000"/>
          <w:shd w:val="clear" w:color="auto" w:fill="FFFFFF"/>
        </w:rPr>
        <w:t xml:space="preserve"> a </w:t>
      </w:r>
      <w:r w:rsidRPr="0071008C">
        <w:rPr>
          <w:rStyle w:val="normaltextrun"/>
          <w:noProof/>
          <w:color w:val="000000"/>
          <w:shd w:val="clear" w:color="auto" w:fill="FFFFFF"/>
        </w:rPr>
        <w:t>prínosov medzi orgánmi poskytujúcimi údaje</w:t>
      </w:r>
      <w:r w:rsidR="0071008C" w:rsidRPr="0071008C">
        <w:rPr>
          <w:rStyle w:val="normaltextrun"/>
          <w:noProof/>
          <w:color w:val="000000"/>
          <w:shd w:val="clear" w:color="auto" w:fill="FFFFFF"/>
        </w:rPr>
        <w:t xml:space="preserve"> a </w:t>
      </w:r>
      <w:r w:rsidRPr="0071008C">
        <w:rPr>
          <w:rStyle w:val="normaltextrun"/>
          <w:noProof/>
          <w:color w:val="000000"/>
          <w:shd w:val="clear" w:color="auto" w:fill="FFFFFF"/>
        </w:rPr>
        <w:t>žiadajúcimi orgánmi. Žiadajúci orgán dosiahne úspory nákladov, ktoré vyplývajú</w:t>
      </w:r>
      <w:r w:rsidR="0071008C" w:rsidRPr="0071008C">
        <w:rPr>
          <w:rStyle w:val="normaltextrun"/>
          <w:noProof/>
          <w:color w:val="000000"/>
          <w:shd w:val="clear" w:color="auto" w:fill="FFFFFF"/>
        </w:rPr>
        <w:t xml:space="preserve"> z </w:t>
      </w:r>
      <w:r w:rsidRPr="0071008C">
        <w:rPr>
          <w:rStyle w:val="normaltextrun"/>
          <w:noProof/>
          <w:color w:val="000000"/>
          <w:shd w:val="clear" w:color="auto" w:fill="FFFFFF"/>
        </w:rPr>
        <w:t>toho, že inak by musel získať informácie inými prostriedkami, čo by tiež spôsobilo náklady tým, ktorí by museli tieto informácie poskytnúť. Ustanovenie</w:t>
      </w:r>
      <w:r w:rsidR="0071008C" w:rsidRPr="0071008C">
        <w:rPr>
          <w:rStyle w:val="normaltextrun"/>
          <w:noProof/>
          <w:color w:val="000000"/>
          <w:shd w:val="clear" w:color="auto" w:fill="FFFFFF"/>
        </w:rPr>
        <w:t xml:space="preserve"> o </w:t>
      </w:r>
      <w:r w:rsidRPr="0071008C">
        <w:rPr>
          <w:rStyle w:val="normaltextrun"/>
          <w:noProof/>
          <w:color w:val="000000"/>
          <w:shd w:val="clear" w:color="auto" w:fill="FFFFFF"/>
        </w:rPr>
        <w:t>poskytovaní údajov</w:t>
      </w:r>
      <w:r w:rsidR="0071008C" w:rsidRPr="0071008C">
        <w:rPr>
          <w:rStyle w:val="normaltextrun"/>
          <w:noProof/>
          <w:color w:val="000000"/>
          <w:shd w:val="clear" w:color="auto" w:fill="FFFFFF"/>
        </w:rPr>
        <w:t xml:space="preserve"> v </w:t>
      </w:r>
      <w:r w:rsidRPr="0071008C">
        <w:rPr>
          <w:rStyle w:val="normaltextrun"/>
          <w:noProof/>
          <w:color w:val="000000"/>
          <w:shd w:val="clear" w:color="auto" w:fill="FFFFFF"/>
        </w:rPr>
        <w:t>držbe jedného orgánu finančným inštitúciám, výskumným pracovníkom</w:t>
      </w:r>
      <w:r w:rsidR="0071008C" w:rsidRPr="0071008C">
        <w:rPr>
          <w:rStyle w:val="normaltextrun"/>
          <w:noProof/>
          <w:color w:val="000000"/>
          <w:shd w:val="clear" w:color="auto" w:fill="FFFFFF"/>
        </w:rPr>
        <w:t xml:space="preserve"> a </w:t>
      </w:r>
      <w:r w:rsidRPr="0071008C">
        <w:rPr>
          <w:rStyle w:val="normaltextrun"/>
          <w:noProof/>
          <w:color w:val="000000"/>
          <w:shd w:val="clear" w:color="auto" w:fill="FFFFFF"/>
        </w:rPr>
        <w:t>iným subjektom</w:t>
      </w:r>
      <w:r w:rsidR="0071008C" w:rsidRPr="0071008C">
        <w:rPr>
          <w:rStyle w:val="normaltextrun"/>
          <w:noProof/>
          <w:color w:val="000000"/>
          <w:shd w:val="clear" w:color="auto" w:fill="FFFFFF"/>
        </w:rPr>
        <w:t xml:space="preserve"> s </w:t>
      </w:r>
      <w:r w:rsidRPr="0071008C">
        <w:rPr>
          <w:rStyle w:val="normaltextrun"/>
          <w:noProof/>
          <w:color w:val="000000"/>
          <w:shd w:val="clear" w:color="auto" w:fill="FFFFFF"/>
        </w:rPr>
        <w:t>oprávneným záujmom je dobrovoľné</w:t>
      </w:r>
      <w:r w:rsidR="0071008C" w:rsidRPr="0071008C">
        <w:rPr>
          <w:rStyle w:val="normaltextrun"/>
          <w:noProof/>
          <w:color w:val="000000"/>
          <w:shd w:val="clear" w:color="auto" w:fill="FFFFFF"/>
        </w:rPr>
        <w:t xml:space="preserve"> a </w:t>
      </w:r>
      <w:r w:rsidRPr="0071008C">
        <w:rPr>
          <w:rStyle w:val="normaltextrun"/>
          <w:noProof/>
          <w:color w:val="000000"/>
          <w:shd w:val="clear" w:color="auto" w:fill="FFFFFF"/>
        </w:rPr>
        <w:t>nespôsobuje nové náklady ani žiadnu administratívnu záťaž.</w:t>
      </w:r>
    </w:p>
    <w:p w14:paraId="281DF02D" w14:textId="77777777" w:rsidR="00657F06" w:rsidRPr="0071008C" w:rsidRDefault="00657F06">
      <w:pPr>
        <w:pStyle w:val="ManualHeading1"/>
        <w:rPr>
          <w:noProof/>
        </w:rPr>
      </w:pPr>
      <w:r w:rsidRPr="0071008C">
        <w:rPr>
          <w:noProof/>
        </w:rPr>
        <w:t>5.</w:t>
      </w:r>
      <w:r w:rsidRPr="0071008C">
        <w:rPr>
          <w:noProof/>
        </w:rPr>
        <w:tab/>
        <w:t>ĎALŠIE PRVKY</w:t>
      </w:r>
    </w:p>
    <w:p w14:paraId="1F93A592" w14:textId="125A6E6E" w:rsidR="00657F06" w:rsidRPr="0071008C" w:rsidRDefault="00657F06">
      <w:pPr>
        <w:pStyle w:val="ManualHeading2"/>
        <w:rPr>
          <w:rFonts w:eastAsia="Arial Unicode MS"/>
          <w:noProof/>
          <w:u w:color="000000"/>
          <w:bdr w:val="nil"/>
        </w:rPr>
      </w:pPr>
      <w:r w:rsidRPr="0071008C">
        <w:rPr>
          <w:noProof/>
          <w:u w:color="000000"/>
          <w:bdr w:val="nil"/>
        </w:rPr>
        <w:t>•</w:t>
      </w:r>
      <w:r w:rsidRPr="0071008C">
        <w:rPr>
          <w:noProof/>
        </w:rPr>
        <w:tab/>
      </w:r>
      <w:r w:rsidRPr="0071008C">
        <w:rPr>
          <w:noProof/>
          <w:u w:color="000000"/>
          <w:bdr w:val="nil"/>
        </w:rPr>
        <w:t>Plány vykonávania, spôsob monitorovania, hodnotenia</w:t>
      </w:r>
      <w:r w:rsidR="0071008C" w:rsidRPr="0071008C">
        <w:rPr>
          <w:noProof/>
          <w:u w:color="000000"/>
          <w:bdr w:val="nil"/>
        </w:rPr>
        <w:t xml:space="preserve"> a </w:t>
      </w:r>
      <w:r w:rsidRPr="0071008C">
        <w:rPr>
          <w:noProof/>
          <w:u w:color="000000"/>
          <w:bdr w:val="nil"/>
        </w:rPr>
        <w:t>podávania správ</w:t>
      </w:r>
    </w:p>
    <w:p w14:paraId="65776B98" w14:textId="77777777" w:rsidR="0071008C" w:rsidRPr="0071008C" w:rsidRDefault="00640C54" w:rsidP="00DC50B0">
      <w:pPr>
        <w:pStyle w:val="Text1"/>
        <w:ind w:left="0"/>
        <w:rPr>
          <w:rStyle w:val="normaltextrun"/>
          <w:i/>
          <w:noProof/>
          <w:color w:val="000000"/>
          <w:shd w:val="clear" w:color="auto" w:fill="FFFFFF"/>
        </w:rPr>
      </w:pPr>
      <w:r w:rsidRPr="0071008C">
        <w:rPr>
          <w:rStyle w:val="normaltextrun"/>
          <w:i/>
          <w:noProof/>
          <w:color w:val="000000"/>
          <w:shd w:val="clear" w:color="auto" w:fill="FFFFFF"/>
        </w:rPr>
        <w:t>Neuplatňuje sa</w:t>
      </w:r>
      <w:r w:rsidR="0071008C" w:rsidRPr="0071008C">
        <w:rPr>
          <w:rStyle w:val="normaltextrun"/>
          <w:i/>
          <w:noProof/>
          <w:color w:val="000000"/>
          <w:shd w:val="clear" w:color="auto" w:fill="FFFFFF"/>
        </w:rPr>
        <w:t>.</w:t>
      </w:r>
    </w:p>
    <w:p w14:paraId="78B21DC6" w14:textId="59DF456E" w:rsidR="00657F06" w:rsidRPr="0071008C" w:rsidRDefault="00657F06">
      <w:pPr>
        <w:pStyle w:val="ManualHeading2"/>
        <w:rPr>
          <w:rFonts w:eastAsia="Arial Unicode MS"/>
          <w:noProof/>
          <w:u w:color="000000"/>
          <w:bdr w:val="nil"/>
        </w:rPr>
      </w:pPr>
      <w:r w:rsidRPr="0071008C">
        <w:rPr>
          <w:noProof/>
          <w:u w:color="000000"/>
          <w:bdr w:val="nil"/>
        </w:rPr>
        <w:t>•</w:t>
      </w:r>
      <w:r w:rsidRPr="0071008C">
        <w:rPr>
          <w:noProof/>
        </w:rPr>
        <w:tab/>
      </w:r>
      <w:r w:rsidRPr="0071008C">
        <w:rPr>
          <w:noProof/>
          <w:u w:color="000000"/>
          <w:bdr w:val="nil"/>
        </w:rPr>
        <w:t>Podrobné vysvetlenie konkrétnych ustanovení návrhu</w:t>
      </w:r>
    </w:p>
    <w:p w14:paraId="3A8D2F76" w14:textId="1DA99ACD" w:rsidR="00640C54" w:rsidRPr="0071008C" w:rsidRDefault="00640C54" w:rsidP="1A3080EE">
      <w:pPr>
        <w:pStyle w:val="paragraph"/>
        <w:spacing w:before="0" w:beforeAutospacing="0" w:after="0" w:afterAutospacing="0"/>
        <w:jc w:val="both"/>
        <w:textAlignment w:val="baseline"/>
        <w:rPr>
          <w:rFonts w:cs="Segoe UI"/>
          <w:noProof/>
          <w:sz w:val="18"/>
          <w:szCs w:val="18"/>
        </w:rPr>
      </w:pPr>
      <w:r w:rsidRPr="0071008C">
        <w:rPr>
          <w:rStyle w:val="normaltextrun"/>
          <w:noProof/>
        </w:rPr>
        <w:t xml:space="preserve">V navrhovaných zmenách nariadenia (EÚ) </w:t>
      </w:r>
      <w:r w:rsidR="0071008C" w:rsidRPr="0071008C">
        <w:rPr>
          <w:rStyle w:val="normaltextrun"/>
          <w:noProof/>
        </w:rPr>
        <w:t>č. </w:t>
      </w:r>
      <w:r w:rsidRPr="0071008C">
        <w:rPr>
          <w:rStyle w:val="normaltextrun"/>
          <w:noProof/>
        </w:rPr>
        <w:t xml:space="preserve">1092/2010, nariadenia (EÚ) </w:t>
      </w:r>
      <w:r w:rsidR="0071008C" w:rsidRPr="0071008C">
        <w:rPr>
          <w:rStyle w:val="normaltextrun"/>
          <w:noProof/>
        </w:rPr>
        <w:t>č. </w:t>
      </w:r>
      <w:r w:rsidRPr="0071008C">
        <w:rPr>
          <w:rStyle w:val="normaltextrun"/>
          <w:noProof/>
        </w:rPr>
        <w:t xml:space="preserve">1093/2010, nariadenia (EÚ) </w:t>
      </w:r>
      <w:r w:rsidR="0071008C" w:rsidRPr="0071008C">
        <w:rPr>
          <w:rStyle w:val="normaltextrun"/>
          <w:noProof/>
        </w:rPr>
        <w:t>č. </w:t>
      </w:r>
      <w:r w:rsidRPr="0071008C">
        <w:rPr>
          <w:rStyle w:val="normaltextrun"/>
          <w:noProof/>
        </w:rPr>
        <w:t>1094/2010</w:t>
      </w:r>
      <w:r w:rsidR="0071008C" w:rsidRPr="0071008C">
        <w:rPr>
          <w:rStyle w:val="normaltextrun"/>
          <w:noProof/>
        </w:rPr>
        <w:t xml:space="preserve"> a </w:t>
      </w:r>
      <w:r w:rsidRPr="0071008C">
        <w:rPr>
          <w:rStyle w:val="normaltextrun"/>
          <w:noProof/>
        </w:rPr>
        <w:t xml:space="preserve">nariadenia (EÚ) </w:t>
      </w:r>
      <w:r w:rsidR="0071008C" w:rsidRPr="0071008C">
        <w:rPr>
          <w:rStyle w:val="normaltextrun"/>
          <w:noProof/>
        </w:rPr>
        <w:t>č. </w:t>
      </w:r>
      <w:r w:rsidRPr="0071008C">
        <w:rPr>
          <w:rStyle w:val="normaltextrun"/>
          <w:noProof/>
        </w:rPr>
        <w:t>1095/2010 sa stanovuje, ako si môžu orgány vykonávajúce dohľad nad finančným sektorom EÚ navzájom poskytovať informácie, ktoré získali pri plnení svojich povinností. Cieľom je vyhnúť sa duplicitným žiadostiam adresovaným finančným inštitúciám</w:t>
      </w:r>
      <w:r w:rsidR="0071008C" w:rsidRPr="0071008C">
        <w:rPr>
          <w:rStyle w:val="normaltextrun"/>
          <w:noProof/>
        </w:rPr>
        <w:t xml:space="preserve"> a </w:t>
      </w:r>
      <w:r w:rsidRPr="0071008C">
        <w:rPr>
          <w:rStyle w:val="normaltextrun"/>
          <w:noProof/>
        </w:rPr>
        <w:t>iným vykazujúcim subjektom, ak dva alebo viaceré orgány majú právo zhromažďovať rovnaké informácie. Pri takomto poskytovaní informácií by sa mali dodržiavať všetky uplatniteľné normy ochrany údajov, duševného vlastníctva</w:t>
      </w:r>
      <w:r w:rsidR="0071008C" w:rsidRPr="0071008C">
        <w:rPr>
          <w:rStyle w:val="normaltextrun"/>
          <w:noProof/>
        </w:rPr>
        <w:t xml:space="preserve"> a </w:t>
      </w:r>
      <w:r w:rsidRPr="0071008C">
        <w:rPr>
          <w:rStyle w:val="normaltextrun"/>
          <w:noProof/>
        </w:rPr>
        <w:t>služobného tajomstva. Nemalo by sa nijako obmedzovať poskytovanie informácií, ku ktorému už dochádza medzi orgánmi, ale skôr by sa mal ponúknuť ďalší kanál na ich poskytovanie. Cieľom navrhovaných zmien je takisto zabezpečiť, aby Komisia mala prístup</w:t>
      </w:r>
      <w:r w:rsidR="0071008C" w:rsidRPr="0071008C">
        <w:rPr>
          <w:rStyle w:val="normaltextrun"/>
          <w:noProof/>
        </w:rPr>
        <w:t xml:space="preserve"> k </w:t>
      </w:r>
      <w:r w:rsidRPr="0071008C">
        <w:rPr>
          <w:rStyle w:val="normaltextrun"/>
          <w:noProof/>
        </w:rPr>
        <w:t>informáciám na účely tvorby práva založenej na dôkazoch; na tieto účely Komisia nemusí byť schopná identifikovať jednotlivé subjekty. Keďže rovnaký typ informácií by mohol byť užitočný aj všeobecnejšie pre orgány vykonávajúce dohľad nad finančným sektorom pri plnení ich úloh, navrhovanými zmenami sa zavádza rovnaká možnosť, aby ich mohli získavať. Navrhované zmeny zároveň umožňujú inovácie tým, že umožňujú príslušným orgánom, aby informácie, ktoré získajú na základe povinností podávať správy na úrovni EÚ alebo na vnútroštátnej úrovni,</w:t>
      </w:r>
      <w:r w:rsidR="0071008C" w:rsidRPr="0071008C">
        <w:rPr>
          <w:rStyle w:val="normaltextrun"/>
          <w:noProof/>
        </w:rPr>
        <w:t xml:space="preserve"> z </w:t>
      </w:r>
      <w:r w:rsidRPr="0071008C">
        <w:rPr>
          <w:rStyle w:val="normaltextrun"/>
          <w:noProof/>
        </w:rPr>
        <w:t>vlastnej iniciatívy poskytovali finančným inštitúciám, výskumným pracovníkom</w:t>
      </w:r>
      <w:r w:rsidR="0071008C" w:rsidRPr="0071008C">
        <w:rPr>
          <w:rStyle w:val="normaltextrun"/>
          <w:noProof/>
        </w:rPr>
        <w:t xml:space="preserve"> a </w:t>
      </w:r>
      <w:r w:rsidRPr="0071008C">
        <w:rPr>
          <w:rStyle w:val="normaltextrun"/>
          <w:noProof/>
        </w:rPr>
        <w:t>iným subjektom</w:t>
      </w:r>
      <w:r w:rsidR="0071008C" w:rsidRPr="0071008C">
        <w:rPr>
          <w:rStyle w:val="normaltextrun"/>
          <w:noProof/>
        </w:rPr>
        <w:t xml:space="preserve"> s </w:t>
      </w:r>
      <w:r w:rsidRPr="0071008C">
        <w:rPr>
          <w:rStyle w:val="normaltextrun"/>
          <w:noProof/>
        </w:rPr>
        <w:t>oprávneným záujmom,</w:t>
      </w:r>
      <w:r w:rsidR="0071008C" w:rsidRPr="0071008C">
        <w:rPr>
          <w:rStyle w:val="normaltextrun"/>
          <w:noProof/>
        </w:rPr>
        <w:t xml:space="preserve"> a </w:t>
      </w:r>
      <w:r w:rsidRPr="0071008C">
        <w:rPr>
          <w:rStyle w:val="normaltextrun"/>
          <w:noProof/>
        </w:rPr>
        <w:t>to za predpokladu, že sú splnené osobitné podmienky na ochranu týchto údajov.</w:t>
      </w:r>
    </w:p>
    <w:p w14:paraId="42B1B141" w14:textId="77777777" w:rsidR="006A5958" w:rsidRPr="0071008C" w:rsidRDefault="006A5958" w:rsidP="00640C54">
      <w:pPr>
        <w:pStyle w:val="paragraph"/>
        <w:spacing w:before="0" w:beforeAutospacing="0" w:after="0" w:afterAutospacing="0"/>
        <w:jc w:val="both"/>
        <w:textAlignment w:val="baseline"/>
        <w:rPr>
          <w:rStyle w:val="normaltextrun"/>
          <w:noProof/>
        </w:rPr>
      </w:pPr>
    </w:p>
    <w:p w14:paraId="5562842E" w14:textId="51CD9F4B" w:rsidR="00640C54" w:rsidRPr="0071008C" w:rsidRDefault="00640C54" w:rsidP="00640C54">
      <w:pPr>
        <w:pStyle w:val="paragraph"/>
        <w:spacing w:before="0" w:beforeAutospacing="0" w:after="0" w:afterAutospacing="0"/>
        <w:jc w:val="both"/>
        <w:textAlignment w:val="baseline"/>
        <w:rPr>
          <w:rFonts w:cs="Segoe UI"/>
          <w:noProof/>
          <w:sz w:val="18"/>
          <w:szCs w:val="18"/>
        </w:rPr>
      </w:pPr>
      <w:r w:rsidRPr="0071008C">
        <w:rPr>
          <w:rStyle w:val="normaltextrun"/>
          <w:noProof/>
        </w:rPr>
        <w:t>Navrhovanými zmenami sa orgány poverujú, aby systematicky skúmali existujúce požiadavky na podávanie správ</w:t>
      </w:r>
      <w:r w:rsidR="0071008C" w:rsidRPr="0071008C">
        <w:rPr>
          <w:rStyle w:val="normaltextrun"/>
          <w:noProof/>
        </w:rPr>
        <w:t xml:space="preserve"> a </w:t>
      </w:r>
      <w:r w:rsidRPr="0071008C">
        <w:rPr>
          <w:rStyle w:val="normaltextrun"/>
          <w:noProof/>
        </w:rPr>
        <w:t>odstraňovali nadbytočné</w:t>
      </w:r>
      <w:r w:rsidR="0071008C" w:rsidRPr="0071008C">
        <w:rPr>
          <w:rStyle w:val="normaltextrun"/>
          <w:noProof/>
        </w:rPr>
        <w:t xml:space="preserve"> a </w:t>
      </w:r>
      <w:r w:rsidRPr="0071008C">
        <w:rPr>
          <w:rStyle w:val="normaltextrun"/>
          <w:noProof/>
        </w:rPr>
        <w:t>zastarané požiadavky, znížili náklady na podávanie správ</w:t>
      </w:r>
      <w:r w:rsidR="0071008C" w:rsidRPr="0071008C">
        <w:rPr>
          <w:rStyle w:val="normaltextrun"/>
          <w:noProof/>
        </w:rPr>
        <w:t xml:space="preserve"> a </w:t>
      </w:r>
      <w:r w:rsidRPr="0071008C">
        <w:rPr>
          <w:rStyle w:val="normaltextrun"/>
          <w:noProof/>
        </w:rPr>
        <w:t>zvážili opakované použitie existujúcich správ pred zavedením nových požiadaviek.</w:t>
      </w:r>
    </w:p>
    <w:p w14:paraId="3FD36E54" w14:textId="77777777" w:rsidR="006A5958" w:rsidRPr="0071008C" w:rsidRDefault="006A5958" w:rsidP="00640C54">
      <w:pPr>
        <w:pStyle w:val="paragraph"/>
        <w:spacing w:before="0" w:beforeAutospacing="0" w:after="0" w:afterAutospacing="0"/>
        <w:jc w:val="both"/>
        <w:textAlignment w:val="baseline"/>
        <w:rPr>
          <w:rStyle w:val="normaltextrun"/>
          <w:noProof/>
        </w:rPr>
      </w:pPr>
    </w:p>
    <w:p w14:paraId="3F75A909" w14:textId="50D31442" w:rsidR="00640C54" w:rsidRPr="0071008C" w:rsidRDefault="00640C54" w:rsidP="00640C54">
      <w:pPr>
        <w:pStyle w:val="paragraph"/>
        <w:spacing w:before="0" w:beforeAutospacing="0" w:after="0" w:afterAutospacing="0"/>
        <w:jc w:val="both"/>
        <w:textAlignment w:val="baseline"/>
        <w:rPr>
          <w:rFonts w:cs="Segoe UI"/>
          <w:noProof/>
          <w:sz w:val="18"/>
          <w:szCs w:val="18"/>
        </w:rPr>
      </w:pPr>
      <w:r w:rsidRPr="0071008C">
        <w:rPr>
          <w:rStyle w:val="normaltextrun"/>
          <w:noProof/>
        </w:rPr>
        <w:t>Navrhovanou zmenou článku 28 ods. 4 nariadenia (EÚ) 2021/523 sa znižuje frekvencia podávania správ implementujúcich partnerov</w:t>
      </w:r>
      <w:r w:rsidR="0071008C" w:rsidRPr="0071008C">
        <w:rPr>
          <w:rStyle w:val="normaltextrun"/>
          <w:noProof/>
        </w:rPr>
        <w:t xml:space="preserve"> o </w:t>
      </w:r>
      <w:r w:rsidRPr="0071008C">
        <w:rPr>
          <w:rStyle w:val="normaltextrun"/>
          <w:noProof/>
        </w:rPr>
        <w:t>vykonávaní Programu InvestEU</w:t>
      </w:r>
      <w:r w:rsidR="0071008C" w:rsidRPr="0071008C">
        <w:rPr>
          <w:rStyle w:val="normaltextrun"/>
          <w:noProof/>
        </w:rPr>
        <w:t xml:space="preserve"> z </w:t>
      </w:r>
      <w:r w:rsidRPr="0071008C">
        <w:rPr>
          <w:rStyle w:val="normaltextrun"/>
          <w:noProof/>
        </w:rPr>
        <w:t>polročnej na ročnú.</w:t>
      </w:r>
    </w:p>
    <w:p w14:paraId="0AA03081" w14:textId="31A56E85" w:rsidR="00657F06" w:rsidRPr="0071008C" w:rsidRDefault="00640C54" w:rsidP="00640C54">
      <w:pPr>
        <w:pStyle w:val="paragraph"/>
        <w:spacing w:before="0" w:beforeAutospacing="0" w:after="0" w:afterAutospacing="0"/>
        <w:textAlignment w:val="baseline"/>
        <w:rPr>
          <w:noProof/>
        </w:rPr>
        <w:sectPr w:rsidR="00657F06" w:rsidRPr="0071008C" w:rsidSect="00F51AEF">
          <w:footerReference w:type="default" r:id="rId10"/>
          <w:footerReference w:type="first" r:id="rId11"/>
          <w:pgSz w:w="11907" w:h="16839"/>
          <w:pgMar w:top="1134" w:right="1417" w:bottom="1134" w:left="1417" w:header="709" w:footer="709" w:gutter="0"/>
          <w:cols w:space="708"/>
          <w:docGrid w:linePitch="360"/>
        </w:sectPr>
      </w:pPr>
      <w:r w:rsidRPr="0071008C">
        <w:rPr>
          <w:rStyle w:val="eop"/>
          <w:noProof/>
        </w:rPr>
        <w:t xml:space="preserve"> </w:t>
      </w:r>
    </w:p>
    <w:p w14:paraId="2F863772" w14:textId="033887ED" w:rsidR="00705A8F" w:rsidRDefault="00705A8F" w:rsidP="00705A8F">
      <w:pPr>
        <w:pStyle w:val="Rfrenceinterinstitutionnelle"/>
        <w:rPr>
          <w:noProof/>
        </w:rPr>
      </w:pPr>
      <w:r w:rsidRPr="00705A8F">
        <w:t>2023/0363 (COD)</w:t>
      </w:r>
    </w:p>
    <w:p w14:paraId="3E716C80" w14:textId="30650BE6" w:rsidR="00657F06" w:rsidRPr="0071008C" w:rsidRDefault="00270DB3" w:rsidP="00270DB3">
      <w:pPr>
        <w:pStyle w:val="Statut"/>
        <w:rPr>
          <w:noProof/>
        </w:rPr>
      </w:pPr>
      <w:r w:rsidRPr="00270DB3">
        <w:rPr>
          <w:noProof/>
        </w:rPr>
        <w:t>Návrh</w:t>
      </w:r>
    </w:p>
    <w:p w14:paraId="205C47B7" w14:textId="1711A380" w:rsidR="00657F06" w:rsidRPr="0071008C" w:rsidRDefault="00270DB3" w:rsidP="00270DB3">
      <w:pPr>
        <w:pStyle w:val="Typedudocument"/>
        <w:rPr>
          <w:noProof/>
        </w:rPr>
      </w:pPr>
      <w:r w:rsidRPr="00270DB3">
        <w:rPr>
          <w:noProof/>
        </w:rPr>
        <w:t>NARIADENIE EURÓPSKEHO PARLAMENTU A RADY,</w:t>
      </w:r>
    </w:p>
    <w:p w14:paraId="0F37E976" w14:textId="70967DE7" w:rsidR="00657F06" w:rsidRPr="0071008C" w:rsidRDefault="00270DB3" w:rsidP="00270DB3">
      <w:pPr>
        <w:pStyle w:val="Titreobjet"/>
        <w:rPr>
          <w:noProof/>
        </w:rPr>
      </w:pPr>
      <w:r w:rsidRPr="00270DB3">
        <w:rPr>
          <w:noProof/>
        </w:rPr>
        <w:t>ktorým sa menia nariadenia (EÚ) č. 1092/2010, (EÚ) č. 1093/2010, (EÚ) č. 1094/2010, (EÚ) č. 1095/2010 a (EÚ) 2021/523, pokiaľ ide o určité požiadavky na podávanie správ v oblastiach finančných služieb a investičnej podpory</w:t>
      </w:r>
    </w:p>
    <w:p w14:paraId="1DE61C54" w14:textId="4F574C9D" w:rsidR="00B05FBC" w:rsidRPr="0071008C" w:rsidRDefault="00270DB3" w:rsidP="00270DB3">
      <w:pPr>
        <w:pStyle w:val="IntrtEEE"/>
        <w:rPr>
          <w:noProof/>
        </w:rPr>
      </w:pPr>
      <w:r w:rsidRPr="00270DB3">
        <w:rPr>
          <w:noProof/>
        </w:rPr>
        <w:t>(Text s významom pre EHP)</w:t>
      </w:r>
    </w:p>
    <w:p w14:paraId="6F040D42" w14:textId="40B94057" w:rsidR="00657F06" w:rsidRPr="0071008C" w:rsidRDefault="00657F06">
      <w:pPr>
        <w:pStyle w:val="Institutionquiagit"/>
        <w:rPr>
          <w:noProof/>
        </w:rPr>
      </w:pPr>
      <w:r w:rsidRPr="0071008C">
        <w:rPr>
          <w:noProof/>
        </w:rPr>
        <w:t>EURÓPSKY PARLAMENT A RADA EURÓPSKEJ ÚNIE,</w:t>
      </w:r>
    </w:p>
    <w:p w14:paraId="68982090" w14:textId="77777777" w:rsidR="0071008C" w:rsidRPr="0071008C" w:rsidRDefault="009C6B9F" w:rsidP="009C6B9F">
      <w:pPr>
        <w:rPr>
          <w:noProof/>
        </w:rPr>
      </w:pPr>
      <w:r w:rsidRPr="0071008C">
        <w:rPr>
          <w:noProof/>
        </w:rPr>
        <w:t>so zreteľom na Zmluvu</w:t>
      </w:r>
      <w:r w:rsidR="0071008C" w:rsidRPr="0071008C">
        <w:rPr>
          <w:noProof/>
        </w:rPr>
        <w:t xml:space="preserve"> o </w:t>
      </w:r>
      <w:r w:rsidRPr="0071008C">
        <w:rPr>
          <w:noProof/>
        </w:rPr>
        <w:t>fungovaní Európskej únie,</w:t>
      </w:r>
      <w:r w:rsidR="0071008C" w:rsidRPr="0071008C">
        <w:rPr>
          <w:noProof/>
        </w:rPr>
        <w:t xml:space="preserve"> a </w:t>
      </w:r>
      <w:r w:rsidRPr="0071008C">
        <w:rPr>
          <w:noProof/>
        </w:rPr>
        <w:t>najmä na jej článok 114, článok 173</w:t>
      </w:r>
      <w:r w:rsidR="0071008C" w:rsidRPr="0071008C">
        <w:rPr>
          <w:noProof/>
        </w:rPr>
        <w:t xml:space="preserve"> a </w:t>
      </w:r>
      <w:r w:rsidRPr="0071008C">
        <w:rPr>
          <w:noProof/>
        </w:rPr>
        <w:t>článok 175 tretí odsek,</w:t>
      </w:r>
    </w:p>
    <w:p w14:paraId="630DB36C" w14:textId="77777777" w:rsidR="0071008C" w:rsidRPr="0071008C" w:rsidRDefault="009C6B9F" w:rsidP="009C6B9F">
      <w:pPr>
        <w:rPr>
          <w:noProof/>
        </w:rPr>
      </w:pPr>
      <w:r w:rsidRPr="0071008C">
        <w:rPr>
          <w:noProof/>
        </w:rPr>
        <w:t>so zreteľom na návrh Európskej komisie,</w:t>
      </w:r>
    </w:p>
    <w:p w14:paraId="37BD0DD4" w14:textId="77777777" w:rsidR="0071008C" w:rsidRPr="0071008C" w:rsidRDefault="009C6B9F" w:rsidP="009C6B9F">
      <w:pPr>
        <w:rPr>
          <w:noProof/>
        </w:rPr>
      </w:pPr>
      <w:r w:rsidRPr="0071008C">
        <w:rPr>
          <w:noProof/>
        </w:rPr>
        <w:t>po postúpení návrhu legislatívneho aktu národným parlamentom,</w:t>
      </w:r>
    </w:p>
    <w:p w14:paraId="21D6CA21" w14:textId="77777777" w:rsidR="0071008C" w:rsidRPr="0071008C" w:rsidRDefault="009C6B9F" w:rsidP="009C6B9F">
      <w:pPr>
        <w:rPr>
          <w:noProof/>
        </w:rPr>
      </w:pPr>
      <w:r w:rsidRPr="0071008C">
        <w:rPr>
          <w:noProof/>
        </w:rPr>
        <w:t>so zreteľom na stanovisko Európskeho hospodárskeho</w:t>
      </w:r>
      <w:r w:rsidR="0071008C" w:rsidRPr="0071008C">
        <w:rPr>
          <w:noProof/>
        </w:rPr>
        <w:t xml:space="preserve"> a </w:t>
      </w:r>
      <w:r w:rsidRPr="0071008C">
        <w:rPr>
          <w:noProof/>
        </w:rPr>
        <w:t>sociálneho výboru</w:t>
      </w:r>
      <w:r w:rsidRPr="0071008C">
        <w:rPr>
          <w:rStyle w:val="FootnoteReference"/>
          <w:noProof/>
        </w:rPr>
        <w:footnoteReference w:id="9"/>
      </w:r>
      <w:r w:rsidRPr="0071008C">
        <w:rPr>
          <w:noProof/>
        </w:rPr>
        <w:t>,</w:t>
      </w:r>
    </w:p>
    <w:p w14:paraId="6ED3F7F6" w14:textId="77777777" w:rsidR="0071008C" w:rsidRPr="0071008C" w:rsidRDefault="009C6B9F" w:rsidP="009C6B9F">
      <w:pPr>
        <w:rPr>
          <w:noProof/>
        </w:rPr>
      </w:pPr>
      <w:r w:rsidRPr="0071008C">
        <w:rPr>
          <w:noProof/>
        </w:rPr>
        <w:t>so zreteľom na stanovisko Výboru regiónov</w:t>
      </w:r>
      <w:r w:rsidRPr="0071008C">
        <w:rPr>
          <w:rStyle w:val="FootnoteReference"/>
          <w:noProof/>
        </w:rPr>
        <w:footnoteReference w:id="10"/>
      </w:r>
      <w:r w:rsidRPr="0071008C">
        <w:rPr>
          <w:noProof/>
        </w:rPr>
        <w:t>,</w:t>
      </w:r>
    </w:p>
    <w:p w14:paraId="2D0CB3D7" w14:textId="77777777" w:rsidR="0071008C" w:rsidRPr="0071008C" w:rsidRDefault="009C6B9F" w:rsidP="009C6B9F">
      <w:pPr>
        <w:rPr>
          <w:noProof/>
        </w:rPr>
      </w:pPr>
      <w:r w:rsidRPr="0071008C">
        <w:rPr>
          <w:noProof/>
        </w:rPr>
        <w:t>konajúc</w:t>
      </w:r>
      <w:r w:rsidR="0071008C" w:rsidRPr="0071008C">
        <w:rPr>
          <w:noProof/>
        </w:rPr>
        <w:t xml:space="preserve"> v </w:t>
      </w:r>
      <w:r w:rsidRPr="0071008C">
        <w:rPr>
          <w:noProof/>
        </w:rPr>
        <w:t>súlade</w:t>
      </w:r>
      <w:r w:rsidR="0071008C" w:rsidRPr="0071008C">
        <w:rPr>
          <w:noProof/>
        </w:rPr>
        <w:t xml:space="preserve"> s </w:t>
      </w:r>
      <w:r w:rsidRPr="0071008C">
        <w:rPr>
          <w:noProof/>
        </w:rPr>
        <w:t>riadnym legislatívnym postupom,</w:t>
      </w:r>
    </w:p>
    <w:p w14:paraId="69C58F74" w14:textId="54DC9353" w:rsidR="00657F06" w:rsidRPr="0071008C" w:rsidRDefault="00657F06" w:rsidP="009C6B9F">
      <w:pPr>
        <w:rPr>
          <w:noProof/>
        </w:rPr>
      </w:pPr>
      <w:r w:rsidRPr="0071008C">
        <w:rPr>
          <w:noProof/>
        </w:rPr>
        <w:t>keďže:</w:t>
      </w:r>
    </w:p>
    <w:p w14:paraId="6D0715D5" w14:textId="1AAC0475" w:rsidR="0071008C" w:rsidRPr="0071008C" w:rsidRDefault="00A06F77" w:rsidP="00A06F77">
      <w:pPr>
        <w:pStyle w:val="ManualConsidrant"/>
        <w:rPr>
          <w:noProof/>
        </w:rPr>
      </w:pPr>
      <w:r w:rsidRPr="00A06F77">
        <w:t>(1)</w:t>
      </w:r>
      <w:r w:rsidRPr="00A06F77">
        <w:tab/>
      </w:r>
      <w:r w:rsidR="008A55E6" w:rsidRPr="0071008C">
        <w:rPr>
          <w:noProof/>
        </w:rPr>
        <w:t>Požiadavky na podávanie správ zohrávajú kľúčovú úlohu pri zabezpečovaní riadneho monitorovania</w:t>
      </w:r>
      <w:r w:rsidR="0071008C" w:rsidRPr="0071008C">
        <w:rPr>
          <w:noProof/>
        </w:rPr>
        <w:t xml:space="preserve"> a </w:t>
      </w:r>
      <w:r w:rsidR="008A55E6" w:rsidRPr="0071008C">
        <w:rPr>
          <w:noProof/>
        </w:rPr>
        <w:t>správneho presadzovania právnych predpisov. Je však dôležité zefektívniť uvedené požiadavky</w:t>
      </w:r>
      <w:r w:rsidR="0071008C" w:rsidRPr="0071008C">
        <w:rPr>
          <w:noProof/>
        </w:rPr>
        <w:t xml:space="preserve"> s </w:t>
      </w:r>
      <w:r w:rsidR="008A55E6" w:rsidRPr="0071008C">
        <w:rPr>
          <w:noProof/>
        </w:rPr>
        <w:t>cieľom zabezpečiť, aby spĺňali účel, na ktorý boli určené, ako aj obmedziť administratívnu záťaž</w:t>
      </w:r>
      <w:r w:rsidR="0071008C" w:rsidRPr="0071008C">
        <w:rPr>
          <w:noProof/>
        </w:rPr>
        <w:t>.</w:t>
      </w:r>
    </w:p>
    <w:p w14:paraId="68DC89C1" w14:textId="418D0B2B" w:rsidR="008A55E6" w:rsidRPr="0071008C" w:rsidRDefault="00A06F77" w:rsidP="00A06F77">
      <w:pPr>
        <w:pStyle w:val="ManualConsidrant"/>
        <w:rPr>
          <w:noProof/>
        </w:rPr>
      </w:pPr>
      <w:r w:rsidRPr="00A06F77">
        <w:t>(2)</w:t>
      </w:r>
      <w:r w:rsidRPr="00A06F77">
        <w:tab/>
      </w:r>
      <w:r w:rsidR="008A55E6" w:rsidRPr="0071008C">
        <w:rPr>
          <w:noProof/>
        </w:rPr>
        <w:t>Prioritou je preto zefektívnenie povinností podávať správy</w:t>
      </w:r>
      <w:r w:rsidR="0071008C" w:rsidRPr="0071008C">
        <w:rPr>
          <w:noProof/>
        </w:rPr>
        <w:t xml:space="preserve"> a </w:t>
      </w:r>
      <w:r w:rsidR="008A55E6" w:rsidRPr="0071008C">
        <w:rPr>
          <w:noProof/>
        </w:rPr>
        <w:t>zníženie administratívnej záťaže,</w:t>
      </w:r>
      <w:r w:rsidR="0071008C" w:rsidRPr="0071008C">
        <w:rPr>
          <w:noProof/>
        </w:rPr>
        <w:t xml:space="preserve"> a </w:t>
      </w:r>
      <w:r w:rsidR="008A55E6" w:rsidRPr="0071008C">
        <w:rPr>
          <w:noProof/>
        </w:rPr>
        <w:t>to aj pokiaľ ide</w:t>
      </w:r>
      <w:r w:rsidR="0071008C" w:rsidRPr="0071008C">
        <w:rPr>
          <w:noProof/>
        </w:rPr>
        <w:t xml:space="preserve"> o </w:t>
      </w:r>
      <w:r w:rsidR="008A55E6" w:rsidRPr="0071008C">
        <w:rPr>
          <w:noProof/>
        </w:rPr>
        <w:t>požiadavky na podávanie správ vo finančnom sektore</w:t>
      </w:r>
      <w:r w:rsidR="0071008C" w:rsidRPr="0071008C">
        <w:rPr>
          <w:noProof/>
        </w:rPr>
        <w:t xml:space="preserve"> a o </w:t>
      </w:r>
      <w:r w:rsidR="008A55E6" w:rsidRPr="0071008C">
        <w:rPr>
          <w:noProof/>
        </w:rPr>
        <w:t>frekvenciu podávania správ</w:t>
      </w:r>
      <w:r w:rsidR="0071008C" w:rsidRPr="0071008C">
        <w:rPr>
          <w:noProof/>
        </w:rPr>
        <w:t xml:space="preserve"> v </w:t>
      </w:r>
      <w:r w:rsidR="008A55E6" w:rsidRPr="0071008C">
        <w:rPr>
          <w:noProof/>
        </w:rPr>
        <w:t>súvislosti</w:t>
      </w:r>
      <w:r w:rsidR="0071008C" w:rsidRPr="0071008C">
        <w:rPr>
          <w:noProof/>
        </w:rPr>
        <w:t xml:space="preserve"> s </w:t>
      </w:r>
      <w:r w:rsidR="008A55E6" w:rsidRPr="0071008C">
        <w:rPr>
          <w:noProof/>
        </w:rPr>
        <w:t>Programom InvestEU zriadeným nariadením Európskeho parlamentu</w:t>
      </w:r>
      <w:r w:rsidR="0071008C" w:rsidRPr="0071008C">
        <w:rPr>
          <w:noProof/>
        </w:rPr>
        <w:t xml:space="preserve"> a </w:t>
      </w:r>
      <w:r w:rsidR="008A55E6" w:rsidRPr="0071008C">
        <w:rPr>
          <w:noProof/>
        </w:rPr>
        <w:t>Rady (EÚ) 2021/523</w:t>
      </w:r>
      <w:r w:rsidR="008A55E6" w:rsidRPr="0071008C">
        <w:rPr>
          <w:rStyle w:val="FootnoteReference"/>
          <w:noProof/>
        </w:rPr>
        <w:footnoteReference w:id="11"/>
      </w:r>
      <w:r w:rsidR="008A55E6" w:rsidRPr="0071008C">
        <w:rPr>
          <w:noProof/>
        </w:rPr>
        <w:t>.</w:t>
      </w:r>
    </w:p>
    <w:p w14:paraId="31A5F4D8" w14:textId="130BAA32" w:rsidR="00E20212" w:rsidRPr="0071008C" w:rsidDel="00E20212" w:rsidRDefault="00A06F77" w:rsidP="00A06F77">
      <w:pPr>
        <w:pStyle w:val="ManualConsidrant"/>
        <w:rPr>
          <w:noProof/>
        </w:rPr>
      </w:pPr>
      <w:r w:rsidRPr="00A06F77">
        <w:t>(3)</w:t>
      </w:r>
      <w:r w:rsidRPr="00A06F77">
        <w:tab/>
      </w:r>
      <w:r w:rsidR="008A55E6" w:rsidRPr="0071008C">
        <w:rPr>
          <w:noProof/>
        </w:rPr>
        <w:t>Nariadenia Európskeho parlamentu</w:t>
      </w:r>
      <w:r w:rsidR="0071008C" w:rsidRPr="0071008C">
        <w:rPr>
          <w:noProof/>
        </w:rPr>
        <w:t xml:space="preserve"> a </w:t>
      </w:r>
      <w:r w:rsidR="008A55E6" w:rsidRPr="0071008C">
        <w:rPr>
          <w:noProof/>
        </w:rPr>
        <w:t xml:space="preserve">Rady (EÚ) </w:t>
      </w:r>
      <w:r w:rsidR="0071008C" w:rsidRPr="0071008C">
        <w:rPr>
          <w:noProof/>
        </w:rPr>
        <w:t>č. </w:t>
      </w:r>
      <w:r w:rsidR="008A55E6" w:rsidRPr="0071008C">
        <w:rPr>
          <w:noProof/>
        </w:rPr>
        <w:t>1092/2010</w:t>
      </w:r>
      <w:r w:rsidR="008A55E6" w:rsidRPr="0071008C">
        <w:rPr>
          <w:rStyle w:val="FootnoteReference"/>
          <w:noProof/>
          <w:spacing w:val="-6"/>
        </w:rPr>
        <w:footnoteReference w:id="12"/>
      </w:r>
      <w:r w:rsidR="008A55E6" w:rsidRPr="0071008C">
        <w:rPr>
          <w:noProof/>
        </w:rPr>
        <w:t xml:space="preserve">, (EÚ) </w:t>
      </w:r>
      <w:r w:rsidR="0071008C" w:rsidRPr="0071008C">
        <w:rPr>
          <w:noProof/>
        </w:rPr>
        <w:t>č. </w:t>
      </w:r>
      <w:r w:rsidR="008A55E6" w:rsidRPr="0071008C">
        <w:rPr>
          <w:noProof/>
        </w:rPr>
        <w:t>1093/2010</w:t>
      </w:r>
      <w:r w:rsidR="008A55E6" w:rsidRPr="0071008C">
        <w:rPr>
          <w:rStyle w:val="FootnoteReference"/>
          <w:noProof/>
          <w:spacing w:val="-6"/>
        </w:rPr>
        <w:footnoteReference w:id="13"/>
      </w:r>
      <w:r w:rsidR="008A55E6" w:rsidRPr="0071008C">
        <w:rPr>
          <w:noProof/>
        </w:rPr>
        <w:t xml:space="preserve">, (EÚ) </w:t>
      </w:r>
      <w:r w:rsidR="0071008C" w:rsidRPr="0071008C">
        <w:rPr>
          <w:noProof/>
        </w:rPr>
        <w:t>č. </w:t>
      </w:r>
      <w:r w:rsidR="008A55E6" w:rsidRPr="0071008C">
        <w:rPr>
          <w:noProof/>
        </w:rPr>
        <w:t>1094/2010</w:t>
      </w:r>
      <w:r w:rsidR="008A55E6" w:rsidRPr="0071008C">
        <w:rPr>
          <w:rStyle w:val="FootnoteReference"/>
          <w:noProof/>
          <w:spacing w:val="-6"/>
        </w:rPr>
        <w:footnoteReference w:id="14"/>
      </w:r>
      <w:r w:rsidR="008A55E6" w:rsidRPr="0071008C">
        <w:rPr>
          <w:noProof/>
        </w:rPr>
        <w:t xml:space="preserve">, (EÚ) </w:t>
      </w:r>
      <w:r w:rsidR="0071008C" w:rsidRPr="0071008C">
        <w:rPr>
          <w:noProof/>
        </w:rPr>
        <w:t>č. </w:t>
      </w:r>
      <w:r w:rsidR="008A55E6" w:rsidRPr="0071008C">
        <w:rPr>
          <w:noProof/>
        </w:rPr>
        <w:t>1095/2010</w:t>
      </w:r>
      <w:r w:rsidR="008A55E6" w:rsidRPr="0071008C">
        <w:rPr>
          <w:rStyle w:val="FootnoteReference"/>
          <w:noProof/>
          <w:spacing w:val="-6"/>
        </w:rPr>
        <w:footnoteReference w:id="15"/>
      </w:r>
      <w:r w:rsidR="0071008C" w:rsidRPr="0071008C">
        <w:rPr>
          <w:noProof/>
        </w:rPr>
        <w:t xml:space="preserve"> a </w:t>
      </w:r>
      <w:r w:rsidR="008A55E6" w:rsidRPr="0071008C">
        <w:rPr>
          <w:noProof/>
        </w:rPr>
        <w:t>nariadenie (EÚ) 2021/523 obsahujú niekoľko požiadaviek na podávanie správ, ktoré by sa mali zjednodušiť</w:t>
      </w:r>
      <w:r w:rsidR="0071008C" w:rsidRPr="0071008C">
        <w:rPr>
          <w:noProof/>
        </w:rPr>
        <w:t xml:space="preserve"> v </w:t>
      </w:r>
      <w:r w:rsidR="008A55E6" w:rsidRPr="0071008C">
        <w:rPr>
          <w:noProof/>
        </w:rPr>
        <w:t>súlade</w:t>
      </w:r>
      <w:r w:rsidR="0071008C" w:rsidRPr="0071008C">
        <w:rPr>
          <w:noProof/>
        </w:rPr>
        <w:t xml:space="preserve"> s </w:t>
      </w:r>
      <w:r w:rsidR="008A55E6" w:rsidRPr="0071008C">
        <w:rPr>
          <w:noProof/>
        </w:rPr>
        <w:t>oznámením Komisie</w:t>
      </w:r>
      <w:r w:rsidR="0071008C" w:rsidRPr="0071008C">
        <w:rPr>
          <w:noProof/>
        </w:rPr>
        <w:t xml:space="preserve"> s </w:t>
      </w:r>
      <w:r w:rsidR="008A55E6" w:rsidRPr="0071008C">
        <w:rPr>
          <w:noProof/>
        </w:rPr>
        <w:t>názvom Dlhodobá konkurencieschopnosť EÚ: výhľad na obdobie po roku 2030</w:t>
      </w:r>
      <w:r w:rsidR="008A55E6" w:rsidRPr="0071008C">
        <w:rPr>
          <w:rStyle w:val="FootnoteReference"/>
          <w:noProof/>
          <w:spacing w:val="-6"/>
        </w:rPr>
        <w:footnoteReference w:id="16"/>
      </w:r>
      <w:r w:rsidR="008A55E6" w:rsidRPr="0071008C">
        <w:rPr>
          <w:noProof/>
        </w:rPr>
        <w:t>.</w:t>
      </w:r>
    </w:p>
    <w:p w14:paraId="21818EAE" w14:textId="38223302" w:rsidR="0071008C" w:rsidRPr="0071008C" w:rsidRDefault="00A06F77" w:rsidP="00A06F77">
      <w:pPr>
        <w:pStyle w:val="ManualConsidrant"/>
        <w:rPr>
          <w:noProof/>
        </w:rPr>
      </w:pPr>
      <w:r w:rsidRPr="00A06F77">
        <w:t>(4)</w:t>
      </w:r>
      <w:r w:rsidRPr="00A06F77">
        <w:tab/>
      </w:r>
      <w:r w:rsidR="008A55E6" w:rsidRPr="0071008C">
        <w:rPr>
          <w:noProof/>
        </w:rPr>
        <w:t>Od finančných inštitúcií</w:t>
      </w:r>
      <w:r w:rsidR="0071008C" w:rsidRPr="0071008C">
        <w:rPr>
          <w:noProof/>
        </w:rPr>
        <w:t xml:space="preserve"> a </w:t>
      </w:r>
      <w:r w:rsidR="008A55E6" w:rsidRPr="0071008C">
        <w:rPr>
          <w:noProof/>
        </w:rPr>
        <w:t>iných subjektov pôsobiacich na finančných trhoch sa vyžaduje, aby poskytovali širokú škálu informácií</w:t>
      </w:r>
      <w:r w:rsidR="0071008C" w:rsidRPr="0071008C">
        <w:rPr>
          <w:noProof/>
        </w:rPr>
        <w:t xml:space="preserve"> s </w:t>
      </w:r>
      <w:r w:rsidR="008A55E6" w:rsidRPr="0071008C">
        <w:rPr>
          <w:noProof/>
        </w:rPr>
        <w:t>cieľom umožniť orgánom Únie</w:t>
      </w:r>
      <w:r w:rsidR="0071008C" w:rsidRPr="0071008C">
        <w:rPr>
          <w:noProof/>
        </w:rPr>
        <w:t xml:space="preserve"> a </w:t>
      </w:r>
      <w:r w:rsidR="008A55E6" w:rsidRPr="0071008C">
        <w:rPr>
          <w:noProof/>
        </w:rPr>
        <w:t>vnútroštátnym orgánom vykonávajúcim dohľad nad finančným systémom monitorovať riziká, zabezpečiť finančnú stabilitu</w:t>
      </w:r>
      <w:r w:rsidR="0071008C" w:rsidRPr="0071008C">
        <w:rPr>
          <w:noProof/>
        </w:rPr>
        <w:t xml:space="preserve"> a </w:t>
      </w:r>
      <w:r w:rsidR="008A55E6" w:rsidRPr="0071008C">
        <w:rPr>
          <w:noProof/>
        </w:rPr>
        <w:t>integritu trhu</w:t>
      </w:r>
      <w:r w:rsidR="0071008C" w:rsidRPr="0071008C">
        <w:rPr>
          <w:noProof/>
        </w:rPr>
        <w:t xml:space="preserve"> a </w:t>
      </w:r>
      <w:r w:rsidR="008A55E6" w:rsidRPr="0071008C">
        <w:rPr>
          <w:noProof/>
        </w:rPr>
        <w:t>chrániť investorov</w:t>
      </w:r>
      <w:r w:rsidR="0071008C" w:rsidRPr="0071008C">
        <w:rPr>
          <w:noProof/>
        </w:rPr>
        <w:t xml:space="preserve"> a </w:t>
      </w:r>
      <w:r w:rsidR="008A55E6" w:rsidRPr="0071008C">
        <w:rPr>
          <w:noProof/>
        </w:rPr>
        <w:t>spotrebiteľov využívajúcich finančné služby</w:t>
      </w:r>
      <w:r w:rsidR="0071008C" w:rsidRPr="0071008C">
        <w:rPr>
          <w:noProof/>
        </w:rPr>
        <w:t xml:space="preserve"> v </w:t>
      </w:r>
      <w:r w:rsidR="008A55E6" w:rsidRPr="0071008C">
        <w:rPr>
          <w:noProof/>
        </w:rPr>
        <w:t>Únii. Európske orgány dohľadu by mali pravidelne preskúmavať požiadavky na podávanie správ</w:t>
      </w:r>
      <w:r w:rsidR="0071008C" w:rsidRPr="0071008C">
        <w:rPr>
          <w:noProof/>
        </w:rPr>
        <w:t xml:space="preserve"> a v </w:t>
      </w:r>
      <w:r w:rsidR="008A55E6" w:rsidRPr="0071008C">
        <w:rPr>
          <w:noProof/>
        </w:rPr>
        <w:t>prípade potreby navrhnúť ich zefektívnenie</w:t>
      </w:r>
      <w:r w:rsidR="0071008C" w:rsidRPr="0071008C">
        <w:rPr>
          <w:noProof/>
        </w:rPr>
        <w:t xml:space="preserve"> a </w:t>
      </w:r>
      <w:r w:rsidR="008A55E6" w:rsidRPr="0071008C">
        <w:rPr>
          <w:noProof/>
        </w:rPr>
        <w:t>odstránenie nadbytočných alebo zastaraných požiadaviek. Túto prácu by mali koordinovať prostredníctvom Spoločného výboru európskych orgánov dohľadu. Uľahčenie poskytovania</w:t>
      </w:r>
      <w:r w:rsidR="0071008C" w:rsidRPr="0071008C">
        <w:rPr>
          <w:noProof/>
        </w:rPr>
        <w:t xml:space="preserve"> a </w:t>
      </w:r>
      <w:r w:rsidR="008A55E6" w:rsidRPr="0071008C">
        <w:rPr>
          <w:noProof/>
        </w:rPr>
        <w:t>opakovaného použitia informácií zhromaždených orgánmi pri súčasnom zabezpečení ochrany údajov, služobného tajomstva</w:t>
      </w:r>
      <w:r w:rsidR="0071008C" w:rsidRPr="0071008C">
        <w:rPr>
          <w:noProof/>
        </w:rPr>
        <w:t xml:space="preserve"> a </w:t>
      </w:r>
      <w:r w:rsidR="008A55E6" w:rsidRPr="0071008C">
        <w:rPr>
          <w:noProof/>
        </w:rPr>
        <w:t>duševného vlastníctva by malo znížiť zaťaženie vykazujúcich subjektov</w:t>
      </w:r>
      <w:r w:rsidR="0071008C" w:rsidRPr="0071008C">
        <w:rPr>
          <w:noProof/>
        </w:rPr>
        <w:t xml:space="preserve"> a </w:t>
      </w:r>
      <w:r w:rsidR="008A55E6" w:rsidRPr="0071008C">
        <w:rPr>
          <w:noProof/>
        </w:rPr>
        <w:t>orgánov tým, že sa zabráni duplicitným žiadostiam</w:t>
      </w:r>
      <w:r w:rsidR="0071008C" w:rsidRPr="0071008C">
        <w:rPr>
          <w:noProof/>
        </w:rPr>
        <w:t xml:space="preserve"> v </w:t>
      </w:r>
      <w:r w:rsidR="008A55E6" w:rsidRPr="0071008C">
        <w:rPr>
          <w:noProof/>
        </w:rPr>
        <w:t>súlade so stratégiou pre údaje</w:t>
      </w:r>
      <w:r w:rsidR="0071008C" w:rsidRPr="0071008C">
        <w:rPr>
          <w:noProof/>
        </w:rPr>
        <w:t xml:space="preserve"> v </w:t>
      </w:r>
      <w:r w:rsidR="008A55E6" w:rsidRPr="0071008C">
        <w:rPr>
          <w:noProof/>
        </w:rPr>
        <w:t>oblasti dohľadu</w:t>
      </w:r>
      <w:r w:rsidR="0071008C" w:rsidRPr="0071008C">
        <w:rPr>
          <w:noProof/>
        </w:rPr>
        <w:t xml:space="preserve"> v </w:t>
      </w:r>
      <w:r w:rsidR="008A55E6" w:rsidRPr="0071008C">
        <w:rPr>
          <w:noProof/>
        </w:rPr>
        <w:t>rámci finančných služieb EÚ. Poskytovanie informácií by malo prispieť aj</w:t>
      </w:r>
      <w:r w:rsidR="0071008C" w:rsidRPr="0071008C">
        <w:rPr>
          <w:noProof/>
        </w:rPr>
        <w:t xml:space="preserve"> k </w:t>
      </w:r>
      <w:r w:rsidR="008A55E6" w:rsidRPr="0071008C">
        <w:rPr>
          <w:noProof/>
        </w:rPr>
        <w:t>lepšej koordinácii činností dohľadu</w:t>
      </w:r>
      <w:r w:rsidR="0071008C" w:rsidRPr="0071008C">
        <w:rPr>
          <w:noProof/>
        </w:rPr>
        <w:t xml:space="preserve"> a </w:t>
      </w:r>
      <w:r w:rsidR="008A55E6" w:rsidRPr="0071008C">
        <w:rPr>
          <w:noProof/>
        </w:rPr>
        <w:t>ku konvergencii dohľadu</w:t>
      </w:r>
      <w:r w:rsidR="0071008C" w:rsidRPr="0071008C">
        <w:rPr>
          <w:noProof/>
        </w:rPr>
        <w:t>.</w:t>
      </w:r>
    </w:p>
    <w:p w14:paraId="7B6F3098" w14:textId="08021CC0" w:rsidR="007D0C4F" w:rsidRPr="0071008C" w:rsidRDefault="00A06F77" w:rsidP="00A06F77">
      <w:pPr>
        <w:pStyle w:val="ManualConsidrant"/>
        <w:rPr>
          <w:noProof/>
        </w:rPr>
      </w:pPr>
      <w:r w:rsidRPr="00A06F77">
        <w:t>(5)</w:t>
      </w:r>
      <w:r w:rsidRPr="00A06F77">
        <w:tab/>
      </w:r>
      <w:r w:rsidR="007D0C4F" w:rsidRPr="0071008C">
        <w:rPr>
          <w:noProof/>
        </w:rPr>
        <w:t>Na tento účel, ak sú dva orgány oprávnené zhromažďovať určité informácie od finančných inštitúcií alebo iných vykazujúcich subjektov, mali by mať možnosť zhromaždiť ich len raz</w:t>
      </w:r>
      <w:r w:rsidR="0071008C" w:rsidRPr="0071008C">
        <w:rPr>
          <w:noProof/>
        </w:rPr>
        <w:t xml:space="preserve"> a </w:t>
      </w:r>
      <w:r w:rsidR="007D0C4F" w:rsidRPr="0071008C">
        <w:rPr>
          <w:noProof/>
        </w:rPr>
        <w:t>navzájom si ich poskytovať, namiesto toho, aby oba orgány zhromažďovali rovnaké informácie,</w:t>
      </w:r>
      <w:r w:rsidR="0071008C" w:rsidRPr="0071008C">
        <w:rPr>
          <w:noProof/>
        </w:rPr>
        <w:t xml:space="preserve"> a </w:t>
      </w:r>
      <w:r w:rsidR="007D0C4F" w:rsidRPr="0071008C">
        <w:rPr>
          <w:noProof/>
        </w:rPr>
        <w:t>to aj vtedy, keď sú tieto orgány oprávnené zhromažďovať informácie od rôznych vykazujúcich subjektov alebo orgánov.</w:t>
      </w:r>
      <w:r w:rsidR="0071008C" w:rsidRPr="0071008C">
        <w:rPr>
          <w:noProof/>
        </w:rPr>
        <w:t xml:space="preserve"> S </w:t>
      </w:r>
      <w:r w:rsidR="007D0C4F" w:rsidRPr="0071008C">
        <w:rPr>
          <w:noProof/>
        </w:rPr>
        <w:t>rovnakým cieľom, ktorým je zlepšenie efektívnosti zhromažďovania, spracúvania</w:t>
      </w:r>
      <w:r w:rsidR="0071008C" w:rsidRPr="0071008C">
        <w:rPr>
          <w:noProof/>
        </w:rPr>
        <w:t xml:space="preserve"> a </w:t>
      </w:r>
      <w:r w:rsidR="007D0C4F" w:rsidRPr="0071008C">
        <w:rPr>
          <w:noProof/>
        </w:rPr>
        <w:t>využívania informácií, by orgány, ktoré zlepšujú informácie ich čistením alebo obohacovaním, mali mať zároveň možnosť poskytovať takéto vylepšené informácie.</w:t>
      </w:r>
    </w:p>
    <w:p w14:paraId="65997252" w14:textId="05D99A53" w:rsidR="008A55E6" w:rsidRPr="0071008C" w:rsidRDefault="00A06F77" w:rsidP="00A06F77">
      <w:pPr>
        <w:pStyle w:val="ManualConsidrant"/>
        <w:rPr>
          <w:noProof/>
        </w:rPr>
      </w:pPr>
      <w:r w:rsidRPr="00A06F77">
        <w:t>(6)</w:t>
      </w:r>
      <w:r w:rsidRPr="00A06F77">
        <w:tab/>
      </w:r>
      <w:r w:rsidR="008A55E6" w:rsidRPr="0071008C">
        <w:rPr>
          <w:noProof/>
        </w:rPr>
        <w:t>Takéto poskytovanie informácií by malo dopĺňať existujúce možnosti výmeny informácií stanovené</w:t>
      </w:r>
      <w:r w:rsidR="0071008C" w:rsidRPr="0071008C">
        <w:rPr>
          <w:noProof/>
        </w:rPr>
        <w:t xml:space="preserve"> v </w:t>
      </w:r>
      <w:r w:rsidR="008A55E6" w:rsidRPr="0071008C">
        <w:rPr>
          <w:noProof/>
        </w:rPr>
        <w:t>práve Únie</w:t>
      </w:r>
      <w:r w:rsidR="0071008C" w:rsidRPr="0071008C">
        <w:rPr>
          <w:noProof/>
        </w:rPr>
        <w:t xml:space="preserve"> a v </w:t>
      </w:r>
      <w:r w:rsidR="008A55E6" w:rsidRPr="0071008C">
        <w:rPr>
          <w:noProof/>
        </w:rPr>
        <w:t>žiadnom prípade by nemalo obmedzovať tieto existujúce možnosti.</w:t>
      </w:r>
    </w:p>
    <w:p w14:paraId="4AC3A934" w14:textId="0AA56328" w:rsidR="008A55E6" w:rsidRPr="0071008C" w:rsidRDefault="00A06F77" w:rsidP="00A06F77">
      <w:pPr>
        <w:pStyle w:val="ManualConsidrant"/>
        <w:rPr>
          <w:noProof/>
        </w:rPr>
      </w:pPr>
      <w:r w:rsidRPr="00A06F77">
        <w:t>(7)</w:t>
      </w:r>
      <w:r w:rsidRPr="00A06F77">
        <w:tab/>
      </w:r>
      <w:r w:rsidR="002A1AEA" w:rsidRPr="0071008C">
        <w:rPr>
          <w:noProof/>
        </w:rPr>
        <w:t>Komisia potrebuje na vypracúvanie politík, hodnotenie existujúcich právnych predpisov</w:t>
      </w:r>
      <w:r w:rsidR="0071008C" w:rsidRPr="0071008C">
        <w:rPr>
          <w:noProof/>
        </w:rPr>
        <w:t xml:space="preserve"> a </w:t>
      </w:r>
      <w:r w:rsidR="002A1AEA" w:rsidRPr="0071008C">
        <w:rPr>
          <w:noProof/>
        </w:rPr>
        <w:t>posudzovanie vplyvu potenciálnych legislatívnych</w:t>
      </w:r>
      <w:r w:rsidR="0071008C" w:rsidRPr="0071008C">
        <w:rPr>
          <w:noProof/>
        </w:rPr>
        <w:t xml:space="preserve"> a </w:t>
      </w:r>
      <w:r w:rsidR="002A1AEA" w:rsidRPr="0071008C">
        <w:rPr>
          <w:noProof/>
        </w:rPr>
        <w:t>nelegislatívnych iniciatív presné</w:t>
      </w:r>
      <w:r w:rsidR="0071008C" w:rsidRPr="0071008C">
        <w:rPr>
          <w:noProof/>
        </w:rPr>
        <w:t xml:space="preserve"> a </w:t>
      </w:r>
      <w:r w:rsidR="002A1AEA" w:rsidRPr="0071008C">
        <w:rPr>
          <w:noProof/>
        </w:rPr>
        <w:t>komplexné informácie,</w:t>
      </w:r>
      <w:r w:rsidR="0071008C" w:rsidRPr="0071008C">
        <w:rPr>
          <w:noProof/>
        </w:rPr>
        <w:t xml:space="preserve"> a </w:t>
      </w:r>
      <w:r w:rsidR="002A1AEA" w:rsidRPr="0071008C">
        <w:rPr>
          <w:noProof/>
        </w:rPr>
        <w:t>to aj počas rokovaní</w:t>
      </w:r>
      <w:r w:rsidR="0071008C" w:rsidRPr="0071008C">
        <w:rPr>
          <w:noProof/>
        </w:rPr>
        <w:t xml:space="preserve"> o </w:t>
      </w:r>
      <w:r w:rsidR="002A1AEA" w:rsidRPr="0071008C">
        <w:rPr>
          <w:noProof/>
        </w:rPr>
        <w:t>legislatívnych návrhoch. To, že orgány poskytujú Komisii informácie, ktoré finančné inštitúcie alebo iné subjekty predložili týmto orgánom</w:t>
      </w:r>
      <w:r w:rsidR="0071008C" w:rsidRPr="0071008C">
        <w:rPr>
          <w:noProof/>
        </w:rPr>
        <w:t xml:space="preserve"> v </w:t>
      </w:r>
      <w:r w:rsidR="002A1AEA" w:rsidRPr="0071008C">
        <w:rPr>
          <w:noProof/>
        </w:rPr>
        <w:t>súlade so svojimi povinnosťami podľa práva Únie, by malo pomôcť poskytnúť základ pre tvorbu</w:t>
      </w:r>
      <w:r w:rsidR="0071008C" w:rsidRPr="0071008C">
        <w:rPr>
          <w:noProof/>
        </w:rPr>
        <w:t xml:space="preserve"> a </w:t>
      </w:r>
      <w:r w:rsidR="002A1AEA" w:rsidRPr="0071008C">
        <w:rPr>
          <w:noProof/>
        </w:rPr>
        <w:t>hodnotenie politík Únie založený na dôkazoch. Na tento účel by sa takéto informácie mali poskytovať vo forme, ktorá neumožňuje identifikáciu jednotlivých subjektov</w:t>
      </w:r>
      <w:r w:rsidR="0071008C" w:rsidRPr="0071008C">
        <w:rPr>
          <w:noProof/>
        </w:rPr>
        <w:t xml:space="preserve"> a </w:t>
      </w:r>
      <w:r w:rsidR="002A1AEA" w:rsidRPr="0071008C">
        <w:rPr>
          <w:noProof/>
        </w:rPr>
        <w:t>neobsahuje osobné údaje. Orgány môžu mať úžitok aj</w:t>
      </w:r>
      <w:r w:rsidR="0071008C" w:rsidRPr="0071008C">
        <w:rPr>
          <w:noProof/>
        </w:rPr>
        <w:t xml:space="preserve"> z </w:t>
      </w:r>
      <w:r w:rsidR="002A1AEA" w:rsidRPr="0071008C">
        <w:rPr>
          <w:noProof/>
        </w:rPr>
        <w:t>anonymizovaných údajov,</w:t>
      </w:r>
      <w:r w:rsidR="0071008C" w:rsidRPr="0071008C">
        <w:rPr>
          <w:noProof/>
        </w:rPr>
        <w:t xml:space="preserve"> a </w:t>
      </w:r>
      <w:r w:rsidR="002A1AEA" w:rsidRPr="0071008C">
        <w:rPr>
          <w:noProof/>
        </w:rPr>
        <w:t>preto by si mali navzájom poskytovať aj takéto informácie, ak je to potrebné na plnenie ich úloh.</w:t>
      </w:r>
    </w:p>
    <w:p w14:paraId="4F3EFB91" w14:textId="27949859" w:rsidR="008A55E6" w:rsidRPr="0071008C" w:rsidRDefault="00A06F77" w:rsidP="00A06F77">
      <w:pPr>
        <w:pStyle w:val="ManualConsidrant"/>
        <w:rPr>
          <w:rFonts w:eastAsia="Calibri"/>
          <w:noProof/>
          <w:szCs w:val="24"/>
        </w:rPr>
      </w:pPr>
      <w:r w:rsidRPr="00A06F77">
        <w:t>(8)</w:t>
      </w:r>
      <w:r w:rsidRPr="00A06F77">
        <w:tab/>
      </w:r>
      <w:r w:rsidR="008A55E6" w:rsidRPr="0071008C">
        <w:rPr>
          <w:noProof/>
        </w:rPr>
        <w:t>Inovačné cykly vo finančnom sektore sa zrýchľujú, stávajú sa otvorenejšími</w:t>
      </w:r>
      <w:r w:rsidR="0071008C" w:rsidRPr="0071008C">
        <w:rPr>
          <w:noProof/>
        </w:rPr>
        <w:t xml:space="preserve"> a </w:t>
      </w:r>
      <w:r w:rsidR="008A55E6" w:rsidRPr="0071008C">
        <w:rPr>
          <w:noProof/>
        </w:rPr>
        <w:t>čoraz viac sa zakladajú na spolupráci. Preto by orgány mali mať možnosť poskytovať finančným inštitúciám, výskumným pracovníkom</w:t>
      </w:r>
      <w:r w:rsidR="0071008C" w:rsidRPr="0071008C">
        <w:rPr>
          <w:noProof/>
        </w:rPr>
        <w:t xml:space="preserve"> a </w:t>
      </w:r>
      <w:r w:rsidR="008A55E6" w:rsidRPr="0071008C">
        <w:rPr>
          <w:noProof/>
        </w:rPr>
        <w:t>iným subjektom informácie na účely výskumu</w:t>
      </w:r>
      <w:r w:rsidR="0071008C" w:rsidRPr="0071008C">
        <w:rPr>
          <w:noProof/>
        </w:rPr>
        <w:t xml:space="preserve"> a </w:t>
      </w:r>
      <w:r w:rsidR="008A55E6" w:rsidRPr="0071008C">
        <w:rPr>
          <w:noProof/>
        </w:rPr>
        <w:t>inovácií nad rámec pôvodného účelu, na ktorý boli dané informácie zhromaždené. Poskytovaním takýchto informácií, ktoré majú orgány</w:t>
      </w:r>
      <w:r w:rsidR="0071008C" w:rsidRPr="0071008C">
        <w:rPr>
          <w:noProof/>
        </w:rPr>
        <w:t xml:space="preserve"> v </w:t>
      </w:r>
      <w:r w:rsidR="008A55E6" w:rsidRPr="0071008C">
        <w:rPr>
          <w:noProof/>
        </w:rPr>
        <w:t>držbe, by sa mala zvýšiť ich užitočnosť vďaka zväčšeniu rozsahu informácií dostupných na výskum vo finančnom sektore, pričom by sa zabezpečilo viac príležitostí na testovanie produktov</w:t>
      </w:r>
      <w:r w:rsidR="0071008C" w:rsidRPr="0071008C">
        <w:rPr>
          <w:noProof/>
        </w:rPr>
        <w:t xml:space="preserve"> a </w:t>
      </w:r>
      <w:r w:rsidR="008A55E6" w:rsidRPr="0071008C">
        <w:rPr>
          <w:noProof/>
        </w:rPr>
        <w:t>obchodných modelov, ako aj intenzívnejšia spolupráca medzi rôznymi účastníkmi finančných trhov vrátane spoločností pôsobiacich</w:t>
      </w:r>
      <w:r w:rsidR="0071008C" w:rsidRPr="0071008C">
        <w:rPr>
          <w:noProof/>
        </w:rPr>
        <w:t xml:space="preserve"> v </w:t>
      </w:r>
      <w:r w:rsidR="008A55E6" w:rsidRPr="0071008C">
        <w:rPr>
          <w:noProof/>
        </w:rPr>
        <w:t>oblasti finančných technológií, startupov</w:t>
      </w:r>
      <w:r w:rsidR="0071008C" w:rsidRPr="0071008C">
        <w:rPr>
          <w:noProof/>
        </w:rPr>
        <w:t xml:space="preserve"> a </w:t>
      </w:r>
      <w:r w:rsidR="008A55E6" w:rsidRPr="0071008C">
        <w:rPr>
          <w:noProof/>
        </w:rPr>
        <w:t>existujúcich finančných inštitúcií.</w:t>
      </w:r>
      <w:r w:rsidR="0071008C" w:rsidRPr="0071008C">
        <w:rPr>
          <w:noProof/>
        </w:rPr>
        <w:t xml:space="preserve"> </w:t>
      </w:r>
      <w:r w:rsidR="008A55E6" w:rsidRPr="0071008C">
        <w:rPr>
          <w:noProof/>
        </w:rPr>
        <w:t>Opakované použitie údajov, ktoré poskytol príslušný orgán, sa riadi všeobecným rámcom pre opakované použitie údajov stanoveným</w:t>
      </w:r>
      <w:r w:rsidR="0071008C" w:rsidRPr="0071008C">
        <w:rPr>
          <w:noProof/>
        </w:rPr>
        <w:t xml:space="preserve"> v </w:t>
      </w:r>
      <w:r w:rsidR="008A55E6" w:rsidRPr="0071008C">
        <w:rPr>
          <w:noProof/>
        </w:rPr>
        <w:t>kapitole II nariadenia Európskeho parlamentu</w:t>
      </w:r>
      <w:r w:rsidR="0071008C" w:rsidRPr="0071008C">
        <w:rPr>
          <w:noProof/>
        </w:rPr>
        <w:t xml:space="preserve"> a </w:t>
      </w:r>
      <w:r w:rsidR="008A55E6" w:rsidRPr="0071008C">
        <w:rPr>
          <w:noProof/>
        </w:rPr>
        <w:t>Rady (EÚ) 2022/868</w:t>
      </w:r>
      <w:r w:rsidR="008A55E6" w:rsidRPr="0071008C">
        <w:rPr>
          <w:rStyle w:val="FootnoteReference"/>
          <w:noProof/>
        </w:rPr>
        <w:footnoteReference w:id="17"/>
      </w:r>
      <w:r w:rsidR="008A55E6" w:rsidRPr="0071008C">
        <w:rPr>
          <w:noProof/>
        </w:rPr>
        <w:t>. Vzhľadom na citlivú povahu údajov, ktoré orgány vo finančnom sektore prijímajú na účely dohľadu, by sa však mali zaviesť osobitné povinné podmienky týkajúce sa opakovaného použitia týchto údajov,</w:t>
      </w:r>
      <w:r w:rsidR="0071008C" w:rsidRPr="0071008C">
        <w:rPr>
          <w:noProof/>
        </w:rPr>
        <w:t xml:space="preserve"> a </w:t>
      </w:r>
      <w:r w:rsidR="008A55E6" w:rsidRPr="0071008C">
        <w:rPr>
          <w:noProof/>
        </w:rPr>
        <w:t>to vrátane anonymizácie osobných</w:t>
      </w:r>
      <w:r w:rsidR="0071008C" w:rsidRPr="0071008C">
        <w:rPr>
          <w:noProof/>
        </w:rPr>
        <w:t xml:space="preserve"> a </w:t>
      </w:r>
      <w:r w:rsidR="008A55E6" w:rsidRPr="0071008C">
        <w:rPr>
          <w:noProof/>
        </w:rPr>
        <w:t>iných ako osobných údajov, vďaka ktorej by nebolo možné identifikovať jednotlivé finančné inštitúcie,</w:t>
      </w:r>
      <w:r w:rsidR="0071008C" w:rsidRPr="0071008C">
        <w:rPr>
          <w:noProof/>
        </w:rPr>
        <w:t xml:space="preserve"> a </w:t>
      </w:r>
      <w:r w:rsidR="008A55E6" w:rsidRPr="0071008C">
        <w:rPr>
          <w:noProof/>
        </w:rPr>
        <w:t>ochrany dôverných informácií.</w:t>
      </w:r>
    </w:p>
    <w:p w14:paraId="21B3AC27" w14:textId="088313A0" w:rsidR="0071008C" w:rsidRPr="0071008C" w:rsidRDefault="00A06F77" w:rsidP="00A06F77">
      <w:pPr>
        <w:pStyle w:val="ManualConsidrant"/>
        <w:rPr>
          <w:noProof/>
        </w:rPr>
      </w:pPr>
      <w:r w:rsidRPr="00A06F77">
        <w:t>(9)</w:t>
      </w:r>
      <w:r w:rsidRPr="00A06F77">
        <w:tab/>
      </w:r>
      <w:r w:rsidR="008A55E6" w:rsidRPr="0071008C">
        <w:rPr>
          <w:noProof/>
        </w:rPr>
        <w:t>Zmena frekvencie podávania správ</w:t>
      </w:r>
      <w:r w:rsidR="0071008C" w:rsidRPr="0071008C">
        <w:rPr>
          <w:noProof/>
        </w:rPr>
        <w:t xml:space="preserve"> o </w:t>
      </w:r>
      <w:r w:rsidR="008A55E6" w:rsidRPr="0071008C">
        <w:rPr>
          <w:noProof/>
        </w:rPr>
        <w:t>Programe InvestEU implementujúcimi partnermi</w:t>
      </w:r>
      <w:r w:rsidR="0071008C" w:rsidRPr="0071008C">
        <w:rPr>
          <w:noProof/>
        </w:rPr>
        <w:t xml:space="preserve"> z </w:t>
      </w:r>
      <w:r w:rsidR="008A55E6" w:rsidRPr="0071008C">
        <w:rPr>
          <w:noProof/>
        </w:rPr>
        <w:t>polročnej na ročnú by mala znížiť pracovné zaťaženie implementujúcich partnerov, finančných sprostredkovateľov, MSP</w:t>
      </w:r>
      <w:r w:rsidR="0071008C" w:rsidRPr="0071008C">
        <w:rPr>
          <w:noProof/>
        </w:rPr>
        <w:t xml:space="preserve"> a </w:t>
      </w:r>
      <w:r w:rsidR="008A55E6" w:rsidRPr="0071008C">
        <w:rPr>
          <w:noProof/>
        </w:rPr>
        <w:t>iných spoločností bez toho, aby sa zmenili akékoľvek podstatné prvky nariadenia (EÚ) 2021/523</w:t>
      </w:r>
      <w:r w:rsidR="0071008C" w:rsidRPr="0071008C">
        <w:rPr>
          <w:noProof/>
        </w:rPr>
        <w:t>.</w:t>
      </w:r>
    </w:p>
    <w:p w14:paraId="180B125E" w14:textId="49DB98D6" w:rsidR="008A55E6" w:rsidRPr="0071008C" w:rsidRDefault="00A06F77" w:rsidP="00A06F77">
      <w:pPr>
        <w:pStyle w:val="ManualConsidrant"/>
        <w:rPr>
          <w:noProof/>
        </w:rPr>
      </w:pPr>
      <w:r w:rsidRPr="00A06F77">
        <w:t>(10)</w:t>
      </w:r>
      <w:r w:rsidRPr="00A06F77">
        <w:tab/>
      </w:r>
      <w:r w:rsidR="008A55E6" w:rsidRPr="0071008C">
        <w:rPr>
          <w:noProof/>
        </w:rPr>
        <w:t xml:space="preserve">Nariadenia (EÚ) </w:t>
      </w:r>
      <w:r w:rsidR="0071008C" w:rsidRPr="0071008C">
        <w:rPr>
          <w:noProof/>
        </w:rPr>
        <w:t>č. </w:t>
      </w:r>
      <w:r w:rsidR="008A55E6" w:rsidRPr="0071008C">
        <w:rPr>
          <w:noProof/>
        </w:rPr>
        <w:t xml:space="preserve">1092/2010, (EÚ) </w:t>
      </w:r>
      <w:r w:rsidR="0071008C" w:rsidRPr="0071008C">
        <w:rPr>
          <w:noProof/>
        </w:rPr>
        <w:t>č. </w:t>
      </w:r>
      <w:r w:rsidR="008A55E6" w:rsidRPr="0071008C">
        <w:rPr>
          <w:noProof/>
        </w:rPr>
        <w:t xml:space="preserve">1093/2010, (EÚ) </w:t>
      </w:r>
      <w:r w:rsidR="0071008C" w:rsidRPr="0071008C">
        <w:rPr>
          <w:noProof/>
        </w:rPr>
        <w:t>č. </w:t>
      </w:r>
      <w:r w:rsidR="008A55E6" w:rsidRPr="0071008C">
        <w:rPr>
          <w:noProof/>
        </w:rPr>
        <w:t xml:space="preserve">1094/2010, (EÚ) </w:t>
      </w:r>
      <w:r w:rsidR="0071008C" w:rsidRPr="0071008C">
        <w:rPr>
          <w:noProof/>
        </w:rPr>
        <w:t>č. </w:t>
      </w:r>
      <w:r w:rsidR="008A55E6" w:rsidRPr="0071008C">
        <w:rPr>
          <w:noProof/>
        </w:rPr>
        <w:t>1095/2010</w:t>
      </w:r>
      <w:r w:rsidR="0071008C" w:rsidRPr="0071008C">
        <w:rPr>
          <w:noProof/>
        </w:rPr>
        <w:t xml:space="preserve"> a </w:t>
      </w:r>
      <w:r w:rsidR="008A55E6" w:rsidRPr="0071008C">
        <w:rPr>
          <w:noProof/>
        </w:rPr>
        <w:t>(EÚ) 2021/523 by sa preto mali zodpovedajúcim spôsobom zmeniť,</w:t>
      </w:r>
    </w:p>
    <w:p w14:paraId="2DB83337" w14:textId="77777777" w:rsidR="00657F06" w:rsidRPr="0071008C" w:rsidRDefault="00657F06">
      <w:pPr>
        <w:pStyle w:val="Formuledadoption"/>
        <w:rPr>
          <w:noProof/>
        </w:rPr>
      </w:pPr>
      <w:r w:rsidRPr="0071008C">
        <w:rPr>
          <w:noProof/>
        </w:rPr>
        <w:t>PRIJALI TOTO NARIADENIE:</w:t>
      </w:r>
    </w:p>
    <w:p w14:paraId="0E918F9D" w14:textId="221106C0" w:rsidR="00657F06" w:rsidRPr="0071008C" w:rsidRDefault="00657F06">
      <w:pPr>
        <w:pStyle w:val="Titrearticle"/>
        <w:rPr>
          <w:noProof/>
        </w:rPr>
      </w:pPr>
      <w:r w:rsidRPr="0071008C">
        <w:rPr>
          <w:noProof/>
        </w:rPr>
        <w:t>Článok 1</w:t>
      </w:r>
    </w:p>
    <w:p w14:paraId="014153AB" w14:textId="1E795A6C" w:rsidR="00850832" w:rsidRPr="0071008C" w:rsidRDefault="00850832" w:rsidP="00804FD1">
      <w:pPr>
        <w:jc w:val="center"/>
        <w:rPr>
          <w:noProof/>
        </w:rPr>
      </w:pPr>
      <w:r w:rsidRPr="0071008C">
        <w:rPr>
          <w:b/>
          <w:noProof/>
        </w:rPr>
        <w:t xml:space="preserve">Zmeny nariadenia (EÚ) </w:t>
      </w:r>
      <w:r w:rsidR="0071008C" w:rsidRPr="0071008C">
        <w:rPr>
          <w:b/>
          <w:noProof/>
        </w:rPr>
        <w:t>č. </w:t>
      </w:r>
      <w:r w:rsidRPr="0071008C">
        <w:rPr>
          <w:b/>
          <w:noProof/>
        </w:rPr>
        <w:t>1092/2010</w:t>
      </w:r>
    </w:p>
    <w:p w14:paraId="42338011" w14:textId="6B8F5D65" w:rsidR="00850832" w:rsidRPr="0071008C" w:rsidRDefault="00850832" w:rsidP="00850832">
      <w:pPr>
        <w:rPr>
          <w:noProof/>
        </w:rPr>
      </w:pPr>
      <w:r w:rsidRPr="0071008C">
        <w:rPr>
          <w:noProof/>
        </w:rPr>
        <w:t>Nariadenie (EÚ) </w:t>
      </w:r>
      <w:r w:rsidR="0071008C" w:rsidRPr="0071008C">
        <w:rPr>
          <w:noProof/>
        </w:rPr>
        <w:t>č. </w:t>
      </w:r>
      <w:r w:rsidRPr="0071008C">
        <w:rPr>
          <w:noProof/>
        </w:rPr>
        <w:t>1092/2010 sa mení takto:</w:t>
      </w:r>
    </w:p>
    <w:p w14:paraId="37A60936" w14:textId="08D40BF6" w:rsidR="0071008C" w:rsidRPr="0071008C" w:rsidRDefault="00A06F77" w:rsidP="00A06F77">
      <w:pPr>
        <w:pStyle w:val="ManualNumPar1"/>
        <w:rPr>
          <w:noProof/>
        </w:rPr>
      </w:pPr>
      <w:r w:rsidRPr="00A06F77">
        <w:t>1.</w:t>
      </w:r>
      <w:r w:rsidRPr="00A06F77">
        <w:tab/>
      </w:r>
      <w:r w:rsidR="00850832" w:rsidRPr="0071008C">
        <w:rPr>
          <w:noProof/>
        </w:rPr>
        <w:t>V článku 8 sa odsek 3 nahrádza takto</w:t>
      </w:r>
      <w:r w:rsidR="0071008C" w:rsidRPr="0071008C">
        <w:rPr>
          <w:noProof/>
        </w:rPr>
        <w:t>:</w:t>
      </w:r>
    </w:p>
    <w:p w14:paraId="38FE017C" w14:textId="77E9BB8A" w:rsidR="00850832" w:rsidRPr="0071008C" w:rsidRDefault="00850832" w:rsidP="00850832">
      <w:pPr>
        <w:rPr>
          <w:noProof/>
        </w:rPr>
      </w:pPr>
      <w:r w:rsidRPr="0071008C">
        <w:rPr>
          <w:noProof/>
        </w:rPr>
        <w:t>„3. Bez toho, aby boli dotknuté články 15</w:t>
      </w:r>
      <w:r w:rsidR="0071008C" w:rsidRPr="0071008C">
        <w:rPr>
          <w:noProof/>
        </w:rPr>
        <w:t xml:space="preserve"> a </w:t>
      </w:r>
      <w:r w:rsidRPr="0071008C">
        <w:rPr>
          <w:noProof/>
        </w:rPr>
        <w:t>16</w:t>
      </w:r>
      <w:r w:rsidR="0071008C" w:rsidRPr="0071008C">
        <w:rPr>
          <w:noProof/>
        </w:rPr>
        <w:t xml:space="preserve"> a </w:t>
      </w:r>
      <w:r w:rsidRPr="0071008C">
        <w:rPr>
          <w:noProof/>
        </w:rPr>
        <w:t>uplatňovanie trestného práva, žiadne dôverné informácie prijaté osobami uvedenými</w:t>
      </w:r>
      <w:r w:rsidR="0071008C" w:rsidRPr="0071008C">
        <w:rPr>
          <w:noProof/>
        </w:rPr>
        <w:t xml:space="preserve"> v </w:t>
      </w:r>
      <w:r w:rsidRPr="0071008C">
        <w:rPr>
          <w:noProof/>
        </w:rPr>
        <w:t>odseku 1 pri plnení ich povinností nesmú byť sprístupnené žiadnej osobe ani orgánu,</w:t>
      </w:r>
      <w:r w:rsidR="0071008C" w:rsidRPr="0071008C">
        <w:rPr>
          <w:noProof/>
        </w:rPr>
        <w:t xml:space="preserve"> s </w:t>
      </w:r>
      <w:r w:rsidRPr="0071008C">
        <w:rPr>
          <w:noProof/>
        </w:rPr>
        <w:t>výnimkou informácií</w:t>
      </w:r>
      <w:r w:rsidR="0071008C" w:rsidRPr="0071008C">
        <w:rPr>
          <w:noProof/>
        </w:rPr>
        <w:t xml:space="preserve"> v </w:t>
      </w:r>
      <w:r w:rsidRPr="0071008C">
        <w:rPr>
          <w:noProof/>
        </w:rPr>
        <w:t>súhrnnej alebo zovšeobecnenej forme, ktorá neumožňuje identifikáciu jednotlivých finančných inštitúcií.“</w:t>
      </w:r>
    </w:p>
    <w:p w14:paraId="0890AE8E" w14:textId="40C9627C" w:rsidR="0071008C" w:rsidRPr="0071008C" w:rsidRDefault="00A06F77" w:rsidP="00A06F77">
      <w:pPr>
        <w:pStyle w:val="ManualNumPar1"/>
        <w:rPr>
          <w:noProof/>
        </w:rPr>
      </w:pPr>
      <w:r w:rsidRPr="00A06F77">
        <w:t>2.</w:t>
      </w:r>
      <w:r w:rsidRPr="00A06F77">
        <w:tab/>
      </w:r>
      <w:r w:rsidR="00850832" w:rsidRPr="0071008C">
        <w:rPr>
          <w:noProof/>
        </w:rPr>
        <w:t>V článku 15 sa dopĺňajú tieto odseky</w:t>
      </w:r>
      <w:r w:rsidR="0071008C" w:rsidRPr="0071008C">
        <w:rPr>
          <w:noProof/>
        </w:rPr>
        <w:t>:</w:t>
      </w:r>
    </w:p>
    <w:p w14:paraId="3FCFD3D8" w14:textId="41369778" w:rsidR="00850832" w:rsidRPr="0071008C" w:rsidRDefault="00850832" w:rsidP="00850832">
      <w:pPr>
        <w:rPr>
          <w:noProof/>
        </w:rPr>
      </w:pPr>
      <w:r w:rsidRPr="0071008C">
        <w:rPr>
          <w:noProof/>
        </w:rPr>
        <w:t>„8. ESRB</w:t>
      </w:r>
      <w:r w:rsidR="0071008C" w:rsidRPr="0071008C">
        <w:rPr>
          <w:noProof/>
        </w:rPr>
        <w:t xml:space="preserve"> v </w:t>
      </w:r>
      <w:r w:rsidRPr="0071008C">
        <w:rPr>
          <w:noProof/>
        </w:rPr>
        <w:t>jednotlivých prípadoch alebo pravidelne poskytuje informácie, ktoré získal od iného orgánu uvedeného</w:t>
      </w:r>
      <w:r w:rsidR="0071008C" w:rsidRPr="0071008C">
        <w:rPr>
          <w:noProof/>
        </w:rPr>
        <w:t xml:space="preserve"> v </w:t>
      </w:r>
      <w:r w:rsidRPr="0071008C">
        <w:rPr>
          <w:noProof/>
        </w:rPr>
        <w:t>odseku 2 alebo od iného členského orgánu ESFS pri vykonávaní svojich povinností, ak</w:t>
      </w:r>
      <w:r w:rsidR="0071008C" w:rsidRPr="0071008C">
        <w:rPr>
          <w:noProof/>
        </w:rPr>
        <w:t xml:space="preserve"> o </w:t>
      </w:r>
      <w:r w:rsidRPr="0071008C">
        <w:rPr>
          <w:noProof/>
        </w:rPr>
        <w:t>to požiada iný</w:t>
      </w:r>
      <w:r w:rsidR="0071008C" w:rsidRPr="0071008C">
        <w:rPr>
          <w:noProof/>
        </w:rPr>
        <w:t xml:space="preserve"> z </w:t>
      </w:r>
      <w:r w:rsidRPr="0071008C">
        <w:rPr>
          <w:noProof/>
        </w:rPr>
        <w:t>týchto orgánov alebo iný príslušný orgán vymedzený</w:t>
      </w:r>
      <w:r w:rsidR="0071008C" w:rsidRPr="0071008C">
        <w:rPr>
          <w:noProof/>
        </w:rPr>
        <w:t xml:space="preserve"> v </w:t>
      </w:r>
      <w:r w:rsidRPr="0071008C">
        <w:rPr>
          <w:noProof/>
        </w:rPr>
        <w:t xml:space="preserve">článku 4 bode 2 nariadenia (EÚ) </w:t>
      </w:r>
      <w:r w:rsidR="0071008C" w:rsidRPr="0071008C">
        <w:rPr>
          <w:noProof/>
        </w:rPr>
        <w:t>č. </w:t>
      </w:r>
      <w:r w:rsidRPr="0071008C">
        <w:rPr>
          <w:noProof/>
        </w:rPr>
        <w:t xml:space="preserve">1093/2010, článku 4 bode 2 nariadenia (EÚ) </w:t>
      </w:r>
      <w:r w:rsidR="0071008C" w:rsidRPr="0071008C">
        <w:rPr>
          <w:noProof/>
        </w:rPr>
        <w:t>č. </w:t>
      </w:r>
      <w:r w:rsidRPr="0071008C">
        <w:rPr>
          <w:noProof/>
        </w:rPr>
        <w:t xml:space="preserve">1094/2010 alebo článku 4 bode 3 nariadenia (EÚ) </w:t>
      </w:r>
      <w:r w:rsidR="0071008C" w:rsidRPr="0071008C">
        <w:rPr>
          <w:noProof/>
        </w:rPr>
        <w:t>č. </w:t>
      </w:r>
      <w:r w:rsidRPr="0071008C">
        <w:rPr>
          <w:noProof/>
        </w:rPr>
        <w:t>1095/2010, alebo orgány vymedzené</w:t>
      </w:r>
      <w:r w:rsidR="0071008C" w:rsidRPr="0071008C">
        <w:rPr>
          <w:noProof/>
        </w:rPr>
        <w:t xml:space="preserve"> v </w:t>
      </w:r>
      <w:r w:rsidRPr="0071008C">
        <w:rPr>
          <w:noProof/>
        </w:rPr>
        <w:t>článku 2 bode 1 smernice Európskeho parlamentu</w:t>
      </w:r>
      <w:r w:rsidR="0071008C" w:rsidRPr="0071008C">
        <w:rPr>
          <w:noProof/>
        </w:rPr>
        <w:t xml:space="preserve"> a </w:t>
      </w:r>
      <w:r w:rsidRPr="0071008C">
        <w:rPr>
          <w:noProof/>
        </w:rPr>
        <w:t>Rady (EÚ) …/…</w:t>
      </w:r>
      <w:r w:rsidRPr="0071008C">
        <w:rPr>
          <w:rStyle w:val="FootnoteReference"/>
          <w:noProof/>
        </w:rPr>
        <w:footnoteReference w:id="18"/>
      </w:r>
      <w:r w:rsidRPr="0071008C">
        <w:rPr>
          <w:noProof/>
        </w:rPr>
        <w:t xml:space="preserve"> za predpokladu, že žiadajúci orgán má právomoc získať tie isté informácie od finančných inštitúcií alebo iných príslušných orgánov podľa práva Únie.</w:t>
      </w:r>
    </w:p>
    <w:p w14:paraId="245DED6B" w14:textId="2CB68CE1" w:rsidR="0071008C" w:rsidRPr="0071008C" w:rsidRDefault="00850832" w:rsidP="00850832">
      <w:pPr>
        <w:rPr>
          <w:noProof/>
          <w:spacing w:val="-4"/>
        </w:rPr>
      </w:pPr>
      <w:r w:rsidRPr="0071008C">
        <w:rPr>
          <w:noProof/>
          <w:spacing w:val="-4"/>
        </w:rPr>
        <w:t>9.</w:t>
      </w:r>
      <w:r w:rsidR="0071008C" w:rsidRPr="0071008C">
        <w:rPr>
          <w:noProof/>
          <w:spacing w:val="-4"/>
        </w:rPr>
        <w:t xml:space="preserve"> V </w:t>
      </w:r>
      <w:r w:rsidRPr="0071008C">
        <w:rPr>
          <w:noProof/>
          <w:spacing w:val="-4"/>
        </w:rPr>
        <w:t>žiadosti</w:t>
      </w:r>
      <w:r w:rsidR="0071008C" w:rsidRPr="0071008C">
        <w:rPr>
          <w:noProof/>
          <w:spacing w:val="-4"/>
        </w:rPr>
        <w:t xml:space="preserve"> o </w:t>
      </w:r>
      <w:r w:rsidRPr="0071008C">
        <w:rPr>
          <w:noProof/>
          <w:spacing w:val="-4"/>
        </w:rPr>
        <w:t>výmenu informácií podľa odseku 8 sa náležite uvedie právny základ podľa práva Únie, ktorý umožňuje žiadajúcemu orgánu získať informácie od finančných inštitúcií alebo od iného orgánu uvedeného</w:t>
      </w:r>
      <w:r w:rsidR="0071008C" w:rsidRPr="0071008C">
        <w:rPr>
          <w:noProof/>
          <w:spacing w:val="-4"/>
        </w:rPr>
        <w:t xml:space="preserve"> v </w:t>
      </w:r>
      <w:r w:rsidRPr="0071008C">
        <w:rPr>
          <w:noProof/>
          <w:spacing w:val="-4"/>
        </w:rPr>
        <w:t>danom odseku. Žiadajúci orgán</w:t>
      </w:r>
      <w:r w:rsidR="0071008C" w:rsidRPr="0071008C">
        <w:rPr>
          <w:noProof/>
          <w:spacing w:val="-4"/>
        </w:rPr>
        <w:t xml:space="preserve"> a </w:t>
      </w:r>
      <w:r w:rsidRPr="0071008C">
        <w:rPr>
          <w:noProof/>
          <w:spacing w:val="-4"/>
        </w:rPr>
        <w:t>ESRB podliehajú povinnostiam týkajúcim sa služobného tajomstva</w:t>
      </w:r>
      <w:r w:rsidR="0071008C" w:rsidRPr="0071008C">
        <w:rPr>
          <w:noProof/>
          <w:spacing w:val="-4"/>
        </w:rPr>
        <w:t xml:space="preserve"> a </w:t>
      </w:r>
      <w:r w:rsidRPr="0071008C">
        <w:rPr>
          <w:noProof/>
          <w:spacing w:val="-4"/>
        </w:rPr>
        <w:t>ustanoveniam</w:t>
      </w:r>
      <w:r w:rsidR="0071008C" w:rsidRPr="0071008C">
        <w:rPr>
          <w:noProof/>
          <w:spacing w:val="-4"/>
        </w:rPr>
        <w:t xml:space="preserve"> o </w:t>
      </w:r>
      <w:r w:rsidRPr="0071008C">
        <w:rPr>
          <w:noProof/>
          <w:spacing w:val="-4"/>
        </w:rPr>
        <w:t>ochrane údajov uvedeným</w:t>
      </w:r>
      <w:r w:rsidR="0071008C" w:rsidRPr="0071008C">
        <w:rPr>
          <w:noProof/>
          <w:spacing w:val="-4"/>
        </w:rPr>
        <w:t xml:space="preserve"> v </w:t>
      </w:r>
      <w:r w:rsidRPr="0071008C">
        <w:rPr>
          <w:noProof/>
          <w:spacing w:val="-4"/>
        </w:rPr>
        <w:t>článku 8</w:t>
      </w:r>
      <w:r w:rsidR="0071008C" w:rsidRPr="0071008C">
        <w:rPr>
          <w:noProof/>
          <w:spacing w:val="-4"/>
        </w:rPr>
        <w:t xml:space="preserve"> a v </w:t>
      </w:r>
      <w:r w:rsidRPr="0071008C">
        <w:rPr>
          <w:noProof/>
          <w:spacing w:val="-4"/>
        </w:rPr>
        <w:t>odvetvových právnych predpisoch, ktoré sa vzťahujú na poskytovanie údajov medzi finančnou inštitúciou alebo iným orgánom uvedeným</w:t>
      </w:r>
      <w:r w:rsidR="0071008C" w:rsidRPr="0071008C">
        <w:rPr>
          <w:noProof/>
          <w:spacing w:val="-4"/>
        </w:rPr>
        <w:t xml:space="preserve"> v </w:t>
      </w:r>
      <w:r w:rsidRPr="0071008C">
        <w:rPr>
          <w:noProof/>
          <w:spacing w:val="-4"/>
        </w:rPr>
        <w:t>odseku 8</w:t>
      </w:r>
      <w:r w:rsidR="0071008C" w:rsidRPr="0071008C">
        <w:rPr>
          <w:noProof/>
          <w:spacing w:val="-4"/>
        </w:rPr>
        <w:t xml:space="preserve"> a </w:t>
      </w:r>
      <w:r w:rsidRPr="0071008C">
        <w:rPr>
          <w:noProof/>
          <w:spacing w:val="-4"/>
        </w:rPr>
        <w:t>žiadajúcim orgánom, ako aj na poskytovanie údajov medzi iným orgánom uvedeným</w:t>
      </w:r>
      <w:r w:rsidR="0071008C" w:rsidRPr="0071008C">
        <w:rPr>
          <w:noProof/>
          <w:spacing w:val="-4"/>
        </w:rPr>
        <w:t xml:space="preserve"> v </w:t>
      </w:r>
      <w:r w:rsidRPr="0071008C">
        <w:rPr>
          <w:noProof/>
          <w:spacing w:val="-4"/>
        </w:rPr>
        <w:t>danom odseku</w:t>
      </w:r>
      <w:r w:rsidR="0071008C" w:rsidRPr="0071008C">
        <w:rPr>
          <w:noProof/>
          <w:spacing w:val="-4"/>
        </w:rPr>
        <w:t xml:space="preserve"> a </w:t>
      </w:r>
      <w:r w:rsidRPr="0071008C">
        <w:rPr>
          <w:noProof/>
          <w:spacing w:val="-4"/>
        </w:rPr>
        <w:t>ESRB. ESRB bez zbytočného odkladu informuje každý príslušný orgán</w:t>
      </w:r>
      <w:r w:rsidR="0071008C" w:rsidRPr="0071008C">
        <w:rPr>
          <w:noProof/>
          <w:spacing w:val="-4"/>
        </w:rPr>
        <w:t xml:space="preserve"> o </w:t>
      </w:r>
      <w:r w:rsidRPr="0071008C">
        <w:rPr>
          <w:noProof/>
          <w:spacing w:val="-4"/>
        </w:rPr>
        <w:t>takejto výmene informácií</w:t>
      </w:r>
      <w:r w:rsidR="0071008C" w:rsidRPr="0071008C">
        <w:rPr>
          <w:noProof/>
          <w:spacing w:val="-4"/>
        </w:rPr>
        <w:t>.</w:t>
      </w:r>
    </w:p>
    <w:p w14:paraId="713048BE" w14:textId="754CCCB9" w:rsidR="0071008C" w:rsidRPr="0071008C" w:rsidRDefault="00850832" w:rsidP="00850832">
      <w:pPr>
        <w:rPr>
          <w:noProof/>
          <w:spacing w:val="-4"/>
        </w:rPr>
      </w:pPr>
      <w:r w:rsidRPr="0071008C">
        <w:rPr>
          <w:noProof/>
          <w:spacing w:val="-4"/>
        </w:rPr>
        <w:t>10. Odseky 8</w:t>
      </w:r>
      <w:r w:rsidR="0071008C" w:rsidRPr="0071008C">
        <w:rPr>
          <w:noProof/>
          <w:spacing w:val="-4"/>
        </w:rPr>
        <w:t xml:space="preserve"> a </w:t>
      </w:r>
      <w:r w:rsidRPr="0071008C">
        <w:rPr>
          <w:noProof/>
          <w:spacing w:val="-4"/>
        </w:rPr>
        <w:t>9 sa uplatňujú aj na informácie, ktoré ESRB dostal od iného orgánu uvedeného</w:t>
      </w:r>
      <w:r w:rsidR="0071008C" w:rsidRPr="0071008C">
        <w:rPr>
          <w:noProof/>
          <w:spacing w:val="-4"/>
        </w:rPr>
        <w:t xml:space="preserve"> v </w:t>
      </w:r>
      <w:r w:rsidRPr="0071008C">
        <w:rPr>
          <w:noProof/>
          <w:spacing w:val="-4"/>
        </w:rPr>
        <w:t>odseku 8</w:t>
      </w:r>
      <w:r w:rsidR="0071008C" w:rsidRPr="0071008C">
        <w:rPr>
          <w:noProof/>
          <w:spacing w:val="-4"/>
        </w:rPr>
        <w:t xml:space="preserve"> a </w:t>
      </w:r>
      <w:r w:rsidRPr="0071008C">
        <w:rPr>
          <w:noProof/>
          <w:spacing w:val="-4"/>
        </w:rPr>
        <w:t>na základe ktorých následne vykonal kontroly kvality alebo ktoré inak spracoval</w:t>
      </w:r>
      <w:r w:rsidR="0071008C" w:rsidRPr="0071008C">
        <w:rPr>
          <w:noProof/>
          <w:spacing w:val="-4"/>
        </w:rPr>
        <w:t>.</w:t>
      </w:r>
    </w:p>
    <w:p w14:paraId="5BDF8ED1" w14:textId="297DBB59" w:rsidR="0071008C" w:rsidRPr="0071008C" w:rsidRDefault="00850832" w:rsidP="00850832">
      <w:pPr>
        <w:rPr>
          <w:noProof/>
        </w:rPr>
      </w:pPr>
      <w:r w:rsidRPr="0071008C">
        <w:rPr>
          <w:noProof/>
        </w:rPr>
        <w:t>11. Na účely poskytovania informácií podľa odsekov 8, 9</w:t>
      </w:r>
      <w:r w:rsidR="0071008C" w:rsidRPr="0071008C">
        <w:rPr>
          <w:noProof/>
        </w:rPr>
        <w:t xml:space="preserve"> a </w:t>
      </w:r>
      <w:r w:rsidRPr="0071008C">
        <w:rPr>
          <w:noProof/>
        </w:rPr>
        <w:t>10 môžu orgány uvedené</w:t>
      </w:r>
      <w:r w:rsidR="0071008C" w:rsidRPr="0071008C">
        <w:rPr>
          <w:noProof/>
        </w:rPr>
        <w:t xml:space="preserve"> v </w:t>
      </w:r>
      <w:r w:rsidRPr="0071008C">
        <w:rPr>
          <w:noProof/>
        </w:rPr>
        <w:t>odseku 8 uzavrieť memorandá</w:t>
      </w:r>
      <w:r w:rsidR="0071008C" w:rsidRPr="0071008C">
        <w:rPr>
          <w:noProof/>
        </w:rPr>
        <w:t xml:space="preserve"> o </w:t>
      </w:r>
      <w:r w:rsidRPr="0071008C">
        <w:rPr>
          <w:noProof/>
        </w:rPr>
        <w:t>porozumení</w:t>
      </w:r>
      <w:r w:rsidR="0071008C" w:rsidRPr="0071008C">
        <w:rPr>
          <w:noProof/>
        </w:rPr>
        <w:t xml:space="preserve"> s </w:t>
      </w:r>
      <w:r w:rsidRPr="0071008C">
        <w:rPr>
          <w:noProof/>
        </w:rPr>
        <w:t>cieľom špecifikovať spôsoby výmeny informácií. Môžu tiež špecifikovať mechanizmy spoločného využívania zdrojov na zhromažďovanie</w:t>
      </w:r>
      <w:r w:rsidR="0071008C" w:rsidRPr="0071008C">
        <w:rPr>
          <w:noProof/>
        </w:rPr>
        <w:t xml:space="preserve"> a </w:t>
      </w:r>
      <w:r w:rsidRPr="0071008C">
        <w:rPr>
          <w:noProof/>
        </w:rPr>
        <w:t>spracúvanie takýchto poskytnutých údajov</w:t>
      </w:r>
      <w:r w:rsidR="0071008C" w:rsidRPr="0071008C">
        <w:rPr>
          <w:noProof/>
        </w:rPr>
        <w:t>.</w:t>
      </w:r>
    </w:p>
    <w:p w14:paraId="2C94C41B" w14:textId="3F642258" w:rsidR="0071008C" w:rsidRPr="0071008C" w:rsidRDefault="00850832" w:rsidP="00850832">
      <w:pPr>
        <w:rPr>
          <w:noProof/>
        </w:rPr>
      </w:pPr>
      <w:r w:rsidRPr="0071008C">
        <w:rPr>
          <w:noProof/>
        </w:rPr>
        <w:t>12. Odsekmi 8, 9</w:t>
      </w:r>
      <w:r w:rsidR="0071008C" w:rsidRPr="0071008C">
        <w:rPr>
          <w:noProof/>
        </w:rPr>
        <w:t xml:space="preserve"> a </w:t>
      </w:r>
      <w:r w:rsidRPr="0071008C">
        <w:rPr>
          <w:noProof/>
        </w:rPr>
        <w:t>10 nie je dotknutá ochrana práv duševného vlastníctva, pričom tieto odseky nebránia výmene informácií medzi orgánmi uvedenými</w:t>
      </w:r>
      <w:r w:rsidR="0071008C" w:rsidRPr="0071008C">
        <w:rPr>
          <w:noProof/>
        </w:rPr>
        <w:t xml:space="preserve"> v </w:t>
      </w:r>
      <w:r w:rsidRPr="0071008C">
        <w:rPr>
          <w:noProof/>
        </w:rPr>
        <w:t>odseku 8</w:t>
      </w:r>
      <w:r w:rsidR="0071008C" w:rsidRPr="0071008C">
        <w:rPr>
          <w:noProof/>
        </w:rPr>
        <w:t xml:space="preserve"> v </w:t>
      </w:r>
      <w:r w:rsidRPr="0071008C">
        <w:rPr>
          <w:noProof/>
        </w:rPr>
        <w:t>súlade</w:t>
      </w:r>
      <w:r w:rsidR="0071008C" w:rsidRPr="0071008C">
        <w:rPr>
          <w:noProof/>
        </w:rPr>
        <w:t xml:space="preserve"> s </w:t>
      </w:r>
      <w:r w:rsidRPr="0071008C">
        <w:rPr>
          <w:noProof/>
        </w:rPr>
        <w:t>ustanoveniami iných právnych predpisov Únie ani takúto výmenu informácií neobmedzujú. Ak sú odseky 8, 9 alebo 10</w:t>
      </w:r>
      <w:r w:rsidR="0071008C" w:rsidRPr="0071008C">
        <w:rPr>
          <w:noProof/>
        </w:rPr>
        <w:t xml:space="preserve"> v </w:t>
      </w:r>
      <w:r w:rsidRPr="0071008C">
        <w:rPr>
          <w:noProof/>
        </w:rPr>
        <w:t>rozpore</w:t>
      </w:r>
      <w:r w:rsidR="0071008C" w:rsidRPr="0071008C">
        <w:rPr>
          <w:noProof/>
        </w:rPr>
        <w:t xml:space="preserve"> s </w:t>
      </w:r>
      <w:r w:rsidRPr="0071008C">
        <w:rPr>
          <w:noProof/>
        </w:rPr>
        <w:t>ustanoveniami iných právnych predpisov Únie, ktorými sa upravuje výmena informácií medzi orgánmi uvedenými</w:t>
      </w:r>
      <w:r w:rsidR="0071008C" w:rsidRPr="0071008C">
        <w:rPr>
          <w:noProof/>
        </w:rPr>
        <w:t xml:space="preserve"> v </w:t>
      </w:r>
      <w:r w:rsidRPr="0071008C">
        <w:rPr>
          <w:noProof/>
        </w:rPr>
        <w:t>odseku 8, prednosť majú ustanovenia takýchto iných právnych predpisov Únie</w:t>
      </w:r>
      <w:r w:rsidR="0071008C" w:rsidRPr="0071008C">
        <w:rPr>
          <w:noProof/>
        </w:rPr>
        <w:t>.</w:t>
      </w:r>
    </w:p>
    <w:p w14:paraId="7FB555EB" w14:textId="021B31BE" w:rsidR="0071008C" w:rsidRPr="0071008C" w:rsidRDefault="00850832" w:rsidP="00850832">
      <w:pPr>
        <w:rPr>
          <w:noProof/>
          <w:spacing w:val="-4"/>
        </w:rPr>
      </w:pPr>
      <w:r w:rsidRPr="0071008C">
        <w:rPr>
          <w:noProof/>
          <w:spacing w:val="-4"/>
        </w:rPr>
        <w:t>13. Bez toho, aby boli dotknuté iné povinnosti týkajúce sa poskytovania informácií stanovené</w:t>
      </w:r>
      <w:r w:rsidR="0071008C" w:rsidRPr="0071008C">
        <w:rPr>
          <w:noProof/>
          <w:spacing w:val="-4"/>
        </w:rPr>
        <w:t xml:space="preserve"> v </w:t>
      </w:r>
      <w:r w:rsidRPr="0071008C">
        <w:rPr>
          <w:noProof/>
          <w:spacing w:val="-4"/>
        </w:rPr>
        <w:t>práve Únie, ESRB na základe odôvodnenej žiadosti</w:t>
      </w:r>
      <w:r w:rsidR="0071008C" w:rsidRPr="0071008C">
        <w:rPr>
          <w:noProof/>
          <w:spacing w:val="-4"/>
        </w:rPr>
        <w:t xml:space="preserve"> a </w:t>
      </w:r>
      <w:r w:rsidRPr="0071008C">
        <w:rPr>
          <w:noProof/>
          <w:spacing w:val="-4"/>
        </w:rPr>
        <w:t>od prípadu</w:t>
      </w:r>
      <w:r w:rsidR="0071008C" w:rsidRPr="0071008C">
        <w:rPr>
          <w:noProof/>
          <w:spacing w:val="-4"/>
        </w:rPr>
        <w:t xml:space="preserve"> k </w:t>
      </w:r>
      <w:r w:rsidRPr="0071008C">
        <w:rPr>
          <w:noProof/>
          <w:spacing w:val="-4"/>
        </w:rPr>
        <w:t>prípadu poskytuje Komisii alebo jednému</w:t>
      </w:r>
      <w:r w:rsidR="0071008C" w:rsidRPr="0071008C">
        <w:rPr>
          <w:noProof/>
          <w:spacing w:val="-4"/>
        </w:rPr>
        <w:t xml:space="preserve"> z </w:t>
      </w:r>
      <w:r w:rsidRPr="0071008C">
        <w:rPr>
          <w:noProof/>
          <w:spacing w:val="-4"/>
        </w:rPr>
        <w:t>orgánov uvedených</w:t>
      </w:r>
      <w:r w:rsidR="0071008C" w:rsidRPr="0071008C">
        <w:rPr>
          <w:noProof/>
          <w:spacing w:val="-4"/>
        </w:rPr>
        <w:t xml:space="preserve"> v </w:t>
      </w:r>
      <w:r w:rsidRPr="0071008C">
        <w:rPr>
          <w:noProof/>
          <w:spacing w:val="-4"/>
        </w:rPr>
        <w:t>odseku 8 informácie, ktoré mu predložili iné orgány</w:t>
      </w:r>
      <w:r w:rsidR="0071008C" w:rsidRPr="0071008C">
        <w:rPr>
          <w:noProof/>
          <w:spacing w:val="-4"/>
        </w:rPr>
        <w:t xml:space="preserve"> v </w:t>
      </w:r>
      <w:r w:rsidRPr="0071008C">
        <w:rPr>
          <w:noProof/>
          <w:spacing w:val="-4"/>
        </w:rPr>
        <w:t>súlade so svojimi povinnosťami podľa práva Únie. ESRB zasiela uvedené informácie vo forme, ktorá neumožňuje identifikáciu jednotlivých subjektov</w:t>
      </w:r>
      <w:r w:rsidR="0071008C" w:rsidRPr="0071008C">
        <w:rPr>
          <w:noProof/>
          <w:spacing w:val="-4"/>
        </w:rPr>
        <w:t xml:space="preserve"> a </w:t>
      </w:r>
      <w:r w:rsidRPr="0071008C">
        <w:rPr>
          <w:noProof/>
          <w:spacing w:val="-4"/>
        </w:rPr>
        <w:t>neobsahuje osobné údaje</w:t>
      </w:r>
      <w:r w:rsidR="0071008C" w:rsidRPr="0071008C">
        <w:rPr>
          <w:noProof/>
          <w:spacing w:val="-4"/>
        </w:rPr>
        <w:t>.</w:t>
      </w:r>
    </w:p>
    <w:p w14:paraId="5B4560AD" w14:textId="56F01030" w:rsidR="0071008C" w:rsidRPr="0071008C" w:rsidRDefault="00850832">
      <w:pPr>
        <w:rPr>
          <w:noProof/>
        </w:rPr>
      </w:pPr>
      <w:r w:rsidRPr="0071008C">
        <w:rPr>
          <w:noProof/>
        </w:rPr>
        <w:t>14. ESRB môže udeliť prístup</w:t>
      </w:r>
      <w:r w:rsidR="0071008C" w:rsidRPr="0071008C">
        <w:rPr>
          <w:noProof/>
        </w:rPr>
        <w:t xml:space="preserve"> k </w:t>
      </w:r>
      <w:r w:rsidRPr="0071008C">
        <w:rPr>
          <w:noProof/>
        </w:rPr>
        <w:t>informáciám získaným pri plnení svojich povinností na opakované použitie finančnými inštitúciami, výskumnými pracovníkmi</w:t>
      </w:r>
      <w:r w:rsidR="0071008C" w:rsidRPr="0071008C">
        <w:rPr>
          <w:noProof/>
        </w:rPr>
        <w:t xml:space="preserve"> a </w:t>
      </w:r>
      <w:r w:rsidRPr="0071008C">
        <w:rPr>
          <w:noProof/>
        </w:rPr>
        <w:t>inými subjektmi</w:t>
      </w:r>
      <w:r w:rsidR="0071008C" w:rsidRPr="0071008C">
        <w:rPr>
          <w:noProof/>
        </w:rPr>
        <w:t xml:space="preserve"> s </w:t>
      </w:r>
      <w:r w:rsidRPr="0071008C">
        <w:rPr>
          <w:noProof/>
        </w:rPr>
        <w:t>oprávneným záujmom</w:t>
      </w:r>
      <w:r w:rsidR="0071008C" w:rsidRPr="0071008C">
        <w:rPr>
          <w:noProof/>
        </w:rPr>
        <w:t xml:space="preserve"> o </w:t>
      </w:r>
      <w:r w:rsidRPr="0071008C">
        <w:rPr>
          <w:noProof/>
        </w:rPr>
        <w:t>takéto informácie na účely výskumu</w:t>
      </w:r>
      <w:r w:rsidR="0071008C" w:rsidRPr="0071008C">
        <w:rPr>
          <w:noProof/>
        </w:rPr>
        <w:t xml:space="preserve"> a </w:t>
      </w:r>
      <w:r w:rsidRPr="0071008C">
        <w:rPr>
          <w:noProof/>
        </w:rPr>
        <w:t>inovácií za predpokladu, že ESRB zabezpečil, aby boli splnené všetky tieto podmienky</w:t>
      </w:r>
      <w:r w:rsidR="0071008C" w:rsidRPr="0071008C">
        <w:rPr>
          <w:noProof/>
        </w:rPr>
        <w:t>:</w:t>
      </w:r>
    </w:p>
    <w:p w14:paraId="36CB87AD" w14:textId="318520BB" w:rsidR="3A0D28CA" w:rsidRPr="0071008C" w:rsidRDefault="3A0D28CA">
      <w:pPr>
        <w:rPr>
          <w:noProof/>
        </w:rPr>
      </w:pPr>
      <w:r w:rsidRPr="0071008C">
        <w:rPr>
          <w:noProof/>
        </w:rPr>
        <w:t>a) informácie boli anonymizované takým spôsobom, že dotknutá osoba alebo finančná inštitúcia nie je alebo už nie je identifikovateľná;</w:t>
      </w:r>
    </w:p>
    <w:p w14:paraId="65686FA9" w14:textId="1E5C7C47" w:rsidR="3A0D28CA" w:rsidRPr="0071008C" w:rsidRDefault="3A0D28CA">
      <w:pPr>
        <w:rPr>
          <w:noProof/>
        </w:rPr>
      </w:pPr>
      <w:r w:rsidRPr="0071008C">
        <w:rPr>
          <w:noProof/>
        </w:rPr>
        <w:t>b) informácie boli upravené, agregované alebo spracované akoukoľvek inou metódou kontroly zverejňovania</w:t>
      </w:r>
      <w:r w:rsidR="0071008C" w:rsidRPr="0071008C">
        <w:rPr>
          <w:noProof/>
        </w:rPr>
        <w:t xml:space="preserve"> s </w:t>
      </w:r>
      <w:r w:rsidRPr="0071008C">
        <w:rPr>
          <w:noProof/>
        </w:rPr>
        <w:t>cieľom chrániť dôverné informácie vrátane obchodných tajomstiev alebo obsahu, na ktorý sa vzťahujú práva duševného vlastníctva.</w:t>
      </w:r>
    </w:p>
    <w:p w14:paraId="0B7CAF4E" w14:textId="169D75AE" w:rsidR="49825215" w:rsidRPr="0071008C" w:rsidRDefault="49825215" w:rsidP="627AB566">
      <w:pPr>
        <w:rPr>
          <w:noProof/>
        </w:rPr>
      </w:pPr>
      <w:r w:rsidRPr="0071008C">
        <w:rPr>
          <w:noProof/>
        </w:rPr>
        <w:t>Informácie získané od iného orgánu sa poskytujú len so súhlasom orgánu, ktorý tieto informácie pôvodne získal.“</w:t>
      </w:r>
    </w:p>
    <w:p w14:paraId="6F4351F3" w14:textId="6636B85C" w:rsidR="00657F06" w:rsidRPr="0071008C" w:rsidRDefault="00657F06">
      <w:pPr>
        <w:pStyle w:val="Titrearticle"/>
        <w:rPr>
          <w:noProof/>
        </w:rPr>
      </w:pPr>
      <w:r w:rsidRPr="0071008C">
        <w:rPr>
          <w:noProof/>
        </w:rPr>
        <w:t>Článok 2</w:t>
      </w:r>
    </w:p>
    <w:p w14:paraId="704EE3E8" w14:textId="3185F82C" w:rsidR="00850832" w:rsidRPr="0071008C" w:rsidRDefault="00850832" w:rsidP="00804FD1">
      <w:pPr>
        <w:jc w:val="center"/>
        <w:rPr>
          <w:noProof/>
        </w:rPr>
      </w:pPr>
      <w:r w:rsidRPr="0071008C">
        <w:rPr>
          <w:b/>
          <w:noProof/>
        </w:rPr>
        <w:t xml:space="preserve">Zmeny nariadenia (EÚ) </w:t>
      </w:r>
      <w:r w:rsidR="0071008C" w:rsidRPr="0071008C">
        <w:rPr>
          <w:b/>
          <w:noProof/>
        </w:rPr>
        <w:t>č. </w:t>
      </w:r>
      <w:r w:rsidRPr="0071008C">
        <w:rPr>
          <w:b/>
          <w:noProof/>
        </w:rPr>
        <w:t>1093/2010</w:t>
      </w:r>
    </w:p>
    <w:p w14:paraId="3D4F64B6" w14:textId="24D48623" w:rsidR="0071008C" w:rsidRPr="0071008C" w:rsidRDefault="00850832" w:rsidP="00850832">
      <w:pPr>
        <w:rPr>
          <w:noProof/>
        </w:rPr>
      </w:pPr>
      <w:r w:rsidRPr="0071008C">
        <w:rPr>
          <w:noProof/>
        </w:rPr>
        <w:t>Nariadenie (EÚ) </w:t>
      </w:r>
      <w:r w:rsidR="0071008C" w:rsidRPr="0071008C">
        <w:rPr>
          <w:noProof/>
        </w:rPr>
        <w:t>č. </w:t>
      </w:r>
      <w:r w:rsidRPr="0071008C">
        <w:rPr>
          <w:noProof/>
        </w:rPr>
        <w:t>1093/2010 sa mení takto</w:t>
      </w:r>
      <w:r w:rsidR="0071008C" w:rsidRPr="0071008C">
        <w:rPr>
          <w:noProof/>
        </w:rPr>
        <w:t>:</w:t>
      </w:r>
    </w:p>
    <w:p w14:paraId="477D2737" w14:textId="11FD62F1" w:rsidR="0071008C" w:rsidRPr="0071008C" w:rsidRDefault="00A06F77" w:rsidP="00A06F77">
      <w:pPr>
        <w:pStyle w:val="ManualNumPar1"/>
        <w:rPr>
          <w:noProof/>
        </w:rPr>
      </w:pPr>
      <w:r w:rsidRPr="00A06F77">
        <w:t>1.</w:t>
      </w:r>
      <w:r w:rsidRPr="00A06F77">
        <w:tab/>
      </w:r>
      <w:r w:rsidR="00850832" w:rsidRPr="0071008C">
        <w:rPr>
          <w:noProof/>
        </w:rPr>
        <w:t>V článku 29 ods. 1 sa písmeno d) nahrádza takto</w:t>
      </w:r>
      <w:r w:rsidR="0071008C" w:rsidRPr="0071008C">
        <w:rPr>
          <w:noProof/>
        </w:rPr>
        <w:t>:</w:t>
      </w:r>
    </w:p>
    <w:p w14:paraId="33D7B264" w14:textId="7CB9C10C" w:rsidR="0071008C" w:rsidRPr="0071008C" w:rsidRDefault="00850832" w:rsidP="00850832">
      <w:pPr>
        <w:rPr>
          <w:noProof/>
        </w:rPr>
      </w:pPr>
      <w:r w:rsidRPr="0071008C">
        <w:rPr>
          <w:noProof/>
        </w:rPr>
        <w:t>„d) preskúmava uplatňovanie príslušných regulačných</w:t>
      </w:r>
      <w:r w:rsidR="0071008C" w:rsidRPr="0071008C">
        <w:rPr>
          <w:noProof/>
        </w:rPr>
        <w:t xml:space="preserve"> a </w:t>
      </w:r>
      <w:r w:rsidRPr="0071008C">
        <w:rPr>
          <w:noProof/>
        </w:rPr>
        <w:t>vykonávacích technických predpisov prijatých Komisiou</w:t>
      </w:r>
      <w:r w:rsidR="0071008C" w:rsidRPr="0071008C">
        <w:rPr>
          <w:noProof/>
        </w:rPr>
        <w:t xml:space="preserve"> a </w:t>
      </w:r>
      <w:r w:rsidRPr="0071008C">
        <w:rPr>
          <w:noProof/>
        </w:rPr>
        <w:t>usmernení</w:t>
      </w:r>
      <w:r w:rsidR="0071008C" w:rsidRPr="0071008C">
        <w:rPr>
          <w:noProof/>
        </w:rPr>
        <w:t xml:space="preserve"> a </w:t>
      </w:r>
      <w:r w:rsidRPr="0071008C">
        <w:rPr>
          <w:noProof/>
        </w:rPr>
        <w:t>odporúčaní vydaných orgánom pre bankovníctvo</w:t>
      </w:r>
      <w:r w:rsidR="0071008C" w:rsidRPr="0071008C">
        <w:rPr>
          <w:noProof/>
        </w:rPr>
        <w:t xml:space="preserve"> a v </w:t>
      </w:r>
      <w:r w:rsidRPr="0071008C">
        <w:rPr>
          <w:noProof/>
        </w:rPr>
        <w:t>prípade potreby navrhuje zmeny vrátane odstránenia nadbytočných alebo zastaraných požiadaviek na podávanie správ</w:t>
      </w:r>
      <w:r w:rsidR="0071008C" w:rsidRPr="0071008C">
        <w:rPr>
          <w:noProof/>
        </w:rPr>
        <w:t xml:space="preserve"> a </w:t>
      </w:r>
      <w:r w:rsidRPr="0071008C">
        <w:rPr>
          <w:noProof/>
        </w:rPr>
        <w:t>minimalizácie nákladov;“</w:t>
      </w:r>
      <w:r w:rsidR="0071008C" w:rsidRPr="0071008C">
        <w:rPr>
          <w:noProof/>
        </w:rPr>
        <w:t>.</w:t>
      </w:r>
    </w:p>
    <w:p w14:paraId="30A7E27C" w14:textId="64B51542" w:rsidR="0071008C" w:rsidRPr="0071008C" w:rsidRDefault="00A06F77" w:rsidP="00A06F77">
      <w:pPr>
        <w:pStyle w:val="ManualNumPar1"/>
        <w:rPr>
          <w:noProof/>
        </w:rPr>
      </w:pPr>
      <w:r w:rsidRPr="00A06F77">
        <w:t>2.</w:t>
      </w:r>
      <w:r w:rsidRPr="00A06F77">
        <w:tab/>
      </w:r>
      <w:r w:rsidR="00850832" w:rsidRPr="0071008C">
        <w:rPr>
          <w:noProof/>
        </w:rPr>
        <w:t>V článku 30 ods. 3 sa dopĺňa toto písmeno e)</w:t>
      </w:r>
      <w:r w:rsidR="0071008C" w:rsidRPr="0071008C">
        <w:rPr>
          <w:noProof/>
        </w:rPr>
        <w:t>:</w:t>
      </w:r>
    </w:p>
    <w:p w14:paraId="756CC225" w14:textId="77777777" w:rsidR="0071008C" w:rsidRPr="0071008C" w:rsidRDefault="00850832" w:rsidP="00850832">
      <w:pPr>
        <w:rPr>
          <w:noProof/>
        </w:rPr>
      </w:pPr>
      <w:r w:rsidRPr="0071008C">
        <w:rPr>
          <w:noProof/>
        </w:rPr>
        <w:t>„e) účinnosti vnútroštátnych požiadaviek na podávanie správ</w:t>
      </w:r>
      <w:r w:rsidR="0071008C" w:rsidRPr="0071008C">
        <w:rPr>
          <w:noProof/>
        </w:rPr>
        <w:t xml:space="preserve"> a </w:t>
      </w:r>
      <w:r w:rsidRPr="0071008C">
        <w:rPr>
          <w:noProof/>
        </w:rPr>
        <w:t>stupňa konvergencie takýchto požiadaviek vo vzťahu</w:t>
      </w:r>
      <w:r w:rsidR="0071008C" w:rsidRPr="0071008C">
        <w:rPr>
          <w:noProof/>
        </w:rPr>
        <w:t xml:space="preserve"> k </w:t>
      </w:r>
      <w:r w:rsidRPr="0071008C">
        <w:rPr>
          <w:noProof/>
        </w:rPr>
        <w:t>požiadavkám stanoveným</w:t>
      </w:r>
      <w:r w:rsidR="0071008C" w:rsidRPr="0071008C">
        <w:rPr>
          <w:noProof/>
        </w:rPr>
        <w:t xml:space="preserve"> v </w:t>
      </w:r>
      <w:r w:rsidRPr="0071008C">
        <w:rPr>
          <w:noProof/>
        </w:rPr>
        <w:t>práve Únie.“</w:t>
      </w:r>
    </w:p>
    <w:p w14:paraId="5FCCA9D9" w14:textId="2A359580" w:rsidR="0071008C" w:rsidRPr="0071008C" w:rsidRDefault="00A06F77" w:rsidP="00A06F77">
      <w:pPr>
        <w:pStyle w:val="ManualNumPar1"/>
        <w:rPr>
          <w:noProof/>
        </w:rPr>
      </w:pPr>
      <w:r w:rsidRPr="00A06F77">
        <w:t>3.</w:t>
      </w:r>
      <w:r w:rsidRPr="00A06F77">
        <w:tab/>
      </w:r>
      <w:r w:rsidR="00850832" w:rsidRPr="0071008C">
        <w:rPr>
          <w:noProof/>
        </w:rPr>
        <w:t>V článku 35 sa odsek 4 nahrádza takto</w:t>
      </w:r>
      <w:r w:rsidR="0071008C" w:rsidRPr="0071008C">
        <w:rPr>
          <w:noProof/>
        </w:rPr>
        <w:t>:</w:t>
      </w:r>
    </w:p>
    <w:p w14:paraId="6D86F83C" w14:textId="77777777" w:rsidR="0071008C" w:rsidRPr="0071008C" w:rsidRDefault="00850832" w:rsidP="00850832">
      <w:pPr>
        <w:rPr>
          <w:noProof/>
        </w:rPr>
      </w:pPr>
      <w:r w:rsidRPr="0071008C">
        <w:rPr>
          <w:noProof/>
        </w:rPr>
        <w:t>„4.</w:t>
      </w:r>
      <w:r w:rsidR="0071008C" w:rsidRPr="0071008C">
        <w:rPr>
          <w:noProof/>
        </w:rPr>
        <w:t xml:space="preserve"> </w:t>
      </w:r>
      <w:r w:rsidRPr="0071008C">
        <w:rPr>
          <w:noProof/>
        </w:rPr>
        <w:t xml:space="preserve"> Pred vyžiadaním informácií</w:t>
      </w:r>
      <w:r w:rsidR="0071008C" w:rsidRPr="0071008C">
        <w:rPr>
          <w:noProof/>
        </w:rPr>
        <w:t xml:space="preserve"> v </w:t>
      </w:r>
      <w:r w:rsidRPr="0071008C">
        <w:rPr>
          <w:noProof/>
        </w:rPr>
        <w:t>súlade</w:t>
      </w:r>
      <w:r w:rsidR="0071008C" w:rsidRPr="0071008C">
        <w:rPr>
          <w:noProof/>
        </w:rPr>
        <w:t xml:space="preserve"> s </w:t>
      </w:r>
      <w:r w:rsidRPr="0071008C">
        <w:rPr>
          <w:noProof/>
        </w:rPr>
        <w:t>týmto článkom</w:t>
      </w:r>
      <w:r w:rsidR="0071008C" w:rsidRPr="0071008C">
        <w:rPr>
          <w:noProof/>
        </w:rPr>
        <w:t xml:space="preserve"> a s </w:t>
      </w:r>
      <w:r w:rsidRPr="0071008C">
        <w:rPr>
          <w:noProof/>
        </w:rPr>
        <w:t>cieľom zamedziť zdvojeniu povinností podávať správy orgán pre bankovníctvo zohľadní informácie zhromaždené inými orgánmi uvedenými</w:t>
      </w:r>
      <w:r w:rsidR="0071008C" w:rsidRPr="0071008C">
        <w:rPr>
          <w:noProof/>
        </w:rPr>
        <w:t xml:space="preserve"> v </w:t>
      </w:r>
      <w:r w:rsidRPr="0071008C">
        <w:rPr>
          <w:noProof/>
        </w:rPr>
        <w:t>článku 35a ods. 1</w:t>
      </w:r>
      <w:r w:rsidR="0071008C" w:rsidRPr="0071008C">
        <w:rPr>
          <w:noProof/>
        </w:rPr>
        <w:t xml:space="preserve"> a </w:t>
      </w:r>
      <w:r w:rsidRPr="0071008C">
        <w:rPr>
          <w:noProof/>
        </w:rPr>
        <w:t>všetky príslušné existujúce štatistiky vypracované</w:t>
      </w:r>
      <w:r w:rsidR="0071008C" w:rsidRPr="0071008C">
        <w:rPr>
          <w:noProof/>
        </w:rPr>
        <w:t xml:space="preserve"> a </w:t>
      </w:r>
      <w:r w:rsidRPr="0071008C">
        <w:rPr>
          <w:noProof/>
        </w:rPr>
        <w:t>rozširované Európskym štatistickým systémom</w:t>
      </w:r>
      <w:r w:rsidR="0071008C" w:rsidRPr="0071008C">
        <w:rPr>
          <w:noProof/>
        </w:rPr>
        <w:t xml:space="preserve"> a </w:t>
      </w:r>
      <w:r w:rsidRPr="0071008C">
        <w:rPr>
          <w:noProof/>
        </w:rPr>
        <w:t>Európskym systémom centrálnych bánk.“</w:t>
      </w:r>
    </w:p>
    <w:p w14:paraId="1FC05B80" w14:textId="6C4EE860" w:rsidR="0071008C" w:rsidRPr="0071008C" w:rsidRDefault="00A06F77" w:rsidP="00A06F77">
      <w:pPr>
        <w:pStyle w:val="ManualNumPar1"/>
        <w:rPr>
          <w:noProof/>
        </w:rPr>
      </w:pPr>
      <w:r w:rsidRPr="00A06F77">
        <w:t>4.</w:t>
      </w:r>
      <w:r w:rsidRPr="00A06F77">
        <w:tab/>
      </w:r>
      <w:r w:rsidR="00850832" w:rsidRPr="0071008C">
        <w:rPr>
          <w:noProof/>
        </w:rPr>
        <w:t>Vkladá sa tento článok 35a</w:t>
      </w:r>
      <w:r w:rsidR="0071008C" w:rsidRPr="0071008C">
        <w:rPr>
          <w:noProof/>
        </w:rPr>
        <w:t>:</w:t>
      </w:r>
    </w:p>
    <w:p w14:paraId="198B4813" w14:textId="61B7E954" w:rsidR="00804FD1" w:rsidRPr="00270DB3" w:rsidRDefault="000A1A0E" w:rsidP="00EE1DE8">
      <w:pPr>
        <w:jc w:val="center"/>
        <w:rPr>
          <w:i/>
          <w:iCs/>
          <w:noProof/>
        </w:rPr>
      </w:pPr>
      <w:r w:rsidRPr="00270DB3">
        <w:rPr>
          <w:i/>
          <w:iCs/>
          <w:noProof/>
        </w:rPr>
        <w:t>„Článok 35a</w:t>
      </w:r>
    </w:p>
    <w:p w14:paraId="4D1F6ED9" w14:textId="653CEC43" w:rsidR="00804FD1" w:rsidRPr="0071008C" w:rsidRDefault="00804FD1" w:rsidP="00804FD1">
      <w:pPr>
        <w:jc w:val="center"/>
        <w:rPr>
          <w:noProof/>
        </w:rPr>
      </w:pPr>
      <w:r w:rsidRPr="0071008C">
        <w:rPr>
          <w:b/>
          <w:noProof/>
        </w:rPr>
        <w:t>Výmena informácií medzi orgánmi</w:t>
      </w:r>
      <w:r w:rsidR="0071008C" w:rsidRPr="0071008C">
        <w:rPr>
          <w:b/>
          <w:noProof/>
        </w:rPr>
        <w:t xml:space="preserve"> a s </w:t>
      </w:r>
      <w:r w:rsidRPr="0071008C">
        <w:rPr>
          <w:b/>
          <w:noProof/>
        </w:rPr>
        <w:t>inými subjektmi</w:t>
      </w:r>
    </w:p>
    <w:p w14:paraId="52CD906D" w14:textId="7DFA3299" w:rsidR="0071008C" w:rsidRPr="0071008C" w:rsidRDefault="00804FD1" w:rsidP="00804FD1">
      <w:pPr>
        <w:rPr>
          <w:noProof/>
        </w:rPr>
      </w:pPr>
      <w:r w:rsidRPr="0071008C">
        <w:rPr>
          <w:noProof/>
        </w:rPr>
        <w:t>1. Orgán pre bankovníctvo</w:t>
      </w:r>
      <w:r w:rsidR="0071008C" w:rsidRPr="0071008C">
        <w:rPr>
          <w:noProof/>
        </w:rPr>
        <w:t xml:space="preserve"> a </w:t>
      </w:r>
      <w:r w:rsidRPr="0071008C">
        <w:rPr>
          <w:noProof/>
        </w:rPr>
        <w:t>príslušné orgány</w:t>
      </w:r>
      <w:r w:rsidR="0071008C" w:rsidRPr="0071008C">
        <w:rPr>
          <w:noProof/>
        </w:rPr>
        <w:t xml:space="preserve"> v </w:t>
      </w:r>
      <w:r w:rsidRPr="0071008C">
        <w:rPr>
          <w:noProof/>
        </w:rPr>
        <w:t>jednotlivých prípadoch alebo pravidelne poskytujú iným orgánom informácie, ktoré získali od finančných inštitúcií alebo iných príslušných orgánov pri vykonávaní svojich povinností, ak</w:t>
      </w:r>
      <w:r w:rsidR="0071008C" w:rsidRPr="0071008C">
        <w:rPr>
          <w:noProof/>
        </w:rPr>
        <w:t xml:space="preserve"> o </w:t>
      </w:r>
      <w:r w:rsidRPr="0071008C">
        <w:rPr>
          <w:noProof/>
        </w:rPr>
        <w:t>to požiadajú iné európske orgány dohľadu, ESRB alebo príslušné orgány vymedzené</w:t>
      </w:r>
      <w:r w:rsidR="0071008C" w:rsidRPr="0071008C">
        <w:rPr>
          <w:noProof/>
        </w:rPr>
        <w:t xml:space="preserve"> v </w:t>
      </w:r>
      <w:r w:rsidRPr="0071008C">
        <w:rPr>
          <w:noProof/>
        </w:rPr>
        <w:t xml:space="preserve">článku 4 bode 2 tohto nariadenia, článku 4 bode 2 nariadenia (EÚ) </w:t>
      </w:r>
      <w:r w:rsidR="0071008C" w:rsidRPr="0071008C">
        <w:rPr>
          <w:noProof/>
        </w:rPr>
        <w:t>č. </w:t>
      </w:r>
      <w:r w:rsidRPr="0071008C">
        <w:rPr>
          <w:noProof/>
        </w:rPr>
        <w:t xml:space="preserve">1094/2010 alebo článku 4 bode 3 nariadenia (EÚ) </w:t>
      </w:r>
      <w:r w:rsidR="0071008C" w:rsidRPr="0071008C">
        <w:rPr>
          <w:noProof/>
        </w:rPr>
        <w:t>č. </w:t>
      </w:r>
      <w:r w:rsidRPr="0071008C">
        <w:rPr>
          <w:noProof/>
        </w:rPr>
        <w:t>1095/2010, alebo orgány vymedzené</w:t>
      </w:r>
      <w:r w:rsidR="0071008C" w:rsidRPr="0071008C">
        <w:rPr>
          <w:noProof/>
        </w:rPr>
        <w:t xml:space="preserve"> v </w:t>
      </w:r>
      <w:r w:rsidRPr="0071008C">
        <w:rPr>
          <w:noProof/>
        </w:rPr>
        <w:t>článku 2 bode 1 smernice Európskeho parlamentu</w:t>
      </w:r>
      <w:r w:rsidR="0071008C" w:rsidRPr="0071008C">
        <w:rPr>
          <w:noProof/>
        </w:rPr>
        <w:t xml:space="preserve"> a </w:t>
      </w:r>
      <w:r w:rsidRPr="0071008C">
        <w:rPr>
          <w:noProof/>
        </w:rPr>
        <w:t>Rady (EÚ) …/…</w:t>
      </w:r>
      <w:r w:rsidRPr="0071008C">
        <w:rPr>
          <w:rStyle w:val="FootnoteReference"/>
          <w:noProof/>
        </w:rPr>
        <w:footnoteReference w:id="19"/>
      </w:r>
      <w:r w:rsidRPr="0071008C">
        <w:rPr>
          <w:noProof/>
        </w:rPr>
        <w:t xml:space="preserve"> za predpokladu, že orgán žiadajúci</w:t>
      </w:r>
      <w:r w:rsidR="0071008C" w:rsidRPr="0071008C">
        <w:rPr>
          <w:noProof/>
        </w:rPr>
        <w:t xml:space="preserve"> o </w:t>
      </w:r>
      <w:r w:rsidRPr="0071008C">
        <w:rPr>
          <w:noProof/>
        </w:rPr>
        <w:t>dané informácie je podľa práva Únie oprávnený získať tie isté informácie od finančných inštitúcií alebo iných príslušných orgánov. Na účely tohto článku sa „finančná inštitúcia“ chápe ako „finančná inštitúcia“</w:t>
      </w:r>
      <w:r w:rsidR="0071008C" w:rsidRPr="0071008C">
        <w:rPr>
          <w:noProof/>
        </w:rPr>
        <w:t xml:space="preserve"> v </w:t>
      </w:r>
      <w:r w:rsidRPr="0071008C">
        <w:rPr>
          <w:noProof/>
        </w:rPr>
        <w:t>zmysle vymedzenia</w:t>
      </w:r>
      <w:r w:rsidR="0071008C" w:rsidRPr="0071008C">
        <w:rPr>
          <w:noProof/>
        </w:rPr>
        <w:t xml:space="preserve"> v </w:t>
      </w:r>
      <w:r w:rsidRPr="0071008C">
        <w:rPr>
          <w:noProof/>
        </w:rPr>
        <w:t xml:space="preserve">článku 2 písm. a) nariadenia (EÚ) </w:t>
      </w:r>
      <w:r w:rsidR="0071008C" w:rsidRPr="0071008C">
        <w:rPr>
          <w:noProof/>
        </w:rPr>
        <w:t>č. </w:t>
      </w:r>
      <w:r w:rsidRPr="0071008C">
        <w:rPr>
          <w:noProof/>
        </w:rPr>
        <w:t>1092/2010</w:t>
      </w:r>
      <w:r w:rsidR="0071008C" w:rsidRPr="0071008C">
        <w:rPr>
          <w:noProof/>
        </w:rPr>
        <w:t>.</w:t>
      </w:r>
    </w:p>
    <w:p w14:paraId="032ADD8D" w14:textId="17524919" w:rsidR="0071008C" w:rsidRPr="0071008C" w:rsidRDefault="00804FD1" w:rsidP="00804FD1">
      <w:pPr>
        <w:rPr>
          <w:noProof/>
        </w:rPr>
      </w:pPr>
      <w:r w:rsidRPr="0071008C">
        <w:rPr>
          <w:noProof/>
        </w:rPr>
        <w:t>2.</w:t>
      </w:r>
      <w:r w:rsidR="0071008C" w:rsidRPr="0071008C">
        <w:rPr>
          <w:noProof/>
        </w:rPr>
        <w:t xml:space="preserve"> V </w:t>
      </w:r>
      <w:r w:rsidRPr="0071008C">
        <w:rPr>
          <w:noProof/>
        </w:rPr>
        <w:t>žiadosti</w:t>
      </w:r>
      <w:r w:rsidR="0071008C" w:rsidRPr="0071008C">
        <w:rPr>
          <w:noProof/>
        </w:rPr>
        <w:t xml:space="preserve"> o </w:t>
      </w:r>
      <w:r w:rsidRPr="0071008C">
        <w:rPr>
          <w:noProof/>
        </w:rPr>
        <w:t>výmenu informácií sa náležite uvedie právny základ podľa práva Únie, ktorý umožňuje žiadajúcemu orgánu získať informácie od finančných inštitúcií alebo iných príslušných orgánov. Žiadajúci orgán</w:t>
      </w:r>
      <w:r w:rsidR="0071008C" w:rsidRPr="0071008C">
        <w:rPr>
          <w:noProof/>
        </w:rPr>
        <w:t xml:space="preserve"> a </w:t>
      </w:r>
      <w:r w:rsidRPr="0071008C">
        <w:rPr>
          <w:noProof/>
        </w:rPr>
        <w:t>orgán poskytujúci informácie podliehajú povinnostiam týkajúcim sa služobného tajomstva</w:t>
      </w:r>
      <w:r w:rsidR="0071008C" w:rsidRPr="0071008C">
        <w:rPr>
          <w:noProof/>
        </w:rPr>
        <w:t xml:space="preserve"> a </w:t>
      </w:r>
      <w:r w:rsidRPr="0071008C">
        <w:rPr>
          <w:noProof/>
        </w:rPr>
        <w:t>ochrany údajov stanoveným</w:t>
      </w:r>
      <w:r w:rsidR="0071008C" w:rsidRPr="0071008C">
        <w:rPr>
          <w:noProof/>
        </w:rPr>
        <w:t xml:space="preserve"> v </w:t>
      </w:r>
      <w:r w:rsidRPr="0071008C">
        <w:rPr>
          <w:noProof/>
        </w:rPr>
        <w:t>článkoch 70</w:t>
      </w:r>
      <w:r w:rsidR="0071008C" w:rsidRPr="0071008C">
        <w:rPr>
          <w:noProof/>
        </w:rPr>
        <w:t xml:space="preserve"> a </w:t>
      </w:r>
      <w:r w:rsidRPr="0071008C">
        <w:rPr>
          <w:noProof/>
        </w:rPr>
        <w:t>71</w:t>
      </w:r>
      <w:r w:rsidR="0071008C" w:rsidRPr="0071008C">
        <w:rPr>
          <w:noProof/>
        </w:rPr>
        <w:t xml:space="preserve"> a v </w:t>
      </w:r>
      <w:r w:rsidRPr="0071008C">
        <w:rPr>
          <w:noProof/>
        </w:rPr>
        <w:t>odvetvových právnych predpisoch, ktoré sa vzťahujú na poskytovanie údajov medzi finančnou inštitúciou</w:t>
      </w:r>
      <w:r w:rsidR="0071008C" w:rsidRPr="0071008C">
        <w:rPr>
          <w:noProof/>
        </w:rPr>
        <w:t xml:space="preserve"> a </w:t>
      </w:r>
      <w:r w:rsidRPr="0071008C">
        <w:rPr>
          <w:noProof/>
        </w:rPr>
        <w:t>žiadajúcim orgánom, ako aj na poskytovanie údajov medzi finančnou inštitúciou</w:t>
      </w:r>
      <w:r w:rsidR="0071008C" w:rsidRPr="0071008C">
        <w:rPr>
          <w:noProof/>
        </w:rPr>
        <w:t xml:space="preserve"> a </w:t>
      </w:r>
      <w:r w:rsidRPr="0071008C">
        <w:rPr>
          <w:noProof/>
        </w:rPr>
        <w:t>orgánom poskytujúcim informácie. Orgán poskytujúci informácie bez zbytočného odkladu informuje každú príslušnú finančnú inštitúciu alebo iný príslušný orgán</w:t>
      </w:r>
      <w:r w:rsidR="0071008C" w:rsidRPr="0071008C">
        <w:rPr>
          <w:noProof/>
        </w:rPr>
        <w:t xml:space="preserve"> o </w:t>
      </w:r>
      <w:r w:rsidRPr="0071008C">
        <w:rPr>
          <w:noProof/>
        </w:rPr>
        <w:t>takejto výmene informácií</w:t>
      </w:r>
      <w:r w:rsidR="0071008C" w:rsidRPr="0071008C">
        <w:rPr>
          <w:noProof/>
        </w:rPr>
        <w:t>.</w:t>
      </w:r>
    </w:p>
    <w:p w14:paraId="7E364AAB" w14:textId="4A952C3B" w:rsidR="0071008C" w:rsidRPr="0071008C" w:rsidRDefault="00804FD1" w:rsidP="00804FD1">
      <w:pPr>
        <w:rPr>
          <w:noProof/>
        </w:rPr>
      </w:pPr>
      <w:r w:rsidRPr="0071008C">
        <w:rPr>
          <w:noProof/>
        </w:rPr>
        <w:t>3. Odseky 1</w:t>
      </w:r>
      <w:r w:rsidR="0071008C" w:rsidRPr="0071008C">
        <w:rPr>
          <w:noProof/>
        </w:rPr>
        <w:t xml:space="preserve"> a </w:t>
      </w:r>
      <w:r w:rsidRPr="0071008C">
        <w:rPr>
          <w:noProof/>
        </w:rPr>
        <w:t>2 sa uplatňujú aj na informácie, ktoré orgán poskytujúci informácie dostal od finančnej inštitúcie alebo iného orgánu uvedeného</w:t>
      </w:r>
      <w:r w:rsidR="0071008C" w:rsidRPr="0071008C">
        <w:rPr>
          <w:noProof/>
        </w:rPr>
        <w:t xml:space="preserve"> v </w:t>
      </w:r>
      <w:r w:rsidRPr="0071008C">
        <w:rPr>
          <w:noProof/>
        </w:rPr>
        <w:t>odseku 1</w:t>
      </w:r>
      <w:r w:rsidR="0071008C" w:rsidRPr="0071008C">
        <w:rPr>
          <w:noProof/>
        </w:rPr>
        <w:t xml:space="preserve"> a </w:t>
      </w:r>
      <w:r w:rsidRPr="0071008C">
        <w:rPr>
          <w:noProof/>
        </w:rPr>
        <w:t>na základe ktorých následne vykonal kontroly kvality alebo ktoré inak spracoval</w:t>
      </w:r>
      <w:r w:rsidR="0071008C" w:rsidRPr="0071008C">
        <w:rPr>
          <w:noProof/>
        </w:rPr>
        <w:t>.</w:t>
      </w:r>
    </w:p>
    <w:p w14:paraId="1520F2FA" w14:textId="6EEFB276" w:rsidR="0071008C" w:rsidRPr="0071008C" w:rsidRDefault="00804FD1" w:rsidP="00804FD1">
      <w:pPr>
        <w:rPr>
          <w:noProof/>
        </w:rPr>
      </w:pPr>
      <w:r w:rsidRPr="0071008C">
        <w:rPr>
          <w:noProof/>
        </w:rPr>
        <w:t>4. Na účely poskytovania informácií podľa odsekov 1, 2</w:t>
      </w:r>
      <w:r w:rsidR="0071008C" w:rsidRPr="0071008C">
        <w:rPr>
          <w:noProof/>
        </w:rPr>
        <w:t xml:space="preserve"> a </w:t>
      </w:r>
      <w:r w:rsidRPr="0071008C">
        <w:rPr>
          <w:noProof/>
        </w:rPr>
        <w:t>3 môžu orgány uvedené</w:t>
      </w:r>
      <w:r w:rsidR="0071008C" w:rsidRPr="0071008C">
        <w:rPr>
          <w:noProof/>
        </w:rPr>
        <w:t xml:space="preserve"> v </w:t>
      </w:r>
      <w:r w:rsidRPr="0071008C">
        <w:rPr>
          <w:noProof/>
        </w:rPr>
        <w:t>odseku 1 uzavrieť memorandá</w:t>
      </w:r>
      <w:r w:rsidR="0071008C" w:rsidRPr="0071008C">
        <w:rPr>
          <w:noProof/>
        </w:rPr>
        <w:t xml:space="preserve"> o </w:t>
      </w:r>
      <w:r w:rsidRPr="0071008C">
        <w:rPr>
          <w:noProof/>
        </w:rPr>
        <w:t>porozumení</w:t>
      </w:r>
      <w:r w:rsidR="0071008C" w:rsidRPr="0071008C">
        <w:rPr>
          <w:noProof/>
        </w:rPr>
        <w:t xml:space="preserve"> s </w:t>
      </w:r>
      <w:r w:rsidRPr="0071008C">
        <w:rPr>
          <w:noProof/>
        </w:rPr>
        <w:t>cieľom špecifikovať spôsoby výmeny informácií. Môžu tiež špecifikovať mechanizmy spoločného využívania zdrojov na zhromažďovanie</w:t>
      </w:r>
      <w:r w:rsidR="0071008C" w:rsidRPr="0071008C">
        <w:rPr>
          <w:noProof/>
        </w:rPr>
        <w:t xml:space="preserve"> a </w:t>
      </w:r>
      <w:r w:rsidRPr="0071008C">
        <w:rPr>
          <w:noProof/>
        </w:rPr>
        <w:t>spracúvanie takýchto poskytnutých údajov</w:t>
      </w:r>
      <w:r w:rsidR="0071008C" w:rsidRPr="0071008C">
        <w:rPr>
          <w:noProof/>
        </w:rPr>
        <w:t>.</w:t>
      </w:r>
    </w:p>
    <w:p w14:paraId="67548AED" w14:textId="1723FF8F" w:rsidR="0071008C" w:rsidRPr="0071008C" w:rsidRDefault="00804FD1" w:rsidP="00804FD1">
      <w:pPr>
        <w:rPr>
          <w:noProof/>
        </w:rPr>
      </w:pPr>
      <w:r w:rsidRPr="0071008C">
        <w:rPr>
          <w:noProof/>
        </w:rPr>
        <w:t>5. Odsekmi 1 až 4 nie je dotknutá ochrana práv duševného vlastníctva, pričom tieto odseky nebránia výmene informácií medzi orgánmi uvedenými</w:t>
      </w:r>
      <w:r w:rsidR="0071008C" w:rsidRPr="0071008C">
        <w:rPr>
          <w:noProof/>
        </w:rPr>
        <w:t xml:space="preserve"> v </w:t>
      </w:r>
      <w:r w:rsidRPr="0071008C">
        <w:rPr>
          <w:noProof/>
        </w:rPr>
        <w:t>odseku 1</w:t>
      </w:r>
      <w:r w:rsidR="0071008C" w:rsidRPr="0071008C">
        <w:rPr>
          <w:noProof/>
        </w:rPr>
        <w:t xml:space="preserve"> v </w:t>
      </w:r>
      <w:r w:rsidRPr="0071008C">
        <w:rPr>
          <w:noProof/>
        </w:rPr>
        <w:t>súlade</w:t>
      </w:r>
      <w:r w:rsidR="0071008C" w:rsidRPr="0071008C">
        <w:rPr>
          <w:noProof/>
        </w:rPr>
        <w:t xml:space="preserve"> s </w:t>
      </w:r>
      <w:r w:rsidRPr="0071008C">
        <w:rPr>
          <w:noProof/>
        </w:rPr>
        <w:t>ustanoveniami iných právnych predpisov Únie ani takúto výmenu informácií neobmedzujú. Ak sú ustanovenia tohto článku</w:t>
      </w:r>
      <w:r w:rsidR="0071008C" w:rsidRPr="0071008C">
        <w:rPr>
          <w:noProof/>
        </w:rPr>
        <w:t xml:space="preserve"> v </w:t>
      </w:r>
      <w:r w:rsidRPr="0071008C">
        <w:rPr>
          <w:noProof/>
        </w:rPr>
        <w:t>rozpore</w:t>
      </w:r>
      <w:r w:rsidR="0071008C" w:rsidRPr="0071008C">
        <w:rPr>
          <w:noProof/>
        </w:rPr>
        <w:t xml:space="preserve"> s </w:t>
      </w:r>
      <w:r w:rsidRPr="0071008C">
        <w:rPr>
          <w:noProof/>
        </w:rPr>
        <w:t>ustanoveniami iných právnych predpisov Únie, ktorými sa upravuje výmena informácií medzi orgánmi uvedenými</w:t>
      </w:r>
      <w:r w:rsidR="0071008C" w:rsidRPr="0071008C">
        <w:rPr>
          <w:noProof/>
        </w:rPr>
        <w:t xml:space="preserve"> v </w:t>
      </w:r>
      <w:r w:rsidRPr="0071008C">
        <w:rPr>
          <w:noProof/>
        </w:rPr>
        <w:t>odseku 1, prednosť majú ustanovenia takýchto iných právnych predpisov Únie</w:t>
      </w:r>
      <w:r w:rsidR="0071008C" w:rsidRPr="0071008C">
        <w:rPr>
          <w:noProof/>
        </w:rPr>
        <w:t>.</w:t>
      </w:r>
    </w:p>
    <w:p w14:paraId="2B31C798" w14:textId="0A52E0A5" w:rsidR="0071008C" w:rsidRPr="0071008C" w:rsidRDefault="00804FD1" w:rsidP="00804FD1">
      <w:pPr>
        <w:rPr>
          <w:noProof/>
        </w:rPr>
      </w:pPr>
      <w:r w:rsidRPr="0071008C">
        <w:rPr>
          <w:noProof/>
        </w:rPr>
        <w:t>6. Bez toho, aby boli dotknuté iné povinnosti týkajúce sa poskytovania informácií stanovené</w:t>
      </w:r>
      <w:r w:rsidR="0071008C" w:rsidRPr="0071008C">
        <w:rPr>
          <w:noProof/>
        </w:rPr>
        <w:t xml:space="preserve"> v </w:t>
      </w:r>
      <w:r w:rsidRPr="0071008C">
        <w:rPr>
          <w:noProof/>
        </w:rPr>
        <w:t>práve Únie, orgán pre bankovníctvo</w:t>
      </w:r>
      <w:r w:rsidR="0071008C" w:rsidRPr="0071008C">
        <w:rPr>
          <w:noProof/>
        </w:rPr>
        <w:t xml:space="preserve"> a </w:t>
      </w:r>
      <w:r w:rsidRPr="0071008C">
        <w:rPr>
          <w:noProof/>
        </w:rPr>
        <w:t>príslušné orgány na základe odôvodnenej žiadosti</w:t>
      </w:r>
      <w:r w:rsidR="0071008C" w:rsidRPr="0071008C">
        <w:rPr>
          <w:noProof/>
        </w:rPr>
        <w:t xml:space="preserve"> a </w:t>
      </w:r>
      <w:r w:rsidRPr="0071008C">
        <w:rPr>
          <w:noProof/>
        </w:rPr>
        <w:t>od prípadu</w:t>
      </w:r>
      <w:r w:rsidR="0071008C" w:rsidRPr="0071008C">
        <w:rPr>
          <w:noProof/>
        </w:rPr>
        <w:t xml:space="preserve"> k </w:t>
      </w:r>
      <w:r w:rsidRPr="0071008C">
        <w:rPr>
          <w:noProof/>
        </w:rPr>
        <w:t>prípadu poskytujú Komisii alebo jednému</w:t>
      </w:r>
      <w:r w:rsidR="0071008C" w:rsidRPr="0071008C">
        <w:rPr>
          <w:noProof/>
        </w:rPr>
        <w:t xml:space="preserve"> z </w:t>
      </w:r>
      <w:r w:rsidRPr="0071008C">
        <w:rPr>
          <w:noProof/>
        </w:rPr>
        <w:t>orgánov uvedených</w:t>
      </w:r>
      <w:r w:rsidR="0071008C" w:rsidRPr="0071008C">
        <w:rPr>
          <w:noProof/>
        </w:rPr>
        <w:t xml:space="preserve"> v </w:t>
      </w:r>
      <w:r w:rsidRPr="0071008C">
        <w:rPr>
          <w:noProof/>
        </w:rPr>
        <w:t>odseku 1 informácie, ktoré im predložili finančné inštitúcie</w:t>
      </w:r>
      <w:r w:rsidR="0071008C" w:rsidRPr="0071008C">
        <w:rPr>
          <w:noProof/>
        </w:rPr>
        <w:t xml:space="preserve"> v </w:t>
      </w:r>
      <w:r w:rsidRPr="0071008C">
        <w:rPr>
          <w:noProof/>
        </w:rPr>
        <w:t xml:space="preserve">súlade so svojimi povinnosťami podľa práva Únie. </w:t>
      </w:r>
      <w:bookmarkStart w:id="1" w:name="_Hlk145611591"/>
      <w:r w:rsidRPr="0071008C">
        <w:rPr>
          <w:noProof/>
        </w:rPr>
        <w:t>Orgán pre bankovníctvo</w:t>
      </w:r>
      <w:r w:rsidR="0071008C" w:rsidRPr="0071008C">
        <w:rPr>
          <w:noProof/>
        </w:rPr>
        <w:t xml:space="preserve"> a </w:t>
      </w:r>
      <w:r w:rsidRPr="0071008C">
        <w:rPr>
          <w:noProof/>
        </w:rPr>
        <w:t>príslušné orgány zasielajú uvedené informácie vo forme, ktorá neumožňuje identifikáciu jednotlivých subjektov</w:t>
      </w:r>
      <w:r w:rsidR="0071008C" w:rsidRPr="0071008C">
        <w:rPr>
          <w:noProof/>
        </w:rPr>
        <w:t xml:space="preserve"> a </w:t>
      </w:r>
      <w:r w:rsidRPr="0071008C">
        <w:rPr>
          <w:noProof/>
        </w:rPr>
        <w:t>neobsahuje osobné údaje</w:t>
      </w:r>
      <w:r w:rsidR="0071008C" w:rsidRPr="0071008C">
        <w:rPr>
          <w:noProof/>
        </w:rPr>
        <w:t>.</w:t>
      </w:r>
    </w:p>
    <w:bookmarkEnd w:id="1"/>
    <w:p w14:paraId="0B2F0CC9" w14:textId="110C3A4C" w:rsidR="0071008C" w:rsidRPr="0071008C" w:rsidRDefault="00804FD1" w:rsidP="009B1873">
      <w:pPr>
        <w:rPr>
          <w:noProof/>
        </w:rPr>
      </w:pPr>
      <w:r w:rsidRPr="0071008C">
        <w:rPr>
          <w:noProof/>
        </w:rPr>
        <w:t>7. Orgán pre bankovníctvo</w:t>
      </w:r>
      <w:r w:rsidR="0071008C" w:rsidRPr="0071008C">
        <w:rPr>
          <w:noProof/>
        </w:rPr>
        <w:t xml:space="preserve"> a </w:t>
      </w:r>
      <w:r w:rsidRPr="0071008C">
        <w:rPr>
          <w:noProof/>
        </w:rPr>
        <w:t>príslušné orgány môžu udeliť prístup</w:t>
      </w:r>
      <w:r w:rsidR="0071008C" w:rsidRPr="0071008C">
        <w:rPr>
          <w:noProof/>
        </w:rPr>
        <w:t xml:space="preserve"> k </w:t>
      </w:r>
      <w:r w:rsidRPr="0071008C">
        <w:rPr>
          <w:noProof/>
        </w:rPr>
        <w:t>informáciám získaným pri plnení svojich povinností na opakované použitie finančnými inštitúciami, výskumnými pracovníkmi</w:t>
      </w:r>
      <w:r w:rsidR="0071008C" w:rsidRPr="0071008C">
        <w:rPr>
          <w:noProof/>
        </w:rPr>
        <w:t xml:space="preserve"> a </w:t>
      </w:r>
      <w:r w:rsidRPr="0071008C">
        <w:rPr>
          <w:noProof/>
        </w:rPr>
        <w:t>inými subjektmi</w:t>
      </w:r>
      <w:r w:rsidR="0071008C" w:rsidRPr="0071008C">
        <w:rPr>
          <w:noProof/>
        </w:rPr>
        <w:t xml:space="preserve"> s </w:t>
      </w:r>
      <w:r w:rsidRPr="0071008C">
        <w:rPr>
          <w:noProof/>
        </w:rPr>
        <w:t>oprávneným záujmom</w:t>
      </w:r>
      <w:r w:rsidR="0071008C" w:rsidRPr="0071008C">
        <w:rPr>
          <w:noProof/>
        </w:rPr>
        <w:t xml:space="preserve"> o </w:t>
      </w:r>
      <w:r w:rsidRPr="0071008C">
        <w:rPr>
          <w:noProof/>
        </w:rPr>
        <w:t>takéto informácie na účely výskumu</w:t>
      </w:r>
      <w:r w:rsidR="0071008C" w:rsidRPr="0071008C">
        <w:rPr>
          <w:noProof/>
        </w:rPr>
        <w:t xml:space="preserve"> a </w:t>
      </w:r>
      <w:r w:rsidRPr="0071008C">
        <w:rPr>
          <w:noProof/>
        </w:rPr>
        <w:t>inovácií za predpokladu, že orgán pre bankovníctvo zabezpečil, aby boli splnené všetky tieto podmienky</w:t>
      </w:r>
      <w:r w:rsidR="0071008C" w:rsidRPr="0071008C">
        <w:rPr>
          <w:noProof/>
        </w:rPr>
        <w:t>:</w:t>
      </w:r>
    </w:p>
    <w:p w14:paraId="429DADC3" w14:textId="31830A4D" w:rsidR="009B1873" w:rsidRPr="0071008C" w:rsidRDefault="009B1873" w:rsidP="009B1873">
      <w:pPr>
        <w:rPr>
          <w:noProof/>
        </w:rPr>
      </w:pPr>
      <w:r w:rsidRPr="0071008C">
        <w:rPr>
          <w:noProof/>
        </w:rPr>
        <w:t>a) informácie boli anonymizované takým spôsobom, že dotknutá osoba alebo finančná inštitúcia nie je alebo už nie je identifikovateľná;</w:t>
      </w:r>
    </w:p>
    <w:p w14:paraId="27A02DD2" w14:textId="79207AE3" w:rsidR="0071008C" w:rsidRPr="0071008C" w:rsidRDefault="009B1873" w:rsidP="009B1873">
      <w:pPr>
        <w:rPr>
          <w:noProof/>
        </w:rPr>
      </w:pPr>
      <w:r w:rsidRPr="0071008C">
        <w:rPr>
          <w:noProof/>
        </w:rPr>
        <w:t>b) informácie boli upravené, agregované alebo spracované akoukoľvek inou metódou kontroly zverejňovania</w:t>
      </w:r>
      <w:r w:rsidR="0071008C" w:rsidRPr="0071008C">
        <w:rPr>
          <w:noProof/>
        </w:rPr>
        <w:t xml:space="preserve"> s </w:t>
      </w:r>
      <w:r w:rsidRPr="0071008C">
        <w:rPr>
          <w:noProof/>
        </w:rPr>
        <w:t>cieľom chrániť dôverné informácie vrátane obchodných tajomstiev alebo obsahu, na ktorý sa vzťahujú práva duševného vlastníctva</w:t>
      </w:r>
      <w:r w:rsidR="0071008C" w:rsidRPr="0071008C">
        <w:rPr>
          <w:noProof/>
        </w:rPr>
        <w:t>.</w:t>
      </w:r>
    </w:p>
    <w:p w14:paraId="5F760AD9" w14:textId="77777777" w:rsidR="0071008C" w:rsidRPr="0071008C" w:rsidRDefault="00804FD1" w:rsidP="009B1873">
      <w:pPr>
        <w:rPr>
          <w:noProof/>
        </w:rPr>
      </w:pPr>
      <w:r w:rsidRPr="0071008C">
        <w:rPr>
          <w:noProof/>
        </w:rPr>
        <w:t>Informácie získané od iného orgánu sa poskytujú len so súhlasom orgánu, ktorý tieto informácie pôvodne získal.“</w:t>
      </w:r>
    </w:p>
    <w:p w14:paraId="4ACF2505" w14:textId="39BB94F9" w:rsidR="0071008C" w:rsidRPr="0071008C" w:rsidRDefault="00A06F77" w:rsidP="00A06F77">
      <w:pPr>
        <w:pStyle w:val="ManualNumPar1"/>
        <w:rPr>
          <w:noProof/>
        </w:rPr>
      </w:pPr>
      <w:r w:rsidRPr="00A06F77">
        <w:t>5.</w:t>
      </w:r>
      <w:r w:rsidRPr="00A06F77">
        <w:tab/>
      </w:r>
      <w:r w:rsidR="00804FD1" w:rsidRPr="0071008C">
        <w:rPr>
          <w:noProof/>
        </w:rPr>
        <w:t>V článku 54 ods. 2 sa dopĺňa táto zarážka</w:t>
      </w:r>
      <w:r w:rsidR="0071008C" w:rsidRPr="0071008C">
        <w:rPr>
          <w:noProof/>
        </w:rPr>
        <w:t>:</w:t>
      </w:r>
    </w:p>
    <w:p w14:paraId="4A45E2E0" w14:textId="77777777" w:rsidR="0071008C" w:rsidRPr="0071008C" w:rsidRDefault="00804FD1" w:rsidP="00804FD1">
      <w:pPr>
        <w:rPr>
          <w:noProof/>
        </w:rPr>
      </w:pPr>
      <w:r w:rsidRPr="0071008C">
        <w:rPr>
          <w:noProof/>
        </w:rPr>
        <w:t>„– požiadavky na podávanie správ</w:t>
      </w:r>
      <w:r w:rsidR="0071008C" w:rsidRPr="0071008C">
        <w:rPr>
          <w:noProof/>
        </w:rPr>
        <w:t xml:space="preserve"> a </w:t>
      </w:r>
      <w:r w:rsidRPr="0071008C">
        <w:rPr>
          <w:noProof/>
        </w:rPr>
        <w:t>zhromažďovanie informácií od finančných inštitúcií.“</w:t>
      </w:r>
    </w:p>
    <w:p w14:paraId="377CFAD4" w14:textId="5291AD8B" w:rsidR="0071008C" w:rsidRPr="0071008C" w:rsidRDefault="00A06F77" w:rsidP="00A06F77">
      <w:pPr>
        <w:pStyle w:val="ManualNumPar1"/>
        <w:rPr>
          <w:noProof/>
        </w:rPr>
      </w:pPr>
      <w:r w:rsidRPr="00A06F77">
        <w:t>6.</w:t>
      </w:r>
      <w:r w:rsidRPr="00A06F77">
        <w:tab/>
      </w:r>
      <w:r w:rsidR="00F87411" w:rsidRPr="0071008C">
        <w:rPr>
          <w:noProof/>
        </w:rPr>
        <w:t>V článku 70 sa odsek 3 nahrádza takto</w:t>
      </w:r>
      <w:r w:rsidR="0071008C" w:rsidRPr="0071008C">
        <w:rPr>
          <w:noProof/>
        </w:rPr>
        <w:t>:</w:t>
      </w:r>
    </w:p>
    <w:p w14:paraId="63FFB27F" w14:textId="77777777" w:rsidR="0071008C" w:rsidRPr="0071008C" w:rsidRDefault="00804FD1" w:rsidP="00804FD1">
      <w:pPr>
        <w:rPr>
          <w:noProof/>
        </w:rPr>
      </w:pPr>
      <w:r w:rsidRPr="0071008C">
        <w:rPr>
          <w:noProof/>
        </w:rPr>
        <w:t>„3. Odseky 1</w:t>
      </w:r>
      <w:r w:rsidR="0071008C" w:rsidRPr="0071008C">
        <w:rPr>
          <w:noProof/>
        </w:rPr>
        <w:t xml:space="preserve"> a </w:t>
      </w:r>
      <w:r w:rsidRPr="0071008C">
        <w:rPr>
          <w:noProof/>
        </w:rPr>
        <w:t>2 nebránia orgánu pre bankovníctvo vymieňať si informácie</w:t>
      </w:r>
      <w:r w:rsidR="0071008C" w:rsidRPr="0071008C">
        <w:rPr>
          <w:noProof/>
        </w:rPr>
        <w:t xml:space="preserve"> s </w:t>
      </w:r>
      <w:r w:rsidRPr="0071008C">
        <w:rPr>
          <w:noProof/>
        </w:rPr>
        <w:t>príslušnými orgánmi, inými európskymi orgánmi dohľadu, ESRB</w:t>
      </w:r>
      <w:r w:rsidR="0071008C" w:rsidRPr="0071008C">
        <w:rPr>
          <w:noProof/>
        </w:rPr>
        <w:t xml:space="preserve"> a </w:t>
      </w:r>
      <w:r w:rsidRPr="0071008C">
        <w:rPr>
          <w:noProof/>
        </w:rPr>
        <w:t>orgánmi vymedzenými</w:t>
      </w:r>
      <w:r w:rsidR="0071008C" w:rsidRPr="0071008C">
        <w:rPr>
          <w:noProof/>
        </w:rPr>
        <w:t xml:space="preserve"> v </w:t>
      </w:r>
      <w:r w:rsidRPr="0071008C">
        <w:rPr>
          <w:noProof/>
        </w:rPr>
        <w:t>článku 2 bode 1 smernice (EÚ) …/…</w:t>
      </w:r>
      <w:r w:rsidRPr="0071008C">
        <w:rPr>
          <w:rStyle w:val="FootnoteReference"/>
          <w:noProof/>
        </w:rPr>
        <w:footnoteReference w:id="20"/>
      </w:r>
      <w:r w:rsidR="0071008C" w:rsidRPr="0071008C">
        <w:rPr>
          <w:noProof/>
        </w:rPr>
        <w:t xml:space="preserve"> v </w:t>
      </w:r>
      <w:r w:rsidRPr="0071008C">
        <w:rPr>
          <w:noProof/>
        </w:rPr>
        <w:t>súlade</w:t>
      </w:r>
      <w:r w:rsidR="0071008C" w:rsidRPr="0071008C">
        <w:rPr>
          <w:noProof/>
        </w:rPr>
        <w:t xml:space="preserve"> s </w:t>
      </w:r>
      <w:r w:rsidRPr="0071008C">
        <w:rPr>
          <w:noProof/>
        </w:rPr>
        <w:t>týmto nariadením</w:t>
      </w:r>
      <w:r w:rsidR="0071008C" w:rsidRPr="0071008C">
        <w:rPr>
          <w:noProof/>
        </w:rPr>
        <w:t xml:space="preserve"> a </w:t>
      </w:r>
      <w:r w:rsidRPr="0071008C">
        <w:rPr>
          <w:noProof/>
        </w:rPr>
        <w:t>inými právnymi predpismi Únie uplatniteľnými na finančné inštitúcie.“</w:t>
      </w:r>
    </w:p>
    <w:p w14:paraId="0F35DD03" w14:textId="761D7ADF" w:rsidR="00804FD1" w:rsidRPr="0071008C" w:rsidRDefault="00804FD1" w:rsidP="00804FD1">
      <w:pPr>
        <w:pStyle w:val="Titrearticle"/>
        <w:ind w:left="720"/>
        <w:rPr>
          <w:noProof/>
        </w:rPr>
      </w:pPr>
      <w:r w:rsidRPr="0071008C">
        <w:rPr>
          <w:noProof/>
        </w:rPr>
        <w:t>Článok 3</w:t>
      </w:r>
    </w:p>
    <w:p w14:paraId="1C7F4EC2" w14:textId="3AE0EA6B" w:rsidR="00804FD1" w:rsidRPr="0071008C" w:rsidRDefault="00804FD1" w:rsidP="007919FA">
      <w:pPr>
        <w:jc w:val="center"/>
        <w:rPr>
          <w:noProof/>
        </w:rPr>
      </w:pPr>
      <w:r w:rsidRPr="0071008C">
        <w:rPr>
          <w:b/>
          <w:noProof/>
        </w:rPr>
        <w:t xml:space="preserve">Zmeny nariadenia (EÚ) </w:t>
      </w:r>
      <w:r w:rsidR="0071008C" w:rsidRPr="0071008C">
        <w:rPr>
          <w:b/>
          <w:noProof/>
        </w:rPr>
        <w:t>č. </w:t>
      </w:r>
      <w:r w:rsidRPr="0071008C">
        <w:rPr>
          <w:b/>
          <w:noProof/>
        </w:rPr>
        <w:t>1094/2010</w:t>
      </w:r>
    </w:p>
    <w:p w14:paraId="73BD67EB" w14:textId="1C86178B" w:rsidR="0071008C" w:rsidRPr="0071008C" w:rsidRDefault="00804FD1" w:rsidP="00804FD1">
      <w:pPr>
        <w:rPr>
          <w:noProof/>
        </w:rPr>
      </w:pPr>
      <w:r w:rsidRPr="0071008C">
        <w:rPr>
          <w:noProof/>
        </w:rPr>
        <w:t>Nariadenie (EÚ) </w:t>
      </w:r>
      <w:r w:rsidR="0071008C" w:rsidRPr="0071008C">
        <w:rPr>
          <w:noProof/>
        </w:rPr>
        <w:t>č. </w:t>
      </w:r>
      <w:r w:rsidRPr="0071008C">
        <w:rPr>
          <w:noProof/>
        </w:rPr>
        <w:t>1094/2010 sa mení takto</w:t>
      </w:r>
      <w:r w:rsidR="0071008C" w:rsidRPr="0071008C">
        <w:rPr>
          <w:noProof/>
        </w:rPr>
        <w:t>:</w:t>
      </w:r>
    </w:p>
    <w:p w14:paraId="32946783" w14:textId="32C1DEEB" w:rsidR="0071008C" w:rsidRPr="0071008C" w:rsidRDefault="00A06F77" w:rsidP="00A06F77">
      <w:pPr>
        <w:pStyle w:val="ManualNumPar1"/>
        <w:rPr>
          <w:noProof/>
        </w:rPr>
      </w:pPr>
      <w:r w:rsidRPr="00A06F77">
        <w:t>1.</w:t>
      </w:r>
      <w:r w:rsidRPr="00A06F77">
        <w:tab/>
      </w:r>
      <w:r w:rsidR="00804FD1" w:rsidRPr="0071008C">
        <w:rPr>
          <w:noProof/>
        </w:rPr>
        <w:t>V článku 29 ods. 1 sa písmeno d) nahrádza takto</w:t>
      </w:r>
      <w:r w:rsidR="0071008C" w:rsidRPr="0071008C">
        <w:rPr>
          <w:noProof/>
        </w:rPr>
        <w:t>:</w:t>
      </w:r>
    </w:p>
    <w:p w14:paraId="7DA1D62F" w14:textId="0EA82E29" w:rsidR="0071008C" w:rsidRPr="0071008C" w:rsidRDefault="00804FD1" w:rsidP="00804FD1">
      <w:pPr>
        <w:rPr>
          <w:noProof/>
        </w:rPr>
      </w:pPr>
      <w:r w:rsidRPr="0071008C">
        <w:rPr>
          <w:noProof/>
        </w:rPr>
        <w:t>„d) preskúmava uplatňovanie príslušných regulačných</w:t>
      </w:r>
      <w:r w:rsidR="0071008C" w:rsidRPr="0071008C">
        <w:rPr>
          <w:noProof/>
        </w:rPr>
        <w:t xml:space="preserve"> a </w:t>
      </w:r>
      <w:r w:rsidRPr="0071008C">
        <w:rPr>
          <w:noProof/>
        </w:rPr>
        <w:t>vykonávacích technických predpisov prijatých Komisiou</w:t>
      </w:r>
      <w:r w:rsidR="0071008C" w:rsidRPr="0071008C">
        <w:rPr>
          <w:noProof/>
        </w:rPr>
        <w:t xml:space="preserve"> a </w:t>
      </w:r>
      <w:r w:rsidRPr="0071008C">
        <w:rPr>
          <w:noProof/>
        </w:rPr>
        <w:t>usmernení</w:t>
      </w:r>
      <w:r w:rsidR="0071008C" w:rsidRPr="0071008C">
        <w:rPr>
          <w:noProof/>
        </w:rPr>
        <w:t xml:space="preserve"> a </w:t>
      </w:r>
      <w:r w:rsidRPr="0071008C">
        <w:rPr>
          <w:noProof/>
        </w:rPr>
        <w:t>odporúčaní vydaných orgánom pre poisťovníctvo</w:t>
      </w:r>
      <w:r w:rsidR="0071008C" w:rsidRPr="0071008C">
        <w:rPr>
          <w:noProof/>
        </w:rPr>
        <w:t xml:space="preserve"> a v </w:t>
      </w:r>
      <w:r w:rsidRPr="0071008C">
        <w:rPr>
          <w:noProof/>
        </w:rPr>
        <w:t>prípade potreby navrhuje zmeny vrátane odstránenia nadbytočných alebo zastaraných požiadaviek na podávanie správ</w:t>
      </w:r>
      <w:r w:rsidR="0071008C" w:rsidRPr="0071008C">
        <w:rPr>
          <w:noProof/>
        </w:rPr>
        <w:t xml:space="preserve"> a </w:t>
      </w:r>
      <w:r w:rsidRPr="0071008C">
        <w:rPr>
          <w:noProof/>
        </w:rPr>
        <w:t>minimalizácie nákladov;“</w:t>
      </w:r>
      <w:r w:rsidR="0071008C" w:rsidRPr="0071008C">
        <w:rPr>
          <w:noProof/>
        </w:rPr>
        <w:t>.</w:t>
      </w:r>
    </w:p>
    <w:p w14:paraId="64DEDC9C" w14:textId="28ED4D79" w:rsidR="0071008C" w:rsidRPr="0071008C" w:rsidRDefault="00A06F77" w:rsidP="00A06F77">
      <w:pPr>
        <w:pStyle w:val="ManualNumPar1"/>
        <w:rPr>
          <w:noProof/>
        </w:rPr>
      </w:pPr>
      <w:r w:rsidRPr="00A06F77">
        <w:t>2.</w:t>
      </w:r>
      <w:r w:rsidRPr="00A06F77">
        <w:tab/>
      </w:r>
      <w:r w:rsidR="00804FD1" w:rsidRPr="0071008C">
        <w:rPr>
          <w:noProof/>
        </w:rPr>
        <w:t>V článku 30 ods. 3 sa dopĺňa toto písmeno e)</w:t>
      </w:r>
      <w:r w:rsidR="0071008C" w:rsidRPr="0071008C">
        <w:rPr>
          <w:noProof/>
        </w:rPr>
        <w:t>:</w:t>
      </w:r>
    </w:p>
    <w:p w14:paraId="4E0591B1" w14:textId="77777777" w:rsidR="0071008C" w:rsidRPr="0071008C" w:rsidRDefault="00804FD1" w:rsidP="00804FD1">
      <w:pPr>
        <w:rPr>
          <w:noProof/>
        </w:rPr>
      </w:pPr>
      <w:r w:rsidRPr="0071008C">
        <w:rPr>
          <w:noProof/>
        </w:rPr>
        <w:t>„e) účinnosti vnútroštátnych požiadaviek na podávanie správ</w:t>
      </w:r>
      <w:r w:rsidR="0071008C" w:rsidRPr="0071008C">
        <w:rPr>
          <w:noProof/>
        </w:rPr>
        <w:t xml:space="preserve"> a </w:t>
      </w:r>
      <w:r w:rsidRPr="0071008C">
        <w:rPr>
          <w:noProof/>
        </w:rPr>
        <w:t>stupňa konvergencie takýchto požiadaviek vo vzťahu</w:t>
      </w:r>
      <w:r w:rsidR="0071008C" w:rsidRPr="0071008C">
        <w:rPr>
          <w:noProof/>
        </w:rPr>
        <w:t xml:space="preserve"> k </w:t>
      </w:r>
      <w:r w:rsidRPr="0071008C">
        <w:rPr>
          <w:noProof/>
        </w:rPr>
        <w:t>požiadavkám stanoveným</w:t>
      </w:r>
      <w:r w:rsidR="0071008C" w:rsidRPr="0071008C">
        <w:rPr>
          <w:noProof/>
        </w:rPr>
        <w:t xml:space="preserve"> v </w:t>
      </w:r>
      <w:r w:rsidRPr="0071008C">
        <w:rPr>
          <w:noProof/>
        </w:rPr>
        <w:t>práve Únie.“</w:t>
      </w:r>
    </w:p>
    <w:p w14:paraId="397CDF0C" w14:textId="6CDE5845" w:rsidR="0071008C" w:rsidRPr="0071008C" w:rsidRDefault="00A06F77" w:rsidP="00A06F77">
      <w:pPr>
        <w:pStyle w:val="ManualNumPar1"/>
        <w:rPr>
          <w:noProof/>
        </w:rPr>
      </w:pPr>
      <w:r w:rsidRPr="00A06F77">
        <w:t>3.</w:t>
      </w:r>
      <w:r w:rsidRPr="00A06F77">
        <w:tab/>
      </w:r>
      <w:r w:rsidR="00804FD1" w:rsidRPr="0071008C">
        <w:rPr>
          <w:noProof/>
        </w:rPr>
        <w:t>V článku 35 sa odsek 4 nahrádza takto</w:t>
      </w:r>
      <w:r w:rsidR="0071008C" w:rsidRPr="0071008C">
        <w:rPr>
          <w:noProof/>
        </w:rPr>
        <w:t>:</w:t>
      </w:r>
    </w:p>
    <w:p w14:paraId="5FC69BD5" w14:textId="77777777" w:rsidR="0071008C" w:rsidRPr="0071008C" w:rsidRDefault="00804FD1" w:rsidP="00804FD1">
      <w:pPr>
        <w:rPr>
          <w:noProof/>
        </w:rPr>
      </w:pPr>
      <w:r w:rsidRPr="0071008C">
        <w:rPr>
          <w:noProof/>
        </w:rPr>
        <w:t>„4.</w:t>
      </w:r>
      <w:r w:rsidR="0071008C" w:rsidRPr="0071008C">
        <w:rPr>
          <w:noProof/>
        </w:rPr>
        <w:t xml:space="preserve"> </w:t>
      </w:r>
      <w:r w:rsidRPr="0071008C">
        <w:rPr>
          <w:noProof/>
        </w:rPr>
        <w:t xml:space="preserve"> Pred vyžiadaním informácií</w:t>
      </w:r>
      <w:r w:rsidR="0071008C" w:rsidRPr="0071008C">
        <w:rPr>
          <w:noProof/>
        </w:rPr>
        <w:t xml:space="preserve"> v </w:t>
      </w:r>
      <w:r w:rsidRPr="0071008C">
        <w:rPr>
          <w:noProof/>
        </w:rPr>
        <w:t>súlade</w:t>
      </w:r>
      <w:r w:rsidR="0071008C" w:rsidRPr="0071008C">
        <w:rPr>
          <w:noProof/>
        </w:rPr>
        <w:t xml:space="preserve"> s </w:t>
      </w:r>
      <w:r w:rsidRPr="0071008C">
        <w:rPr>
          <w:noProof/>
        </w:rPr>
        <w:t>týmto článkom</w:t>
      </w:r>
      <w:r w:rsidR="0071008C" w:rsidRPr="0071008C">
        <w:rPr>
          <w:noProof/>
        </w:rPr>
        <w:t xml:space="preserve"> a s </w:t>
      </w:r>
      <w:r w:rsidRPr="0071008C">
        <w:rPr>
          <w:noProof/>
        </w:rPr>
        <w:t>cieľom zamedziť zdvojeniu povinností podávať správy orgán pre poisťovníctvo zohľadní informácie zhromaždené inými orgánmi uvedenými</w:t>
      </w:r>
      <w:r w:rsidR="0071008C" w:rsidRPr="0071008C">
        <w:rPr>
          <w:noProof/>
        </w:rPr>
        <w:t xml:space="preserve"> v </w:t>
      </w:r>
      <w:r w:rsidRPr="0071008C">
        <w:rPr>
          <w:noProof/>
        </w:rPr>
        <w:t>článku 35a ods. 1</w:t>
      </w:r>
      <w:r w:rsidR="0071008C" w:rsidRPr="0071008C">
        <w:rPr>
          <w:noProof/>
        </w:rPr>
        <w:t xml:space="preserve"> a </w:t>
      </w:r>
      <w:r w:rsidRPr="0071008C">
        <w:rPr>
          <w:noProof/>
        </w:rPr>
        <w:t>všetky príslušné existujúce štatistiky vypracované</w:t>
      </w:r>
      <w:r w:rsidR="0071008C" w:rsidRPr="0071008C">
        <w:rPr>
          <w:noProof/>
        </w:rPr>
        <w:t xml:space="preserve"> a </w:t>
      </w:r>
      <w:r w:rsidRPr="0071008C">
        <w:rPr>
          <w:noProof/>
        </w:rPr>
        <w:t>rozširované Európskym štatistickým systémom</w:t>
      </w:r>
      <w:r w:rsidR="0071008C" w:rsidRPr="0071008C">
        <w:rPr>
          <w:noProof/>
        </w:rPr>
        <w:t xml:space="preserve"> a </w:t>
      </w:r>
      <w:r w:rsidRPr="0071008C">
        <w:rPr>
          <w:noProof/>
        </w:rPr>
        <w:t>Európskym systémom centrálnych bánk.“</w:t>
      </w:r>
    </w:p>
    <w:p w14:paraId="4F996822" w14:textId="711FD293" w:rsidR="0071008C" w:rsidRPr="0071008C" w:rsidRDefault="00A06F77" w:rsidP="00A06F77">
      <w:pPr>
        <w:pStyle w:val="ManualNumPar1"/>
        <w:rPr>
          <w:noProof/>
        </w:rPr>
      </w:pPr>
      <w:r w:rsidRPr="00A06F77">
        <w:t>4.</w:t>
      </w:r>
      <w:r w:rsidRPr="00A06F77">
        <w:tab/>
      </w:r>
      <w:r w:rsidR="00804FD1" w:rsidRPr="0071008C">
        <w:rPr>
          <w:noProof/>
        </w:rPr>
        <w:t>Vkladá sa tento článok 35a</w:t>
      </w:r>
      <w:r w:rsidR="0071008C" w:rsidRPr="0071008C">
        <w:rPr>
          <w:noProof/>
        </w:rPr>
        <w:t>:</w:t>
      </w:r>
    </w:p>
    <w:p w14:paraId="73504321" w14:textId="128568AC" w:rsidR="00804FD1" w:rsidRPr="00270DB3" w:rsidRDefault="00804FD1" w:rsidP="007919FA">
      <w:pPr>
        <w:jc w:val="center"/>
        <w:rPr>
          <w:i/>
          <w:iCs/>
          <w:noProof/>
        </w:rPr>
      </w:pPr>
      <w:r w:rsidRPr="00270DB3">
        <w:rPr>
          <w:i/>
          <w:iCs/>
          <w:noProof/>
        </w:rPr>
        <w:t>„Článok 35a</w:t>
      </w:r>
    </w:p>
    <w:p w14:paraId="692C2B24" w14:textId="4739C8BC" w:rsidR="00804FD1" w:rsidRPr="0071008C" w:rsidRDefault="00804FD1" w:rsidP="007919FA">
      <w:pPr>
        <w:jc w:val="center"/>
        <w:rPr>
          <w:noProof/>
        </w:rPr>
      </w:pPr>
      <w:r w:rsidRPr="0071008C">
        <w:rPr>
          <w:b/>
          <w:noProof/>
        </w:rPr>
        <w:t>Výmena informácií medzi orgánmi</w:t>
      </w:r>
      <w:r w:rsidR="0071008C" w:rsidRPr="0071008C">
        <w:rPr>
          <w:b/>
          <w:noProof/>
        </w:rPr>
        <w:t xml:space="preserve"> a s </w:t>
      </w:r>
      <w:r w:rsidRPr="0071008C">
        <w:rPr>
          <w:b/>
          <w:noProof/>
        </w:rPr>
        <w:t>inými subjektmi</w:t>
      </w:r>
    </w:p>
    <w:p w14:paraId="35440CC7" w14:textId="4370A634" w:rsidR="0071008C" w:rsidRPr="0071008C" w:rsidRDefault="00804FD1" w:rsidP="00804FD1">
      <w:pPr>
        <w:rPr>
          <w:noProof/>
        </w:rPr>
      </w:pPr>
      <w:r w:rsidRPr="0071008C">
        <w:rPr>
          <w:noProof/>
        </w:rPr>
        <w:t>1. Orgán pre poisťovníctvo</w:t>
      </w:r>
      <w:r w:rsidR="0071008C" w:rsidRPr="0071008C">
        <w:rPr>
          <w:noProof/>
        </w:rPr>
        <w:t xml:space="preserve"> a </w:t>
      </w:r>
      <w:r w:rsidRPr="0071008C">
        <w:rPr>
          <w:noProof/>
        </w:rPr>
        <w:t>príslušné orgány</w:t>
      </w:r>
      <w:r w:rsidR="0071008C" w:rsidRPr="0071008C">
        <w:rPr>
          <w:noProof/>
        </w:rPr>
        <w:t xml:space="preserve"> v </w:t>
      </w:r>
      <w:r w:rsidRPr="0071008C">
        <w:rPr>
          <w:noProof/>
        </w:rPr>
        <w:t>jednotlivých prípadoch alebo pravidelne poskytujú iným orgánom informácie, ktoré získali od finančných inštitúcií alebo iných príslušných orgánov pri vykonávaní svojich povinností, ak</w:t>
      </w:r>
      <w:r w:rsidR="0071008C" w:rsidRPr="0071008C">
        <w:rPr>
          <w:noProof/>
        </w:rPr>
        <w:t xml:space="preserve"> o </w:t>
      </w:r>
      <w:r w:rsidRPr="0071008C">
        <w:rPr>
          <w:noProof/>
        </w:rPr>
        <w:t>to požiadajú iné európske orgány dohľadu, ESRB alebo príslušné orgány vymedzené</w:t>
      </w:r>
      <w:r w:rsidR="0071008C" w:rsidRPr="0071008C">
        <w:rPr>
          <w:noProof/>
        </w:rPr>
        <w:t xml:space="preserve"> v </w:t>
      </w:r>
      <w:r w:rsidRPr="0071008C">
        <w:rPr>
          <w:noProof/>
        </w:rPr>
        <w:t xml:space="preserve">článku 4 bode 2 tohto nariadenia, článku 4 bode 2 nariadenia (EÚ) </w:t>
      </w:r>
      <w:r w:rsidR="0071008C" w:rsidRPr="0071008C">
        <w:rPr>
          <w:noProof/>
        </w:rPr>
        <w:t>č. </w:t>
      </w:r>
      <w:r w:rsidRPr="0071008C">
        <w:rPr>
          <w:noProof/>
        </w:rPr>
        <w:t xml:space="preserve">1093/2010 alebo článku 4 bode 3 nariadenia (EÚ) </w:t>
      </w:r>
      <w:r w:rsidR="0071008C" w:rsidRPr="0071008C">
        <w:rPr>
          <w:noProof/>
        </w:rPr>
        <w:t>č. </w:t>
      </w:r>
      <w:r w:rsidRPr="0071008C">
        <w:rPr>
          <w:noProof/>
        </w:rPr>
        <w:t>1095/2010, alebo orgány vymedzené</w:t>
      </w:r>
      <w:r w:rsidR="0071008C" w:rsidRPr="0071008C">
        <w:rPr>
          <w:noProof/>
        </w:rPr>
        <w:t xml:space="preserve"> v </w:t>
      </w:r>
      <w:r w:rsidRPr="0071008C">
        <w:rPr>
          <w:noProof/>
        </w:rPr>
        <w:t>článku 2 bode 1 smernice Európskeho parlamentu</w:t>
      </w:r>
      <w:r w:rsidR="0071008C" w:rsidRPr="0071008C">
        <w:rPr>
          <w:noProof/>
        </w:rPr>
        <w:t xml:space="preserve"> a </w:t>
      </w:r>
      <w:r w:rsidRPr="0071008C">
        <w:rPr>
          <w:noProof/>
        </w:rPr>
        <w:t>Rady (EÚ) …/…</w:t>
      </w:r>
      <w:r w:rsidRPr="0071008C">
        <w:rPr>
          <w:rStyle w:val="FootnoteReference"/>
          <w:noProof/>
        </w:rPr>
        <w:footnoteReference w:id="21"/>
      </w:r>
      <w:r w:rsidRPr="0071008C">
        <w:rPr>
          <w:noProof/>
        </w:rPr>
        <w:t xml:space="preserve"> za predpokladu, že orgán žiadajúci</w:t>
      </w:r>
      <w:r w:rsidR="0071008C" w:rsidRPr="0071008C">
        <w:rPr>
          <w:noProof/>
        </w:rPr>
        <w:t xml:space="preserve"> o </w:t>
      </w:r>
      <w:r w:rsidRPr="0071008C">
        <w:rPr>
          <w:noProof/>
        </w:rPr>
        <w:t>dané informácie je podľa práva Únie oprávnený získať tie isté informácie od finančných inštitúcií alebo iných príslušných orgánov. Na účely tohto článku sa „finančná inštitúcia“ chápe ako „finančná inštitúcia“</w:t>
      </w:r>
      <w:r w:rsidR="0071008C" w:rsidRPr="0071008C">
        <w:rPr>
          <w:noProof/>
        </w:rPr>
        <w:t xml:space="preserve"> v </w:t>
      </w:r>
      <w:r w:rsidRPr="0071008C">
        <w:rPr>
          <w:noProof/>
        </w:rPr>
        <w:t>zmysle vymedzenia</w:t>
      </w:r>
      <w:r w:rsidR="0071008C" w:rsidRPr="0071008C">
        <w:rPr>
          <w:noProof/>
        </w:rPr>
        <w:t xml:space="preserve"> v </w:t>
      </w:r>
      <w:r w:rsidRPr="0071008C">
        <w:rPr>
          <w:noProof/>
        </w:rPr>
        <w:t xml:space="preserve">článku 2 písm. a) nariadenia (EÚ) </w:t>
      </w:r>
      <w:r w:rsidR="0071008C" w:rsidRPr="0071008C">
        <w:rPr>
          <w:noProof/>
        </w:rPr>
        <w:t>č. </w:t>
      </w:r>
      <w:r w:rsidRPr="0071008C">
        <w:rPr>
          <w:noProof/>
        </w:rPr>
        <w:t>1092/2010</w:t>
      </w:r>
      <w:r w:rsidR="0071008C" w:rsidRPr="0071008C">
        <w:rPr>
          <w:noProof/>
        </w:rPr>
        <w:t>.</w:t>
      </w:r>
    </w:p>
    <w:p w14:paraId="5191FB77" w14:textId="6FDC0AE0" w:rsidR="0071008C" w:rsidRPr="0071008C" w:rsidRDefault="00804FD1" w:rsidP="00804FD1">
      <w:pPr>
        <w:rPr>
          <w:noProof/>
        </w:rPr>
      </w:pPr>
      <w:r w:rsidRPr="0071008C">
        <w:rPr>
          <w:noProof/>
        </w:rPr>
        <w:t>2.</w:t>
      </w:r>
      <w:r w:rsidR="0071008C" w:rsidRPr="0071008C">
        <w:rPr>
          <w:noProof/>
        </w:rPr>
        <w:t xml:space="preserve"> V </w:t>
      </w:r>
      <w:r w:rsidRPr="0071008C">
        <w:rPr>
          <w:noProof/>
        </w:rPr>
        <w:t>žiadosti</w:t>
      </w:r>
      <w:r w:rsidR="0071008C" w:rsidRPr="0071008C">
        <w:rPr>
          <w:noProof/>
        </w:rPr>
        <w:t xml:space="preserve"> o </w:t>
      </w:r>
      <w:r w:rsidRPr="0071008C">
        <w:rPr>
          <w:noProof/>
        </w:rPr>
        <w:t>výmenu informácií sa náležite uvedie právny základ podľa práva Únie, ktorý umožňuje žiadajúcemu orgánu získať informácie od finančných inštitúcií alebo iných príslušných orgánov. Žiadajúci orgán</w:t>
      </w:r>
      <w:r w:rsidR="0071008C" w:rsidRPr="0071008C">
        <w:rPr>
          <w:noProof/>
        </w:rPr>
        <w:t xml:space="preserve"> a </w:t>
      </w:r>
      <w:r w:rsidRPr="0071008C">
        <w:rPr>
          <w:noProof/>
        </w:rPr>
        <w:t>orgán poskytujúci informácie podliehajú povinnostiam týkajúcim sa služobného tajomstva</w:t>
      </w:r>
      <w:r w:rsidR="0071008C" w:rsidRPr="0071008C">
        <w:rPr>
          <w:noProof/>
        </w:rPr>
        <w:t xml:space="preserve"> a </w:t>
      </w:r>
      <w:r w:rsidRPr="0071008C">
        <w:rPr>
          <w:noProof/>
        </w:rPr>
        <w:t>ochrany údajov stanoveným</w:t>
      </w:r>
      <w:r w:rsidR="0071008C" w:rsidRPr="0071008C">
        <w:rPr>
          <w:noProof/>
        </w:rPr>
        <w:t xml:space="preserve"> v </w:t>
      </w:r>
      <w:r w:rsidRPr="0071008C">
        <w:rPr>
          <w:noProof/>
        </w:rPr>
        <w:t>článkoch 70</w:t>
      </w:r>
      <w:r w:rsidR="0071008C" w:rsidRPr="0071008C">
        <w:rPr>
          <w:noProof/>
        </w:rPr>
        <w:t xml:space="preserve"> a </w:t>
      </w:r>
      <w:r w:rsidRPr="0071008C">
        <w:rPr>
          <w:noProof/>
        </w:rPr>
        <w:t>71</w:t>
      </w:r>
      <w:r w:rsidR="0071008C" w:rsidRPr="0071008C">
        <w:rPr>
          <w:noProof/>
        </w:rPr>
        <w:t xml:space="preserve"> a v </w:t>
      </w:r>
      <w:r w:rsidRPr="0071008C">
        <w:rPr>
          <w:noProof/>
        </w:rPr>
        <w:t>odvetvových právnych predpisoch, ktoré sa vzťahujú na poskytovanie údajov medzi finančnou inštitúciou</w:t>
      </w:r>
      <w:r w:rsidR="0071008C" w:rsidRPr="0071008C">
        <w:rPr>
          <w:noProof/>
        </w:rPr>
        <w:t xml:space="preserve"> a </w:t>
      </w:r>
      <w:r w:rsidRPr="0071008C">
        <w:rPr>
          <w:noProof/>
        </w:rPr>
        <w:t>žiadajúcim orgánom, ako aj na poskytovanie údajov medzi finančnou inštitúciou</w:t>
      </w:r>
      <w:r w:rsidR="0071008C" w:rsidRPr="0071008C">
        <w:rPr>
          <w:noProof/>
        </w:rPr>
        <w:t xml:space="preserve"> a </w:t>
      </w:r>
      <w:r w:rsidRPr="0071008C">
        <w:rPr>
          <w:noProof/>
        </w:rPr>
        <w:t>orgánom poskytujúcim informácie. Orgán poskytujúci informácie bez zbytočného odkladu informuje každú príslušnú finančnú inštitúciu alebo iný príslušný orgán</w:t>
      </w:r>
      <w:r w:rsidR="0071008C" w:rsidRPr="0071008C">
        <w:rPr>
          <w:noProof/>
        </w:rPr>
        <w:t xml:space="preserve"> o </w:t>
      </w:r>
      <w:r w:rsidRPr="0071008C">
        <w:rPr>
          <w:noProof/>
        </w:rPr>
        <w:t>takejto výmene informácií</w:t>
      </w:r>
      <w:r w:rsidR="0071008C" w:rsidRPr="0071008C">
        <w:rPr>
          <w:noProof/>
        </w:rPr>
        <w:t>.</w:t>
      </w:r>
    </w:p>
    <w:p w14:paraId="19221577" w14:textId="5EE8EAF5" w:rsidR="0071008C" w:rsidRPr="0071008C" w:rsidRDefault="00804FD1" w:rsidP="00804FD1">
      <w:pPr>
        <w:rPr>
          <w:noProof/>
        </w:rPr>
      </w:pPr>
      <w:r w:rsidRPr="0071008C">
        <w:rPr>
          <w:noProof/>
        </w:rPr>
        <w:t>3. Odseky 1</w:t>
      </w:r>
      <w:r w:rsidR="0071008C" w:rsidRPr="0071008C">
        <w:rPr>
          <w:noProof/>
        </w:rPr>
        <w:t xml:space="preserve"> a </w:t>
      </w:r>
      <w:r w:rsidRPr="0071008C">
        <w:rPr>
          <w:noProof/>
        </w:rPr>
        <w:t>2 sa uplatňujú aj na informácie, ktoré orgán poskytujúci informácie dostal od finančnej inštitúcie alebo iného orgánu uvedeného</w:t>
      </w:r>
      <w:r w:rsidR="0071008C" w:rsidRPr="0071008C">
        <w:rPr>
          <w:noProof/>
        </w:rPr>
        <w:t xml:space="preserve"> v </w:t>
      </w:r>
      <w:r w:rsidRPr="0071008C">
        <w:rPr>
          <w:noProof/>
        </w:rPr>
        <w:t>odseku 1</w:t>
      </w:r>
      <w:r w:rsidR="0071008C" w:rsidRPr="0071008C">
        <w:rPr>
          <w:noProof/>
        </w:rPr>
        <w:t xml:space="preserve"> a </w:t>
      </w:r>
      <w:r w:rsidRPr="0071008C">
        <w:rPr>
          <w:noProof/>
        </w:rPr>
        <w:t>na základe ktorých následne vykonal kontroly kvality alebo ktoré inak spracoval</w:t>
      </w:r>
      <w:r w:rsidR="0071008C" w:rsidRPr="0071008C">
        <w:rPr>
          <w:noProof/>
        </w:rPr>
        <w:t>.</w:t>
      </w:r>
    </w:p>
    <w:p w14:paraId="0F9E6050" w14:textId="0856899F" w:rsidR="0071008C" w:rsidRPr="0071008C" w:rsidRDefault="00804FD1" w:rsidP="00804FD1">
      <w:pPr>
        <w:rPr>
          <w:noProof/>
        </w:rPr>
      </w:pPr>
      <w:r w:rsidRPr="0071008C">
        <w:rPr>
          <w:noProof/>
        </w:rPr>
        <w:t>4. Na účely poskytovania informácií podľa odsekov 1, 2</w:t>
      </w:r>
      <w:r w:rsidR="0071008C" w:rsidRPr="0071008C">
        <w:rPr>
          <w:noProof/>
        </w:rPr>
        <w:t xml:space="preserve"> a </w:t>
      </w:r>
      <w:r w:rsidRPr="0071008C">
        <w:rPr>
          <w:noProof/>
        </w:rPr>
        <w:t>3 môžu orgány uvedené</w:t>
      </w:r>
      <w:r w:rsidR="0071008C" w:rsidRPr="0071008C">
        <w:rPr>
          <w:noProof/>
        </w:rPr>
        <w:t xml:space="preserve"> v </w:t>
      </w:r>
      <w:r w:rsidRPr="0071008C">
        <w:rPr>
          <w:noProof/>
        </w:rPr>
        <w:t>odseku 1 uzavrieť memorandá</w:t>
      </w:r>
      <w:r w:rsidR="0071008C" w:rsidRPr="0071008C">
        <w:rPr>
          <w:noProof/>
        </w:rPr>
        <w:t xml:space="preserve"> o </w:t>
      </w:r>
      <w:r w:rsidRPr="0071008C">
        <w:rPr>
          <w:noProof/>
        </w:rPr>
        <w:t>porozumení</w:t>
      </w:r>
      <w:r w:rsidR="0071008C" w:rsidRPr="0071008C">
        <w:rPr>
          <w:noProof/>
        </w:rPr>
        <w:t xml:space="preserve"> s </w:t>
      </w:r>
      <w:r w:rsidRPr="0071008C">
        <w:rPr>
          <w:noProof/>
        </w:rPr>
        <w:t>cieľom špecifikovať spôsoby výmeny informácií. Môžu tiež špecifikovať mechanizmy spoločného využívania zdrojov na zhromažďovanie</w:t>
      </w:r>
      <w:r w:rsidR="0071008C" w:rsidRPr="0071008C">
        <w:rPr>
          <w:noProof/>
        </w:rPr>
        <w:t xml:space="preserve"> a </w:t>
      </w:r>
      <w:r w:rsidRPr="0071008C">
        <w:rPr>
          <w:noProof/>
        </w:rPr>
        <w:t>spracúvanie takýchto poskytnutých údajov</w:t>
      </w:r>
      <w:r w:rsidR="0071008C" w:rsidRPr="0071008C">
        <w:rPr>
          <w:noProof/>
        </w:rPr>
        <w:t>.</w:t>
      </w:r>
    </w:p>
    <w:p w14:paraId="710206CE" w14:textId="49D7306A" w:rsidR="0071008C" w:rsidRPr="0071008C" w:rsidRDefault="00804FD1" w:rsidP="00804FD1">
      <w:pPr>
        <w:rPr>
          <w:noProof/>
        </w:rPr>
      </w:pPr>
      <w:r w:rsidRPr="0071008C">
        <w:rPr>
          <w:noProof/>
        </w:rPr>
        <w:t>5. Odsekmi 1 až 4 nie je dotknutá ochrana práv duševného vlastníctva, pričom tieto odseky nebránia výmene informácií medzi orgánmi uvedenými</w:t>
      </w:r>
      <w:r w:rsidR="0071008C" w:rsidRPr="0071008C">
        <w:rPr>
          <w:noProof/>
        </w:rPr>
        <w:t xml:space="preserve"> v </w:t>
      </w:r>
      <w:r w:rsidRPr="0071008C">
        <w:rPr>
          <w:noProof/>
        </w:rPr>
        <w:t>odseku 1</w:t>
      </w:r>
      <w:r w:rsidR="0071008C" w:rsidRPr="0071008C">
        <w:rPr>
          <w:noProof/>
        </w:rPr>
        <w:t xml:space="preserve"> v </w:t>
      </w:r>
      <w:r w:rsidRPr="0071008C">
        <w:rPr>
          <w:noProof/>
        </w:rPr>
        <w:t>súlade</w:t>
      </w:r>
      <w:r w:rsidR="0071008C" w:rsidRPr="0071008C">
        <w:rPr>
          <w:noProof/>
        </w:rPr>
        <w:t xml:space="preserve"> s </w:t>
      </w:r>
      <w:r w:rsidRPr="0071008C">
        <w:rPr>
          <w:noProof/>
        </w:rPr>
        <w:t>ustanoveniami iných právnych predpisov Únie ani takúto výmenu informácií neobmedzujú. Ak sú ustanovenia tohto článku</w:t>
      </w:r>
      <w:r w:rsidR="0071008C" w:rsidRPr="0071008C">
        <w:rPr>
          <w:noProof/>
        </w:rPr>
        <w:t xml:space="preserve"> v </w:t>
      </w:r>
      <w:r w:rsidRPr="0071008C">
        <w:rPr>
          <w:noProof/>
        </w:rPr>
        <w:t>rozpore</w:t>
      </w:r>
      <w:r w:rsidR="0071008C" w:rsidRPr="0071008C">
        <w:rPr>
          <w:noProof/>
        </w:rPr>
        <w:t xml:space="preserve"> s </w:t>
      </w:r>
      <w:r w:rsidRPr="0071008C">
        <w:rPr>
          <w:noProof/>
        </w:rPr>
        <w:t>ustanoveniami iných právnych predpisov Únie, ktorými sa upravuje výmena informácií medzi orgánmi uvedenými</w:t>
      </w:r>
      <w:r w:rsidR="0071008C" w:rsidRPr="0071008C">
        <w:rPr>
          <w:noProof/>
        </w:rPr>
        <w:t xml:space="preserve"> v </w:t>
      </w:r>
      <w:r w:rsidRPr="0071008C">
        <w:rPr>
          <w:noProof/>
        </w:rPr>
        <w:t>odseku 1, prednosť majú ustanovenia takýchto iných právnych predpisov Únie</w:t>
      </w:r>
      <w:r w:rsidR="0071008C" w:rsidRPr="0071008C">
        <w:rPr>
          <w:noProof/>
        </w:rPr>
        <w:t>.</w:t>
      </w:r>
    </w:p>
    <w:p w14:paraId="2FBE2EB9" w14:textId="10F34629" w:rsidR="0071008C" w:rsidRPr="0071008C" w:rsidRDefault="00804FD1" w:rsidP="00804FD1">
      <w:pPr>
        <w:rPr>
          <w:noProof/>
        </w:rPr>
      </w:pPr>
      <w:r w:rsidRPr="0071008C">
        <w:rPr>
          <w:noProof/>
        </w:rPr>
        <w:t>6. Bez toho, aby boli dotknuté iné povinnosti týkajúce sa poskytovania informácií stanovené</w:t>
      </w:r>
      <w:r w:rsidR="0071008C" w:rsidRPr="0071008C">
        <w:rPr>
          <w:noProof/>
        </w:rPr>
        <w:t xml:space="preserve"> v </w:t>
      </w:r>
      <w:r w:rsidRPr="0071008C">
        <w:rPr>
          <w:noProof/>
        </w:rPr>
        <w:t>práve Únie, orgán pre poisťovníctvo</w:t>
      </w:r>
      <w:r w:rsidR="0071008C" w:rsidRPr="0071008C">
        <w:rPr>
          <w:noProof/>
        </w:rPr>
        <w:t xml:space="preserve"> a </w:t>
      </w:r>
      <w:r w:rsidRPr="0071008C">
        <w:rPr>
          <w:noProof/>
        </w:rPr>
        <w:t>príslušné orgány na základe odôvodnenej žiadosti</w:t>
      </w:r>
      <w:r w:rsidR="0071008C" w:rsidRPr="0071008C">
        <w:rPr>
          <w:noProof/>
        </w:rPr>
        <w:t xml:space="preserve"> a </w:t>
      </w:r>
      <w:r w:rsidRPr="0071008C">
        <w:rPr>
          <w:noProof/>
        </w:rPr>
        <w:t>od prípadu</w:t>
      </w:r>
      <w:r w:rsidR="0071008C" w:rsidRPr="0071008C">
        <w:rPr>
          <w:noProof/>
        </w:rPr>
        <w:t xml:space="preserve"> k </w:t>
      </w:r>
      <w:r w:rsidRPr="0071008C">
        <w:rPr>
          <w:noProof/>
        </w:rPr>
        <w:t>prípadu poskytujú Komisii alebo jednému</w:t>
      </w:r>
      <w:r w:rsidR="0071008C" w:rsidRPr="0071008C">
        <w:rPr>
          <w:noProof/>
        </w:rPr>
        <w:t xml:space="preserve"> z </w:t>
      </w:r>
      <w:r w:rsidRPr="0071008C">
        <w:rPr>
          <w:noProof/>
        </w:rPr>
        <w:t>orgánov uvedených</w:t>
      </w:r>
      <w:r w:rsidR="0071008C" w:rsidRPr="0071008C">
        <w:rPr>
          <w:noProof/>
        </w:rPr>
        <w:t xml:space="preserve"> v </w:t>
      </w:r>
      <w:r w:rsidRPr="0071008C">
        <w:rPr>
          <w:noProof/>
        </w:rPr>
        <w:t>odseku 1 informácie, ktoré im predložili finančné inštitúcie</w:t>
      </w:r>
      <w:r w:rsidR="0071008C" w:rsidRPr="0071008C">
        <w:rPr>
          <w:noProof/>
        </w:rPr>
        <w:t xml:space="preserve"> v </w:t>
      </w:r>
      <w:r w:rsidRPr="0071008C">
        <w:rPr>
          <w:noProof/>
        </w:rPr>
        <w:t>súlade so svojimi povinnosťami podľa práva Únie. Orgán pre poisťovníctvo</w:t>
      </w:r>
      <w:r w:rsidR="0071008C" w:rsidRPr="0071008C">
        <w:rPr>
          <w:noProof/>
        </w:rPr>
        <w:t xml:space="preserve"> a </w:t>
      </w:r>
      <w:r w:rsidRPr="0071008C">
        <w:rPr>
          <w:noProof/>
        </w:rPr>
        <w:t>príslušné orgány zasielajú uvedené informácie vo forme, ktorá neumožňuje identifikáciu jednotlivých subjektov</w:t>
      </w:r>
      <w:r w:rsidR="0071008C" w:rsidRPr="0071008C">
        <w:rPr>
          <w:noProof/>
        </w:rPr>
        <w:t xml:space="preserve"> a </w:t>
      </w:r>
      <w:r w:rsidRPr="0071008C">
        <w:rPr>
          <w:noProof/>
        </w:rPr>
        <w:t>neobsahuje osobné údaje</w:t>
      </w:r>
      <w:r w:rsidR="0071008C" w:rsidRPr="0071008C">
        <w:rPr>
          <w:noProof/>
        </w:rPr>
        <w:t>.</w:t>
      </w:r>
    </w:p>
    <w:p w14:paraId="72330D51" w14:textId="3DF05E23" w:rsidR="0071008C" w:rsidRPr="0071008C" w:rsidRDefault="00804FD1" w:rsidP="49465EBB">
      <w:pPr>
        <w:rPr>
          <w:noProof/>
          <w:spacing w:val="-6"/>
        </w:rPr>
      </w:pPr>
      <w:r w:rsidRPr="0071008C">
        <w:rPr>
          <w:noProof/>
          <w:spacing w:val="-6"/>
        </w:rPr>
        <w:t>7. Orgán pre poisťovníctvo</w:t>
      </w:r>
      <w:r w:rsidR="0071008C" w:rsidRPr="0071008C">
        <w:rPr>
          <w:noProof/>
          <w:spacing w:val="-6"/>
        </w:rPr>
        <w:t xml:space="preserve"> a </w:t>
      </w:r>
      <w:r w:rsidRPr="0071008C">
        <w:rPr>
          <w:noProof/>
          <w:spacing w:val="-6"/>
        </w:rPr>
        <w:t>príslušné orgány môžu udeliť prístup</w:t>
      </w:r>
      <w:r w:rsidR="0071008C" w:rsidRPr="0071008C">
        <w:rPr>
          <w:noProof/>
          <w:spacing w:val="-6"/>
        </w:rPr>
        <w:t xml:space="preserve"> k </w:t>
      </w:r>
      <w:r w:rsidRPr="0071008C">
        <w:rPr>
          <w:noProof/>
          <w:spacing w:val="-6"/>
        </w:rPr>
        <w:t>informáciám získaným pri plnení svojich povinností na opakované použitie finančnými inštitúciami, výskumnými pracovníkmi</w:t>
      </w:r>
      <w:r w:rsidR="0071008C" w:rsidRPr="0071008C">
        <w:rPr>
          <w:noProof/>
          <w:spacing w:val="-6"/>
        </w:rPr>
        <w:t xml:space="preserve"> a </w:t>
      </w:r>
      <w:r w:rsidRPr="0071008C">
        <w:rPr>
          <w:noProof/>
          <w:spacing w:val="-6"/>
        </w:rPr>
        <w:t>inými subjektmi</w:t>
      </w:r>
      <w:r w:rsidR="0071008C" w:rsidRPr="0071008C">
        <w:rPr>
          <w:noProof/>
          <w:spacing w:val="-6"/>
        </w:rPr>
        <w:t xml:space="preserve"> s </w:t>
      </w:r>
      <w:r w:rsidRPr="0071008C">
        <w:rPr>
          <w:noProof/>
          <w:spacing w:val="-6"/>
        </w:rPr>
        <w:t>oprávneným záujmom</w:t>
      </w:r>
      <w:r w:rsidR="0071008C" w:rsidRPr="0071008C">
        <w:rPr>
          <w:noProof/>
          <w:spacing w:val="-6"/>
        </w:rPr>
        <w:t xml:space="preserve"> o </w:t>
      </w:r>
      <w:r w:rsidRPr="0071008C">
        <w:rPr>
          <w:noProof/>
          <w:spacing w:val="-6"/>
        </w:rPr>
        <w:t>takéto informácie na účely výskumu</w:t>
      </w:r>
      <w:r w:rsidR="0071008C" w:rsidRPr="0071008C">
        <w:rPr>
          <w:noProof/>
          <w:spacing w:val="-6"/>
        </w:rPr>
        <w:t xml:space="preserve"> a </w:t>
      </w:r>
      <w:r w:rsidRPr="0071008C">
        <w:rPr>
          <w:noProof/>
          <w:spacing w:val="-6"/>
        </w:rPr>
        <w:t>inovácií za predpokladu, že orgán pre poisťovníctvo zabezpečil, aby boli splnené všetky tieto podmienky</w:t>
      </w:r>
      <w:r w:rsidR="0071008C" w:rsidRPr="0071008C">
        <w:rPr>
          <w:noProof/>
          <w:spacing w:val="-6"/>
        </w:rPr>
        <w:t>:</w:t>
      </w:r>
    </w:p>
    <w:p w14:paraId="1FB927DE" w14:textId="4B3CAFDA" w:rsidR="00804FD1" w:rsidRPr="0071008C" w:rsidRDefault="61DF4B2B">
      <w:pPr>
        <w:rPr>
          <w:noProof/>
        </w:rPr>
      </w:pPr>
      <w:r w:rsidRPr="0071008C">
        <w:rPr>
          <w:noProof/>
        </w:rPr>
        <w:t>a) informácie boli anonymizované takým spôsobom, že dotknutá osoba alebo finančná inštitúcia nie je alebo už nie je identifikovateľná;</w:t>
      </w:r>
    </w:p>
    <w:p w14:paraId="3450A9C2" w14:textId="34DB6F3B" w:rsidR="0071008C" w:rsidRPr="0071008C" w:rsidRDefault="61DF4B2B">
      <w:pPr>
        <w:rPr>
          <w:noProof/>
        </w:rPr>
      </w:pPr>
      <w:r w:rsidRPr="0071008C">
        <w:rPr>
          <w:noProof/>
        </w:rPr>
        <w:t>b) informácie boli upravené, agregované alebo spracované akoukoľvek inou metódou kontroly zverejňovania</w:t>
      </w:r>
      <w:r w:rsidR="0071008C" w:rsidRPr="0071008C">
        <w:rPr>
          <w:noProof/>
        </w:rPr>
        <w:t xml:space="preserve"> s </w:t>
      </w:r>
      <w:r w:rsidRPr="0071008C">
        <w:rPr>
          <w:noProof/>
        </w:rPr>
        <w:t>cieľom chrániť dôverné informácie vrátane obchodných tajomstiev alebo obsahu, na ktorý sa vzťahujú práva duševného vlastníctva</w:t>
      </w:r>
      <w:r w:rsidR="0071008C" w:rsidRPr="0071008C">
        <w:rPr>
          <w:noProof/>
        </w:rPr>
        <w:t>.</w:t>
      </w:r>
    </w:p>
    <w:p w14:paraId="1478A305" w14:textId="2E134527" w:rsidR="00804FD1" w:rsidRPr="0071008C" w:rsidRDefault="61DF4B2B">
      <w:pPr>
        <w:rPr>
          <w:rFonts w:eastAsia="Times New Roman"/>
          <w:noProof/>
        </w:rPr>
      </w:pPr>
      <w:r w:rsidRPr="0071008C">
        <w:rPr>
          <w:noProof/>
          <w:color w:val="000000" w:themeColor="text1"/>
        </w:rPr>
        <w:t>Informácie získané od iného orgánu sa poskytujú len so súhlasom orgánu, ktorý tieto informácie pôvodne získal.</w:t>
      </w:r>
      <w:r w:rsidRPr="0071008C">
        <w:rPr>
          <w:noProof/>
        </w:rPr>
        <w:t>“</w:t>
      </w:r>
    </w:p>
    <w:p w14:paraId="3B12EAA7" w14:textId="58708EB6" w:rsidR="0071008C" w:rsidRPr="0071008C" w:rsidRDefault="00A06F77" w:rsidP="00A06F77">
      <w:pPr>
        <w:pStyle w:val="ManualNumPar1"/>
        <w:rPr>
          <w:noProof/>
        </w:rPr>
      </w:pPr>
      <w:r w:rsidRPr="00A06F77">
        <w:t>5.</w:t>
      </w:r>
      <w:r w:rsidRPr="00A06F77">
        <w:tab/>
      </w:r>
      <w:r w:rsidR="00804FD1" w:rsidRPr="0071008C">
        <w:rPr>
          <w:noProof/>
        </w:rPr>
        <w:t>V článku 54 ods. 2 sa dopĺňa táto zarážka</w:t>
      </w:r>
      <w:r w:rsidR="0071008C" w:rsidRPr="0071008C">
        <w:rPr>
          <w:noProof/>
        </w:rPr>
        <w:t>:</w:t>
      </w:r>
    </w:p>
    <w:p w14:paraId="1A84DC88" w14:textId="77777777" w:rsidR="0071008C" w:rsidRPr="0071008C" w:rsidRDefault="00804FD1" w:rsidP="00804FD1">
      <w:pPr>
        <w:rPr>
          <w:noProof/>
        </w:rPr>
      </w:pPr>
      <w:r w:rsidRPr="0071008C">
        <w:rPr>
          <w:noProof/>
        </w:rPr>
        <w:t>„– požiadavky na podávanie správ</w:t>
      </w:r>
      <w:r w:rsidR="0071008C" w:rsidRPr="0071008C">
        <w:rPr>
          <w:noProof/>
        </w:rPr>
        <w:t xml:space="preserve"> a </w:t>
      </w:r>
      <w:r w:rsidRPr="0071008C">
        <w:rPr>
          <w:noProof/>
        </w:rPr>
        <w:t>zhromažďovanie informácií od finančných inštitúcií.“</w:t>
      </w:r>
    </w:p>
    <w:p w14:paraId="02C4A92C" w14:textId="0A00B6C6" w:rsidR="0071008C" w:rsidRPr="0071008C" w:rsidRDefault="00A06F77" w:rsidP="00A06F77">
      <w:pPr>
        <w:pStyle w:val="ManualNumPar1"/>
        <w:rPr>
          <w:noProof/>
        </w:rPr>
      </w:pPr>
      <w:r w:rsidRPr="00A06F77">
        <w:t>6.</w:t>
      </w:r>
      <w:r w:rsidRPr="00A06F77">
        <w:tab/>
      </w:r>
      <w:r w:rsidR="00804FD1" w:rsidRPr="0071008C">
        <w:rPr>
          <w:noProof/>
        </w:rPr>
        <w:t>V článku 70 sa odsek 3 nahrádza takto</w:t>
      </w:r>
      <w:r w:rsidR="0071008C" w:rsidRPr="0071008C">
        <w:rPr>
          <w:noProof/>
        </w:rPr>
        <w:t>:</w:t>
      </w:r>
    </w:p>
    <w:p w14:paraId="2985DB2C" w14:textId="0B76224B" w:rsidR="00804FD1" w:rsidRPr="0071008C" w:rsidRDefault="00804FD1" w:rsidP="00804FD1">
      <w:pPr>
        <w:rPr>
          <w:noProof/>
        </w:rPr>
      </w:pPr>
      <w:r w:rsidRPr="0071008C">
        <w:rPr>
          <w:noProof/>
        </w:rPr>
        <w:t>„3. Odseky 1</w:t>
      </w:r>
      <w:r w:rsidR="0071008C" w:rsidRPr="0071008C">
        <w:rPr>
          <w:noProof/>
        </w:rPr>
        <w:t xml:space="preserve"> a </w:t>
      </w:r>
      <w:r w:rsidRPr="0071008C">
        <w:rPr>
          <w:noProof/>
        </w:rPr>
        <w:t>2 nebránia orgánu pre poisťovníctvo vymieňať si informácie</w:t>
      </w:r>
      <w:r w:rsidR="0071008C" w:rsidRPr="0071008C">
        <w:rPr>
          <w:noProof/>
        </w:rPr>
        <w:t xml:space="preserve"> s </w:t>
      </w:r>
      <w:r w:rsidRPr="0071008C">
        <w:rPr>
          <w:noProof/>
        </w:rPr>
        <w:t>príslušnými orgánmi, inými európskymi orgánmi dohľadu, ESRB</w:t>
      </w:r>
      <w:r w:rsidR="0071008C" w:rsidRPr="0071008C">
        <w:rPr>
          <w:noProof/>
        </w:rPr>
        <w:t xml:space="preserve"> a </w:t>
      </w:r>
      <w:r w:rsidRPr="0071008C">
        <w:rPr>
          <w:noProof/>
        </w:rPr>
        <w:t>orgánmi vymedzenými</w:t>
      </w:r>
      <w:r w:rsidR="0071008C" w:rsidRPr="0071008C">
        <w:rPr>
          <w:noProof/>
        </w:rPr>
        <w:t xml:space="preserve"> v </w:t>
      </w:r>
      <w:r w:rsidRPr="0071008C">
        <w:rPr>
          <w:noProof/>
        </w:rPr>
        <w:t>článku 2 bode 1 smernice (EÚ) …/…</w:t>
      </w:r>
      <w:r w:rsidRPr="0071008C">
        <w:rPr>
          <w:rStyle w:val="FootnoteReference"/>
          <w:noProof/>
        </w:rPr>
        <w:footnoteReference w:id="22"/>
      </w:r>
      <w:r w:rsidR="0071008C" w:rsidRPr="0071008C">
        <w:rPr>
          <w:noProof/>
        </w:rPr>
        <w:t xml:space="preserve"> v </w:t>
      </w:r>
      <w:r w:rsidRPr="0071008C">
        <w:rPr>
          <w:noProof/>
        </w:rPr>
        <w:t>súlade</w:t>
      </w:r>
      <w:r w:rsidR="0071008C" w:rsidRPr="0071008C">
        <w:rPr>
          <w:noProof/>
        </w:rPr>
        <w:t xml:space="preserve"> s </w:t>
      </w:r>
      <w:r w:rsidRPr="0071008C">
        <w:rPr>
          <w:noProof/>
        </w:rPr>
        <w:t>týmto nariadením</w:t>
      </w:r>
      <w:r w:rsidR="0071008C" w:rsidRPr="0071008C">
        <w:rPr>
          <w:noProof/>
        </w:rPr>
        <w:t xml:space="preserve"> a </w:t>
      </w:r>
      <w:r w:rsidRPr="0071008C">
        <w:rPr>
          <w:noProof/>
        </w:rPr>
        <w:t>inými právnymi predpismi Únie uplatniteľnými na finančné inštitúcie.“</w:t>
      </w:r>
    </w:p>
    <w:p w14:paraId="347BE28E" w14:textId="08021DAD" w:rsidR="004C7763" w:rsidRPr="0071008C" w:rsidRDefault="004C7763" w:rsidP="004C7763">
      <w:pPr>
        <w:pStyle w:val="Titrearticle"/>
        <w:ind w:left="720"/>
        <w:rPr>
          <w:noProof/>
        </w:rPr>
      </w:pPr>
      <w:r w:rsidRPr="0071008C">
        <w:rPr>
          <w:noProof/>
        </w:rPr>
        <w:t>Článok 4</w:t>
      </w:r>
    </w:p>
    <w:p w14:paraId="6E3E9347" w14:textId="7A23400D" w:rsidR="004C7763" w:rsidRPr="0071008C" w:rsidRDefault="004C7763" w:rsidP="004C7763">
      <w:pPr>
        <w:jc w:val="center"/>
        <w:rPr>
          <w:noProof/>
        </w:rPr>
      </w:pPr>
      <w:r w:rsidRPr="0071008C">
        <w:rPr>
          <w:b/>
          <w:noProof/>
        </w:rPr>
        <w:t xml:space="preserve">Zmeny nariadenia (EÚ) </w:t>
      </w:r>
      <w:r w:rsidR="0071008C" w:rsidRPr="0071008C">
        <w:rPr>
          <w:b/>
          <w:noProof/>
        </w:rPr>
        <w:t>č. </w:t>
      </w:r>
      <w:r w:rsidRPr="0071008C">
        <w:rPr>
          <w:b/>
          <w:noProof/>
        </w:rPr>
        <w:t>1095/2010</w:t>
      </w:r>
    </w:p>
    <w:p w14:paraId="450E3269" w14:textId="51BCD3C3" w:rsidR="0071008C" w:rsidRPr="0071008C" w:rsidRDefault="004C7763" w:rsidP="004C7763">
      <w:pPr>
        <w:rPr>
          <w:noProof/>
        </w:rPr>
      </w:pPr>
      <w:r w:rsidRPr="0071008C">
        <w:rPr>
          <w:noProof/>
        </w:rPr>
        <w:t>Nariadenie (EÚ) </w:t>
      </w:r>
      <w:r w:rsidR="0071008C" w:rsidRPr="0071008C">
        <w:rPr>
          <w:noProof/>
        </w:rPr>
        <w:t>č. </w:t>
      </w:r>
      <w:r w:rsidRPr="0071008C">
        <w:rPr>
          <w:noProof/>
        </w:rPr>
        <w:t>1095/2010 sa mení takto</w:t>
      </w:r>
      <w:r w:rsidR="0071008C" w:rsidRPr="0071008C">
        <w:rPr>
          <w:noProof/>
        </w:rPr>
        <w:t>:</w:t>
      </w:r>
    </w:p>
    <w:p w14:paraId="31385573" w14:textId="3FFDE32B" w:rsidR="0071008C" w:rsidRPr="0071008C" w:rsidRDefault="00A06F77" w:rsidP="00A06F77">
      <w:pPr>
        <w:pStyle w:val="ManualNumPar1"/>
        <w:rPr>
          <w:noProof/>
        </w:rPr>
      </w:pPr>
      <w:r w:rsidRPr="00A06F77">
        <w:t>1.</w:t>
      </w:r>
      <w:r w:rsidRPr="00A06F77">
        <w:tab/>
      </w:r>
      <w:r w:rsidR="004C7763" w:rsidRPr="0071008C">
        <w:rPr>
          <w:noProof/>
        </w:rPr>
        <w:t>V článku 29 ods. 1 sa písmeno d) nahrádza takto</w:t>
      </w:r>
      <w:r w:rsidR="0071008C" w:rsidRPr="0071008C">
        <w:rPr>
          <w:noProof/>
        </w:rPr>
        <w:t>:</w:t>
      </w:r>
    </w:p>
    <w:p w14:paraId="6702BE4A" w14:textId="2915471A" w:rsidR="0071008C" w:rsidRPr="0071008C" w:rsidRDefault="004C7763" w:rsidP="004C7763">
      <w:pPr>
        <w:rPr>
          <w:noProof/>
        </w:rPr>
      </w:pPr>
      <w:r w:rsidRPr="0071008C">
        <w:rPr>
          <w:noProof/>
        </w:rPr>
        <w:t>„d) preskúmava uplatňovanie príslušných regulačných</w:t>
      </w:r>
      <w:r w:rsidR="0071008C" w:rsidRPr="0071008C">
        <w:rPr>
          <w:noProof/>
        </w:rPr>
        <w:t xml:space="preserve"> a </w:t>
      </w:r>
      <w:r w:rsidRPr="0071008C">
        <w:rPr>
          <w:noProof/>
        </w:rPr>
        <w:t>vykonávacích technických predpisov prijatých Komisiou</w:t>
      </w:r>
      <w:r w:rsidR="0071008C" w:rsidRPr="0071008C">
        <w:rPr>
          <w:noProof/>
        </w:rPr>
        <w:t xml:space="preserve"> a </w:t>
      </w:r>
      <w:r w:rsidRPr="0071008C">
        <w:rPr>
          <w:noProof/>
        </w:rPr>
        <w:t>usmernení</w:t>
      </w:r>
      <w:r w:rsidR="0071008C" w:rsidRPr="0071008C">
        <w:rPr>
          <w:noProof/>
        </w:rPr>
        <w:t xml:space="preserve"> a </w:t>
      </w:r>
      <w:r w:rsidRPr="0071008C">
        <w:rPr>
          <w:noProof/>
        </w:rPr>
        <w:t>odporúčaní vydaných orgánom pre cenné papiere</w:t>
      </w:r>
      <w:r w:rsidR="0071008C" w:rsidRPr="0071008C">
        <w:rPr>
          <w:noProof/>
        </w:rPr>
        <w:t xml:space="preserve"> a </w:t>
      </w:r>
      <w:r w:rsidRPr="0071008C">
        <w:rPr>
          <w:noProof/>
        </w:rPr>
        <w:t>trhy</w:t>
      </w:r>
      <w:r w:rsidR="0071008C" w:rsidRPr="0071008C">
        <w:rPr>
          <w:noProof/>
        </w:rPr>
        <w:t xml:space="preserve"> a v </w:t>
      </w:r>
      <w:r w:rsidRPr="0071008C">
        <w:rPr>
          <w:noProof/>
        </w:rPr>
        <w:t>prípade potreby navrhuje zmeny vrátane odstránenia nadbytočných alebo zastaraných požiadaviek na podávanie správ</w:t>
      </w:r>
      <w:r w:rsidR="0071008C" w:rsidRPr="0071008C">
        <w:rPr>
          <w:noProof/>
        </w:rPr>
        <w:t xml:space="preserve"> a </w:t>
      </w:r>
      <w:r w:rsidRPr="0071008C">
        <w:rPr>
          <w:noProof/>
        </w:rPr>
        <w:t>minimalizácie nákladov;“</w:t>
      </w:r>
      <w:r w:rsidR="0071008C" w:rsidRPr="0071008C">
        <w:rPr>
          <w:noProof/>
        </w:rPr>
        <w:t>.</w:t>
      </w:r>
    </w:p>
    <w:p w14:paraId="0EF30DB3" w14:textId="69DC3583" w:rsidR="0071008C" w:rsidRPr="0071008C" w:rsidRDefault="00A06F77" w:rsidP="00A06F77">
      <w:pPr>
        <w:pStyle w:val="ManualNumPar1"/>
        <w:rPr>
          <w:noProof/>
        </w:rPr>
      </w:pPr>
      <w:r w:rsidRPr="00A06F77">
        <w:t>2.</w:t>
      </w:r>
      <w:r w:rsidRPr="00A06F77">
        <w:tab/>
      </w:r>
      <w:r w:rsidR="004C7763" w:rsidRPr="0071008C">
        <w:rPr>
          <w:noProof/>
        </w:rPr>
        <w:t>V článku 30 ods. 3 sa dopĺňa toto písmeno e)</w:t>
      </w:r>
      <w:r w:rsidR="0071008C" w:rsidRPr="0071008C">
        <w:rPr>
          <w:noProof/>
        </w:rPr>
        <w:t>:</w:t>
      </w:r>
    </w:p>
    <w:p w14:paraId="6EC1CEEC" w14:textId="77777777" w:rsidR="0071008C" w:rsidRPr="0071008C" w:rsidRDefault="004C7763" w:rsidP="004C7763">
      <w:pPr>
        <w:rPr>
          <w:noProof/>
        </w:rPr>
      </w:pPr>
      <w:r w:rsidRPr="0071008C">
        <w:rPr>
          <w:noProof/>
        </w:rPr>
        <w:t>„e) účinnosti vnútroštátnych požiadaviek na podávanie správ</w:t>
      </w:r>
      <w:r w:rsidR="0071008C" w:rsidRPr="0071008C">
        <w:rPr>
          <w:noProof/>
        </w:rPr>
        <w:t xml:space="preserve"> a </w:t>
      </w:r>
      <w:r w:rsidRPr="0071008C">
        <w:rPr>
          <w:noProof/>
        </w:rPr>
        <w:t>stupňa konvergencie takýchto požiadaviek vo vzťahu</w:t>
      </w:r>
      <w:r w:rsidR="0071008C" w:rsidRPr="0071008C">
        <w:rPr>
          <w:noProof/>
        </w:rPr>
        <w:t xml:space="preserve"> k </w:t>
      </w:r>
      <w:r w:rsidRPr="0071008C">
        <w:rPr>
          <w:noProof/>
        </w:rPr>
        <w:t>požiadavkám stanoveným</w:t>
      </w:r>
      <w:r w:rsidR="0071008C" w:rsidRPr="0071008C">
        <w:rPr>
          <w:noProof/>
        </w:rPr>
        <w:t xml:space="preserve"> v </w:t>
      </w:r>
      <w:r w:rsidRPr="0071008C">
        <w:rPr>
          <w:noProof/>
        </w:rPr>
        <w:t>práve Únie.“</w:t>
      </w:r>
    </w:p>
    <w:p w14:paraId="38FBB072" w14:textId="41515FFD" w:rsidR="0071008C" w:rsidRPr="0071008C" w:rsidRDefault="00A06F77" w:rsidP="00A06F77">
      <w:pPr>
        <w:pStyle w:val="ManualNumPar1"/>
        <w:rPr>
          <w:noProof/>
        </w:rPr>
      </w:pPr>
      <w:r w:rsidRPr="00A06F77">
        <w:t>3.</w:t>
      </w:r>
      <w:r w:rsidRPr="00A06F77">
        <w:tab/>
      </w:r>
      <w:r w:rsidR="004C7763" w:rsidRPr="0071008C">
        <w:rPr>
          <w:noProof/>
        </w:rPr>
        <w:t>V článku 35 sa odsek 4 nahrádza takto</w:t>
      </w:r>
      <w:r w:rsidR="0071008C" w:rsidRPr="0071008C">
        <w:rPr>
          <w:noProof/>
        </w:rPr>
        <w:t>:</w:t>
      </w:r>
    </w:p>
    <w:p w14:paraId="651C6397" w14:textId="77777777" w:rsidR="0071008C" w:rsidRPr="0071008C" w:rsidRDefault="004C7763" w:rsidP="004C7763">
      <w:pPr>
        <w:rPr>
          <w:noProof/>
        </w:rPr>
      </w:pPr>
      <w:r w:rsidRPr="0071008C">
        <w:rPr>
          <w:noProof/>
        </w:rPr>
        <w:t>„4.</w:t>
      </w:r>
      <w:r w:rsidR="0071008C" w:rsidRPr="0071008C">
        <w:rPr>
          <w:noProof/>
        </w:rPr>
        <w:t xml:space="preserve"> </w:t>
      </w:r>
      <w:r w:rsidRPr="0071008C">
        <w:rPr>
          <w:noProof/>
        </w:rPr>
        <w:t xml:space="preserve"> Pred vyžiadaním informácií</w:t>
      </w:r>
      <w:r w:rsidR="0071008C" w:rsidRPr="0071008C">
        <w:rPr>
          <w:noProof/>
        </w:rPr>
        <w:t xml:space="preserve"> v </w:t>
      </w:r>
      <w:r w:rsidRPr="0071008C">
        <w:rPr>
          <w:noProof/>
        </w:rPr>
        <w:t>súlade</w:t>
      </w:r>
      <w:r w:rsidR="0071008C" w:rsidRPr="0071008C">
        <w:rPr>
          <w:noProof/>
        </w:rPr>
        <w:t xml:space="preserve"> s </w:t>
      </w:r>
      <w:r w:rsidRPr="0071008C">
        <w:rPr>
          <w:noProof/>
        </w:rPr>
        <w:t>týmto článkom</w:t>
      </w:r>
      <w:r w:rsidR="0071008C" w:rsidRPr="0071008C">
        <w:rPr>
          <w:noProof/>
        </w:rPr>
        <w:t xml:space="preserve"> a s </w:t>
      </w:r>
      <w:r w:rsidRPr="0071008C">
        <w:rPr>
          <w:noProof/>
        </w:rPr>
        <w:t>cieľom zamedziť zdvojeniu povinností podávať správy orgán pre cenné papiere</w:t>
      </w:r>
      <w:r w:rsidR="0071008C" w:rsidRPr="0071008C">
        <w:rPr>
          <w:noProof/>
        </w:rPr>
        <w:t xml:space="preserve"> a </w:t>
      </w:r>
      <w:r w:rsidRPr="0071008C">
        <w:rPr>
          <w:noProof/>
        </w:rPr>
        <w:t>trhy zohľadní informácie zhromaždené inými orgánmi uvedenými</w:t>
      </w:r>
      <w:r w:rsidR="0071008C" w:rsidRPr="0071008C">
        <w:rPr>
          <w:noProof/>
        </w:rPr>
        <w:t xml:space="preserve"> v </w:t>
      </w:r>
      <w:r w:rsidRPr="0071008C">
        <w:rPr>
          <w:noProof/>
        </w:rPr>
        <w:t>článku 35a ods. 1</w:t>
      </w:r>
      <w:r w:rsidR="0071008C" w:rsidRPr="0071008C">
        <w:rPr>
          <w:noProof/>
        </w:rPr>
        <w:t xml:space="preserve"> a </w:t>
      </w:r>
      <w:r w:rsidRPr="0071008C">
        <w:rPr>
          <w:noProof/>
        </w:rPr>
        <w:t>všetky príslušné existujúce štatistiky vypracované</w:t>
      </w:r>
      <w:r w:rsidR="0071008C" w:rsidRPr="0071008C">
        <w:rPr>
          <w:noProof/>
        </w:rPr>
        <w:t xml:space="preserve"> a </w:t>
      </w:r>
      <w:r w:rsidRPr="0071008C">
        <w:rPr>
          <w:noProof/>
        </w:rPr>
        <w:t>rozširované Európskym štatistickým systémom</w:t>
      </w:r>
      <w:r w:rsidR="0071008C" w:rsidRPr="0071008C">
        <w:rPr>
          <w:noProof/>
        </w:rPr>
        <w:t xml:space="preserve"> a </w:t>
      </w:r>
      <w:r w:rsidRPr="0071008C">
        <w:rPr>
          <w:noProof/>
        </w:rPr>
        <w:t>Európskym systémom centrálnych bánk.“</w:t>
      </w:r>
    </w:p>
    <w:p w14:paraId="45D80875" w14:textId="61F64F69" w:rsidR="0071008C" w:rsidRPr="0071008C" w:rsidRDefault="00A06F77" w:rsidP="00A06F77">
      <w:pPr>
        <w:pStyle w:val="ManualNumPar1"/>
        <w:rPr>
          <w:noProof/>
        </w:rPr>
      </w:pPr>
      <w:r w:rsidRPr="00A06F77">
        <w:t>4.</w:t>
      </w:r>
      <w:r w:rsidRPr="00A06F77">
        <w:tab/>
      </w:r>
      <w:r w:rsidR="004C7763" w:rsidRPr="0071008C">
        <w:rPr>
          <w:noProof/>
        </w:rPr>
        <w:t>Vkladá sa tento článok 35a</w:t>
      </w:r>
      <w:r w:rsidR="0071008C" w:rsidRPr="0071008C">
        <w:rPr>
          <w:noProof/>
        </w:rPr>
        <w:t>:</w:t>
      </w:r>
    </w:p>
    <w:p w14:paraId="0B1E16FC" w14:textId="4F7462DB" w:rsidR="004C7763" w:rsidRPr="0071008C" w:rsidRDefault="004C7763" w:rsidP="00FB1A24">
      <w:pPr>
        <w:jc w:val="center"/>
        <w:rPr>
          <w:noProof/>
        </w:rPr>
      </w:pPr>
      <w:r w:rsidRPr="0071008C">
        <w:rPr>
          <w:noProof/>
        </w:rPr>
        <w:t>„</w:t>
      </w:r>
      <w:r w:rsidRPr="0071008C">
        <w:rPr>
          <w:i/>
          <w:noProof/>
        </w:rPr>
        <w:t>Článok 35a</w:t>
      </w:r>
    </w:p>
    <w:p w14:paraId="73648A5B" w14:textId="77777777" w:rsidR="0071008C" w:rsidRPr="0071008C" w:rsidRDefault="004C7763" w:rsidP="00FB1A24">
      <w:pPr>
        <w:jc w:val="center"/>
        <w:rPr>
          <w:b/>
          <w:noProof/>
        </w:rPr>
      </w:pPr>
      <w:r w:rsidRPr="0071008C">
        <w:rPr>
          <w:b/>
          <w:noProof/>
        </w:rPr>
        <w:t>Výmena informácií medzi orgánmi</w:t>
      </w:r>
      <w:r w:rsidR="0071008C" w:rsidRPr="0071008C">
        <w:rPr>
          <w:b/>
          <w:noProof/>
        </w:rPr>
        <w:t xml:space="preserve"> a s </w:t>
      </w:r>
      <w:r w:rsidRPr="0071008C">
        <w:rPr>
          <w:b/>
          <w:noProof/>
        </w:rPr>
        <w:t>inými subjektmi</w:t>
      </w:r>
    </w:p>
    <w:p w14:paraId="2C3DCDFB" w14:textId="3C7337D8" w:rsidR="0071008C" w:rsidRPr="0071008C" w:rsidRDefault="004C7763" w:rsidP="004C7763">
      <w:pPr>
        <w:rPr>
          <w:noProof/>
        </w:rPr>
      </w:pPr>
      <w:r w:rsidRPr="0071008C">
        <w:rPr>
          <w:noProof/>
        </w:rPr>
        <w:t>1. Orgán pre cenné papiere</w:t>
      </w:r>
      <w:r w:rsidR="0071008C" w:rsidRPr="0071008C">
        <w:rPr>
          <w:noProof/>
        </w:rPr>
        <w:t xml:space="preserve"> a </w:t>
      </w:r>
      <w:r w:rsidRPr="0071008C">
        <w:rPr>
          <w:noProof/>
        </w:rPr>
        <w:t>trhy</w:t>
      </w:r>
      <w:r w:rsidR="0071008C" w:rsidRPr="0071008C">
        <w:rPr>
          <w:noProof/>
        </w:rPr>
        <w:t xml:space="preserve"> a </w:t>
      </w:r>
      <w:r w:rsidRPr="0071008C">
        <w:rPr>
          <w:noProof/>
        </w:rPr>
        <w:t>príslušné orgány</w:t>
      </w:r>
      <w:r w:rsidR="0071008C" w:rsidRPr="0071008C">
        <w:rPr>
          <w:noProof/>
        </w:rPr>
        <w:t xml:space="preserve"> v </w:t>
      </w:r>
      <w:r w:rsidRPr="0071008C">
        <w:rPr>
          <w:noProof/>
        </w:rPr>
        <w:t>jednotlivých prípadoch alebo pravidelne poskytujú iným orgánom informácie, ktoré získali od finančných inštitúcií alebo iných príslušných orgánov pri vykonávaní svojich povinností, ak</w:t>
      </w:r>
      <w:r w:rsidR="0071008C" w:rsidRPr="0071008C">
        <w:rPr>
          <w:noProof/>
        </w:rPr>
        <w:t xml:space="preserve"> o </w:t>
      </w:r>
      <w:r w:rsidRPr="0071008C">
        <w:rPr>
          <w:noProof/>
        </w:rPr>
        <w:t>to požiadajú iné európske orgány dohľadu, ESRB alebo príslušné orgány vymedzené</w:t>
      </w:r>
      <w:r w:rsidR="0071008C" w:rsidRPr="0071008C">
        <w:rPr>
          <w:noProof/>
        </w:rPr>
        <w:t xml:space="preserve"> v </w:t>
      </w:r>
      <w:r w:rsidRPr="0071008C">
        <w:rPr>
          <w:noProof/>
        </w:rPr>
        <w:t xml:space="preserve">článku 4 bode 3 tohto nariadenia, článku 4 bode 2 nariadenia (EÚ) </w:t>
      </w:r>
      <w:r w:rsidR="0071008C" w:rsidRPr="0071008C">
        <w:rPr>
          <w:noProof/>
        </w:rPr>
        <w:t>č. </w:t>
      </w:r>
      <w:r w:rsidRPr="0071008C">
        <w:rPr>
          <w:noProof/>
        </w:rPr>
        <w:t xml:space="preserve">1093/2010 alebo článku 4 bode 2 nariadenia (EÚ) </w:t>
      </w:r>
      <w:r w:rsidR="0071008C" w:rsidRPr="0071008C">
        <w:rPr>
          <w:noProof/>
        </w:rPr>
        <w:t>č. </w:t>
      </w:r>
      <w:r w:rsidRPr="0071008C">
        <w:rPr>
          <w:noProof/>
        </w:rPr>
        <w:t>1094/2010, alebo orgány vymedzené</w:t>
      </w:r>
      <w:r w:rsidR="0071008C" w:rsidRPr="0071008C">
        <w:rPr>
          <w:noProof/>
        </w:rPr>
        <w:t xml:space="preserve"> v </w:t>
      </w:r>
      <w:r w:rsidRPr="0071008C">
        <w:rPr>
          <w:noProof/>
        </w:rPr>
        <w:t>článku 2 bode 1 smernice Európskeho parlamentu</w:t>
      </w:r>
      <w:r w:rsidR="0071008C" w:rsidRPr="0071008C">
        <w:rPr>
          <w:noProof/>
        </w:rPr>
        <w:t xml:space="preserve"> a </w:t>
      </w:r>
      <w:r w:rsidRPr="0071008C">
        <w:rPr>
          <w:noProof/>
        </w:rPr>
        <w:t>Rady (EÚ) …/…</w:t>
      </w:r>
      <w:r w:rsidRPr="0071008C">
        <w:rPr>
          <w:rStyle w:val="FootnoteReference"/>
          <w:noProof/>
        </w:rPr>
        <w:footnoteReference w:id="23"/>
      </w:r>
      <w:r w:rsidRPr="0071008C">
        <w:rPr>
          <w:noProof/>
        </w:rPr>
        <w:t xml:space="preserve"> za predpokladu, že orgán žiadajúci</w:t>
      </w:r>
      <w:r w:rsidR="0071008C" w:rsidRPr="0071008C">
        <w:rPr>
          <w:noProof/>
        </w:rPr>
        <w:t xml:space="preserve"> o </w:t>
      </w:r>
      <w:r w:rsidRPr="0071008C">
        <w:rPr>
          <w:noProof/>
        </w:rPr>
        <w:t>dané informácie je podľa práva Únie oprávnený získať tie isté informácie od finančných inštitúcií alebo iných príslušných orgánov. Na účely tohto článku sa „finančná inštitúcia“ chápe ako „finančná inštitúcia“</w:t>
      </w:r>
      <w:r w:rsidR="0071008C" w:rsidRPr="0071008C">
        <w:rPr>
          <w:noProof/>
        </w:rPr>
        <w:t xml:space="preserve"> v </w:t>
      </w:r>
      <w:r w:rsidRPr="0071008C">
        <w:rPr>
          <w:noProof/>
        </w:rPr>
        <w:t>zmysle vymedzenia</w:t>
      </w:r>
      <w:r w:rsidR="0071008C" w:rsidRPr="0071008C">
        <w:rPr>
          <w:noProof/>
        </w:rPr>
        <w:t xml:space="preserve"> v </w:t>
      </w:r>
      <w:r w:rsidRPr="0071008C">
        <w:rPr>
          <w:noProof/>
        </w:rPr>
        <w:t xml:space="preserve">článku 2 písm. a) nariadenia (EÚ) </w:t>
      </w:r>
      <w:r w:rsidR="0071008C" w:rsidRPr="0071008C">
        <w:rPr>
          <w:noProof/>
        </w:rPr>
        <w:t>č. </w:t>
      </w:r>
      <w:r w:rsidRPr="0071008C">
        <w:rPr>
          <w:noProof/>
        </w:rPr>
        <w:t>1092/2010</w:t>
      </w:r>
      <w:r w:rsidR="0071008C" w:rsidRPr="0071008C">
        <w:rPr>
          <w:noProof/>
        </w:rPr>
        <w:t>.</w:t>
      </w:r>
    </w:p>
    <w:p w14:paraId="47E67F21" w14:textId="6F5BE664" w:rsidR="0071008C" w:rsidRPr="0099212A" w:rsidRDefault="004C7763" w:rsidP="004C7763">
      <w:pPr>
        <w:rPr>
          <w:noProof/>
          <w:spacing w:val="-4"/>
        </w:rPr>
      </w:pPr>
      <w:r w:rsidRPr="0099212A">
        <w:rPr>
          <w:noProof/>
          <w:spacing w:val="-4"/>
        </w:rPr>
        <w:t>2.</w:t>
      </w:r>
      <w:r w:rsidR="0071008C" w:rsidRPr="0099212A">
        <w:rPr>
          <w:noProof/>
          <w:spacing w:val="-4"/>
        </w:rPr>
        <w:t xml:space="preserve"> V </w:t>
      </w:r>
      <w:r w:rsidRPr="0099212A">
        <w:rPr>
          <w:noProof/>
          <w:spacing w:val="-4"/>
        </w:rPr>
        <w:t>žiadosti</w:t>
      </w:r>
      <w:r w:rsidR="0071008C" w:rsidRPr="0099212A">
        <w:rPr>
          <w:noProof/>
          <w:spacing w:val="-4"/>
        </w:rPr>
        <w:t xml:space="preserve"> o </w:t>
      </w:r>
      <w:r w:rsidRPr="0099212A">
        <w:rPr>
          <w:noProof/>
          <w:spacing w:val="-4"/>
        </w:rPr>
        <w:t>výmenu informácií sa náležite uvedie právny základ podľa práva Únie, ktorý umožňuje žiadajúcemu orgánu získať informácie od finančných inštitúcií alebo iných príslušných orgánov. Žiadajúci orgán</w:t>
      </w:r>
      <w:r w:rsidR="0071008C" w:rsidRPr="0099212A">
        <w:rPr>
          <w:noProof/>
          <w:spacing w:val="-4"/>
        </w:rPr>
        <w:t xml:space="preserve"> a </w:t>
      </w:r>
      <w:r w:rsidRPr="0099212A">
        <w:rPr>
          <w:noProof/>
          <w:spacing w:val="-4"/>
        </w:rPr>
        <w:t>orgán poskytujúci informácie podliehajú povinnostiam týkajúcim sa služobného tajomstva</w:t>
      </w:r>
      <w:r w:rsidR="0071008C" w:rsidRPr="0099212A">
        <w:rPr>
          <w:noProof/>
          <w:spacing w:val="-4"/>
        </w:rPr>
        <w:t xml:space="preserve"> a </w:t>
      </w:r>
      <w:r w:rsidRPr="0099212A">
        <w:rPr>
          <w:noProof/>
          <w:spacing w:val="-4"/>
        </w:rPr>
        <w:t>ochrany údajov stanoveným</w:t>
      </w:r>
      <w:r w:rsidR="0071008C" w:rsidRPr="0099212A">
        <w:rPr>
          <w:noProof/>
          <w:spacing w:val="-4"/>
        </w:rPr>
        <w:t xml:space="preserve"> v </w:t>
      </w:r>
      <w:r w:rsidRPr="0099212A">
        <w:rPr>
          <w:noProof/>
          <w:spacing w:val="-4"/>
        </w:rPr>
        <w:t>článkoch 70</w:t>
      </w:r>
      <w:r w:rsidR="0071008C" w:rsidRPr="0099212A">
        <w:rPr>
          <w:noProof/>
          <w:spacing w:val="-4"/>
        </w:rPr>
        <w:t xml:space="preserve"> a </w:t>
      </w:r>
      <w:r w:rsidRPr="0099212A">
        <w:rPr>
          <w:noProof/>
          <w:spacing w:val="-4"/>
        </w:rPr>
        <w:t>71</w:t>
      </w:r>
      <w:r w:rsidR="0071008C" w:rsidRPr="0099212A">
        <w:rPr>
          <w:noProof/>
          <w:spacing w:val="-4"/>
        </w:rPr>
        <w:t xml:space="preserve"> a v </w:t>
      </w:r>
      <w:r w:rsidRPr="0099212A">
        <w:rPr>
          <w:noProof/>
          <w:spacing w:val="-4"/>
        </w:rPr>
        <w:t>odvetvových právnych predpisoch, ktoré sa vzťahujú na poskytovanie údajov medzi finančnou inštitúciou</w:t>
      </w:r>
      <w:r w:rsidR="0071008C" w:rsidRPr="0099212A">
        <w:rPr>
          <w:noProof/>
          <w:spacing w:val="-4"/>
        </w:rPr>
        <w:t xml:space="preserve"> a </w:t>
      </w:r>
      <w:r w:rsidRPr="0099212A">
        <w:rPr>
          <w:noProof/>
          <w:spacing w:val="-4"/>
        </w:rPr>
        <w:t>žiadajúcim orgánom, ako aj na poskytovanie údajov medzi finančnou inštitúciou</w:t>
      </w:r>
      <w:r w:rsidR="0071008C" w:rsidRPr="0099212A">
        <w:rPr>
          <w:noProof/>
          <w:spacing w:val="-4"/>
        </w:rPr>
        <w:t xml:space="preserve"> a </w:t>
      </w:r>
      <w:r w:rsidRPr="0099212A">
        <w:rPr>
          <w:noProof/>
          <w:spacing w:val="-4"/>
        </w:rPr>
        <w:t>orgánom poskytujúcim informácie. Orgán poskytujúci informácie bez zbytočného odkladu informuje každú príslušnú finančnú inštitúciu alebo iný príslušný orgán</w:t>
      </w:r>
      <w:r w:rsidR="0071008C" w:rsidRPr="0099212A">
        <w:rPr>
          <w:noProof/>
          <w:spacing w:val="-4"/>
        </w:rPr>
        <w:t xml:space="preserve"> o </w:t>
      </w:r>
      <w:r w:rsidRPr="0099212A">
        <w:rPr>
          <w:noProof/>
          <w:spacing w:val="-4"/>
        </w:rPr>
        <w:t>takejto výmene informácií</w:t>
      </w:r>
      <w:r w:rsidR="0071008C" w:rsidRPr="0099212A">
        <w:rPr>
          <w:noProof/>
          <w:spacing w:val="-4"/>
        </w:rPr>
        <w:t>.</w:t>
      </w:r>
    </w:p>
    <w:p w14:paraId="775F3737" w14:textId="5E7EB727" w:rsidR="0071008C" w:rsidRPr="0071008C" w:rsidRDefault="004C7763" w:rsidP="004C7763">
      <w:pPr>
        <w:rPr>
          <w:noProof/>
        </w:rPr>
      </w:pPr>
      <w:r w:rsidRPr="0071008C">
        <w:rPr>
          <w:noProof/>
        </w:rPr>
        <w:t>3. Odseky 1</w:t>
      </w:r>
      <w:r w:rsidR="0071008C" w:rsidRPr="0071008C">
        <w:rPr>
          <w:noProof/>
        </w:rPr>
        <w:t xml:space="preserve"> a </w:t>
      </w:r>
      <w:r w:rsidRPr="0071008C">
        <w:rPr>
          <w:noProof/>
        </w:rPr>
        <w:t>2 sa uplatňujú aj na informácie, ktoré orgán poskytujúci informácie dostal od finančnej inštitúcie alebo iného orgánu uvedeného</w:t>
      </w:r>
      <w:r w:rsidR="0071008C" w:rsidRPr="0071008C">
        <w:rPr>
          <w:noProof/>
        </w:rPr>
        <w:t xml:space="preserve"> v </w:t>
      </w:r>
      <w:r w:rsidRPr="0071008C">
        <w:rPr>
          <w:noProof/>
        </w:rPr>
        <w:t>odseku 1</w:t>
      </w:r>
      <w:r w:rsidR="0071008C" w:rsidRPr="0071008C">
        <w:rPr>
          <w:noProof/>
        </w:rPr>
        <w:t xml:space="preserve"> a </w:t>
      </w:r>
      <w:r w:rsidRPr="0071008C">
        <w:rPr>
          <w:noProof/>
        </w:rPr>
        <w:t>na základe ktorých následne vykonal kontroly kvality alebo ktoré inak spracoval</w:t>
      </w:r>
      <w:r w:rsidR="0071008C" w:rsidRPr="0071008C">
        <w:rPr>
          <w:noProof/>
        </w:rPr>
        <w:t>.</w:t>
      </w:r>
    </w:p>
    <w:p w14:paraId="2842877A" w14:textId="0D025FC3" w:rsidR="0071008C" w:rsidRPr="0071008C" w:rsidRDefault="004C7763" w:rsidP="004C7763">
      <w:pPr>
        <w:rPr>
          <w:noProof/>
        </w:rPr>
      </w:pPr>
      <w:r w:rsidRPr="0071008C">
        <w:rPr>
          <w:noProof/>
        </w:rPr>
        <w:t>4. Na účely poskytovania informácií podľa odsekov 1, 2</w:t>
      </w:r>
      <w:r w:rsidR="0071008C" w:rsidRPr="0071008C">
        <w:rPr>
          <w:noProof/>
        </w:rPr>
        <w:t xml:space="preserve"> a </w:t>
      </w:r>
      <w:r w:rsidRPr="0071008C">
        <w:rPr>
          <w:noProof/>
        </w:rPr>
        <w:t>3 môžu orgány uvedené</w:t>
      </w:r>
      <w:r w:rsidR="0071008C" w:rsidRPr="0071008C">
        <w:rPr>
          <w:noProof/>
        </w:rPr>
        <w:t xml:space="preserve"> v </w:t>
      </w:r>
      <w:r w:rsidRPr="0071008C">
        <w:rPr>
          <w:noProof/>
        </w:rPr>
        <w:t>odseku 1 uzavrieť memorandá</w:t>
      </w:r>
      <w:r w:rsidR="0071008C" w:rsidRPr="0071008C">
        <w:rPr>
          <w:noProof/>
        </w:rPr>
        <w:t xml:space="preserve"> o </w:t>
      </w:r>
      <w:r w:rsidRPr="0071008C">
        <w:rPr>
          <w:noProof/>
        </w:rPr>
        <w:t>porozumení</w:t>
      </w:r>
      <w:r w:rsidR="0071008C" w:rsidRPr="0071008C">
        <w:rPr>
          <w:noProof/>
        </w:rPr>
        <w:t xml:space="preserve"> s </w:t>
      </w:r>
      <w:r w:rsidRPr="0071008C">
        <w:rPr>
          <w:noProof/>
        </w:rPr>
        <w:t>cieľom špecifikovať spôsoby výmeny informácií. Môžu tiež špecifikovať mechanizmy spoločného využívania zdrojov na zhromažďovanie</w:t>
      </w:r>
      <w:r w:rsidR="0071008C" w:rsidRPr="0071008C">
        <w:rPr>
          <w:noProof/>
        </w:rPr>
        <w:t xml:space="preserve"> a </w:t>
      </w:r>
      <w:r w:rsidRPr="0071008C">
        <w:rPr>
          <w:noProof/>
        </w:rPr>
        <w:t>spracúvanie takýchto poskytnutých údajov</w:t>
      </w:r>
      <w:r w:rsidR="0071008C" w:rsidRPr="0071008C">
        <w:rPr>
          <w:noProof/>
        </w:rPr>
        <w:t>.</w:t>
      </w:r>
    </w:p>
    <w:p w14:paraId="04E58BA2" w14:textId="4F307818" w:rsidR="0071008C" w:rsidRPr="0071008C" w:rsidRDefault="004C7763" w:rsidP="004C7763">
      <w:pPr>
        <w:rPr>
          <w:noProof/>
        </w:rPr>
      </w:pPr>
      <w:r w:rsidRPr="0071008C">
        <w:rPr>
          <w:noProof/>
        </w:rPr>
        <w:t>5. Odsekmi 1 až 4 nie je dotknutá ochrana práv duševného vlastníctva, pričom tieto odseky nebránia výmene informácií medzi orgánmi uvedenými</w:t>
      </w:r>
      <w:r w:rsidR="0071008C" w:rsidRPr="0071008C">
        <w:rPr>
          <w:noProof/>
        </w:rPr>
        <w:t xml:space="preserve"> v </w:t>
      </w:r>
      <w:r w:rsidRPr="0071008C">
        <w:rPr>
          <w:noProof/>
        </w:rPr>
        <w:t>odseku 1</w:t>
      </w:r>
      <w:r w:rsidR="0071008C" w:rsidRPr="0071008C">
        <w:rPr>
          <w:noProof/>
        </w:rPr>
        <w:t xml:space="preserve"> v </w:t>
      </w:r>
      <w:r w:rsidRPr="0071008C">
        <w:rPr>
          <w:noProof/>
        </w:rPr>
        <w:t>súlade</w:t>
      </w:r>
      <w:r w:rsidR="0071008C" w:rsidRPr="0071008C">
        <w:rPr>
          <w:noProof/>
        </w:rPr>
        <w:t xml:space="preserve"> s </w:t>
      </w:r>
      <w:r w:rsidRPr="0071008C">
        <w:rPr>
          <w:noProof/>
        </w:rPr>
        <w:t>ustanoveniami iných právnych predpisov Únie ani takúto výmenu informácií neobmedzujú. Ak sú ustanovenia tohto článku</w:t>
      </w:r>
      <w:r w:rsidR="0071008C" w:rsidRPr="0071008C">
        <w:rPr>
          <w:noProof/>
        </w:rPr>
        <w:t xml:space="preserve"> v </w:t>
      </w:r>
      <w:r w:rsidRPr="0071008C">
        <w:rPr>
          <w:noProof/>
        </w:rPr>
        <w:t>rozpore</w:t>
      </w:r>
      <w:r w:rsidR="0071008C" w:rsidRPr="0071008C">
        <w:rPr>
          <w:noProof/>
        </w:rPr>
        <w:t xml:space="preserve"> s </w:t>
      </w:r>
      <w:r w:rsidRPr="0071008C">
        <w:rPr>
          <w:noProof/>
        </w:rPr>
        <w:t>ustanoveniami iných právnych predpisov Únie, ktorými sa upravuje výmena informácií medzi orgánmi uvedenými</w:t>
      </w:r>
      <w:r w:rsidR="0071008C" w:rsidRPr="0071008C">
        <w:rPr>
          <w:noProof/>
        </w:rPr>
        <w:t xml:space="preserve"> v </w:t>
      </w:r>
      <w:r w:rsidRPr="0071008C">
        <w:rPr>
          <w:noProof/>
        </w:rPr>
        <w:t>odseku 1, prednosť majú ustanovenia takýchto iných právnych predpisov Únie</w:t>
      </w:r>
      <w:r w:rsidR="0071008C" w:rsidRPr="0071008C">
        <w:rPr>
          <w:noProof/>
        </w:rPr>
        <w:t>.</w:t>
      </w:r>
    </w:p>
    <w:p w14:paraId="7B352966" w14:textId="6E4520D7" w:rsidR="0071008C" w:rsidRPr="0071008C" w:rsidRDefault="004C7763" w:rsidP="004C7763">
      <w:pPr>
        <w:rPr>
          <w:noProof/>
          <w:spacing w:val="-4"/>
        </w:rPr>
      </w:pPr>
      <w:r w:rsidRPr="0071008C">
        <w:rPr>
          <w:noProof/>
          <w:spacing w:val="-4"/>
        </w:rPr>
        <w:t>6. Bez toho, aby boli dotknuté iné povinnosti týkajúce sa poskytovania informácií stanovené</w:t>
      </w:r>
      <w:r w:rsidR="0071008C" w:rsidRPr="0071008C">
        <w:rPr>
          <w:noProof/>
          <w:spacing w:val="-4"/>
        </w:rPr>
        <w:t xml:space="preserve"> v </w:t>
      </w:r>
      <w:r w:rsidRPr="0071008C">
        <w:rPr>
          <w:noProof/>
          <w:spacing w:val="-4"/>
        </w:rPr>
        <w:t>práve Únie, orgán pre cenné papiere</w:t>
      </w:r>
      <w:r w:rsidR="0071008C" w:rsidRPr="0071008C">
        <w:rPr>
          <w:noProof/>
          <w:spacing w:val="-4"/>
        </w:rPr>
        <w:t xml:space="preserve"> a </w:t>
      </w:r>
      <w:r w:rsidRPr="0071008C">
        <w:rPr>
          <w:noProof/>
          <w:spacing w:val="-4"/>
        </w:rPr>
        <w:t>trhy</w:t>
      </w:r>
      <w:r w:rsidR="0071008C" w:rsidRPr="0071008C">
        <w:rPr>
          <w:noProof/>
          <w:spacing w:val="-4"/>
        </w:rPr>
        <w:t xml:space="preserve"> a </w:t>
      </w:r>
      <w:r w:rsidRPr="0071008C">
        <w:rPr>
          <w:noProof/>
          <w:spacing w:val="-4"/>
        </w:rPr>
        <w:t>príslušné orgány na základe odôvodnenej žiadosti</w:t>
      </w:r>
      <w:r w:rsidR="0071008C" w:rsidRPr="0071008C">
        <w:rPr>
          <w:noProof/>
          <w:spacing w:val="-4"/>
        </w:rPr>
        <w:t xml:space="preserve"> a </w:t>
      </w:r>
      <w:r w:rsidRPr="0071008C">
        <w:rPr>
          <w:noProof/>
          <w:spacing w:val="-4"/>
        </w:rPr>
        <w:t>od prípadu</w:t>
      </w:r>
      <w:r w:rsidR="0071008C" w:rsidRPr="0071008C">
        <w:rPr>
          <w:noProof/>
          <w:spacing w:val="-4"/>
        </w:rPr>
        <w:t xml:space="preserve"> k </w:t>
      </w:r>
      <w:r w:rsidRPr="0071008C">
        <w:rPr>
          <w:noProof/>
          <w:spacing w:val="-4"/>
        </w:rPr>
        <w:t>prípadu poskytujú Komisii alebo jednému</w:t>
      </w:r>
      <w:r w:rsidR="0071008C" w:rsidRPr="0071008C">
        <w:rPr>
          <w:noProof/>
          <w:spacing w:val="-4"/>
        </w:rPr>
        <w:t xml:space="preserve"> z </w:t>
      </w:r>
      <w:r w:rsidRPr="0071008C">
        <w:rPr>
          <w:noProof/>
          <w:spacing w:val="-4"/>
        </w:rPr>
        <w:t>orgánov uvedených</w:t>
      </w:r>
      <w:r w:rsidR="0071008C" w:rsidRPr="0071008C">
        <w:rPr>
          <w:noProof/>
          <w:spacing w:val="-4"/>
        </w:rPr>
        <w:t xml:space="preserve"> v </w:t>
      </w:r>
      <w:r w:rsidRPr="0071008C">
        <w:rPr>
          <w:noProof/>
          <w:spacing w:val="-4"/>
        </w:rPr>
        <w:t>odseku 1 informácie, ktoré im predložili finančné inštitúcie</w:t>
      </w:r>
      <w:r w:rsidR="0071008C" w:rsidRPr="0071008C">
        <w:rPr>
          <w:noProof/>
          <w:spacing w:val="-4"/>
        </w:rPr>
        <w:t xml:space="preserve"> v </w:t>
      </w:r>
      <w:r w:rsidRPr="0071008C">
        <w:rPr>
          <w:noProof/>
          <w:spacing w:val="-4"/>
        </w:rPr>
        <w:t>súlade so svojimi povinnosťami podľa práva Únie. Orgán pre cenné papiere</w:t>
      </w:r>
      <w:r w:rsidR="0071008C" w:rsidRPr="0071008C">
        <w:rPr>
          <w:noProof/>
          <w:spacing w:val="-4"/>
        </w:rPr>
        <w:t xml:space="preserve"> a </w:t>
      </w:r>
      <w:r w:rsidRPr="0071008C">
        <w:rPr>
          <w:noProof/>
          <w:spacing w:val="-4"/>
        </w:rPr>
        <w:t>trhy</w:t>
      </w:r>
      <w:r w:rsidR="0071008C" w:rsidRPr="0071008C">
        <w:rPr>
          <w:noProof/>
          <w:spacing w:val="-4"/>
        </w:rPr>
        <w:t xml:space="preserve"> a </w:t>
      </w:r>
      <w:r w:rsidRPr="0071008C">
        <w:rPr>
          <w:noProof/>
          <w:spacing w:val="-4"/>
        </w:rPr>
        <w:t>príslušné orgány zasielajú uvedené informácie vo forme, ktorá neumožňuje identifikáciu jednotlivých subjektov</w:t>
      </w:r>
      <w:r w:rsidR="0071008C" w:rsidRPr="0071008C">
        <w:rPr>
          <w:noProof/>
          <w:spacing w:val="-4"/>
        </w:rPr>
        <w:t xml:space="preserve"> a </w:t>
      </w:r>
      <w:r w:rsidRPr="0071008C">
        <w:rPr>
          <w:noProof/>
          <w:spacing w:val="-4"/>
        </w:rPr>
        <w:t>neobsahuje osobné údaje</w:t>
      </w:r>
      <w:r w:rsidR="0071008C" w:rsidRPr="0071008C">
        <w:rPr>
          <w:noProof/>
          <w:spacing w:val="-4"/>
        </w:rPr>
        <w:t>.</w:t>
      </w:r>
    </w:p>
    <w:p w14:paraId="43332F48" w14:textId="3439F676" w:rsidR="0071008C" w:rsidRPr="0071008C" w:rsidRDefault="004C7763" w:rsidP="49465EBB">
      <w:pPr>
        <w:rPr>
          <w:noProof/>
        </w:rPr>
      </w:pPr>
      <w:r w:rsidRPr="0071008C">
        <w:rPr>
          <w:noProof/>
        </w:rPr>
        <w:t>7. Orgán pre cenné papiere</w:t>
      </w:r>
      <w:r w:rsidR="0071008C" w:rsidRPr="0071008C">
        <w:rPr>
          <w:noProof/>
        </w:rPr>
        <w:t xml:space="preserve"> a </w:t>
      </w:r>
      <w:r w:rsidRPr="0071008C">
        <w:rPr>
          <w:noProof/>
        </w:rPr>
        <w:t>trhy</w:t>
      </w:r>
      <w:r w:rsidR="0071008C" w:rsidRPr="0071008C">
        <w:rPr>
          <w:noProof/>
        </w:rPr>
        <w:t xml:space="preserve"> a </w:t>
      </w:r>
      <w:r w:rsidRPr="0071008C">
        <w:rPr>
          <w:noProof/>
        </w:rPr>
        <w:t>príslušné orgány môžu udeliť prístup</w:t>
      </w:r>
      <w:r w:rsidR="0071008C" w:rsidRPr="0071008C">
        <w:rPr>
          <w:noProof/>
        </w:rPr>
        <w:t xml:space="preserve"> k </w:t>
      </w:r>
      <w:r w:rsidRPr="0071008C">
        <w:rPr>
          <w:noProof/>
        </w:rPr>
        <w:t>informáciám získaným pri plnení svojich povinností na opakované použitie finančnými inštitúciami, výskumnými pracovníkmi</w:t>
      </w:r>
      <w:r w:rsidR="0071008C" w:rsidRPr="0071008C">
        <w:rPr>
          <w:noProof/>
        </w:rPr>
        <w:t xml:space="preserve"> a </w:t>
      </w:r>
      <w:r w:rsidRPr="0071008C">
        <w:rPr>
          <w:noProof/>
        </w:rPr>
        <w:t>inými subjektmi</w:t>
      </w:r>
      <w:r w:rsidR="0071008C" w:rsidRPr="0071008C">
        <w:rPr>
          <w:noProof/>
        </w:rPr>
        <w:t xml:space="preserve"> s </w:t>
      </w:r>
      <w:r w:rsidRPr="0071008C">
        <w:rPr>
          <w:noProof/>
        </w:rPr>
        <w:t>oprávneným záujmom</w:t>
      </w:r>
      <w:r w:rsidR="0071008C" w:rsidRPr="0071008C">
        <w:rPr>
          <w:noProof/>
        </w:rPr>
        <w:t xml:space="preserve"> o </w:t>
      </w:r>
      <w:r w:rsidRPr="0071008C">
        <w:rPr>
          <w:noProof/>
        </w:rPr>
        <w:t>takéto informácie na účely výskumu</w:t>
      </w:r>
      <w:r w:rsidR="0071008C" w:rsidRPr="0071008C">
        <w:rPr>
          <w:noProof/>
        </w:rPr>
        <w:t xml:space="preserve"> a </w:t>
      </w:r>
      <w:r w:rsidRPr="0071008C">
        <w:rPr>
          <w:noProof/>
        </w:rPr>
        <w:t>inovácií za predpokladu, že orgán pre cenné papiere</w:t>
      </w:r>
      <w:r w:rsidR="0071008C" w:rsidRPr="0071008C">
        <w:rPr>
          <w:noProof/>
        </w:rPr>
        <w:t xml:space="preserve"> a </w:t>
      </w:r>
      <w:r w:rsidRPr="0071008C">
        <w:rPr>
          <w:noProof/>
        </w:rPr>
        <w:t>trhy zabezpečil, aby boli splnené všetky tieto podmienky</w:t>
      </w:r>
      <w:r w:rsidR="0071008C" w:rsidRPr="0071008C">
        <w:rPr>
          <w:noProof/>
        </w:rPr>
        <w:t>:</w:t>
      </w:r>
    </w:p>
    <w:p w14:paraId="7A4E5C2E" w14:textId="0BC9439A" w:rsidR="004C7763" w:rsidRPr="0071008C" w:rsidRDefault="24B12C55">
      <w:pPr>
        <w:rPr>
          <w:noProof/>
        </w:rPr>
      </w:pPr>
      <w:r w:rsidRPr="0071008C">
        <w:rPr>
          <w:noProof/>
        </w:rPr>
        <w:t>a) informácie boli anonymizované takým spôsobom, že dotknutá osoba alebo finančná inštitúcia nie je alebo už nie je identifikovateľná;</w:t>
      </w:r>
    </w:p>
    <w:p w14:paraId="7C39FB79" w14:textId="45ECE380" w:rsidR="004C7763" w:rsidRPr="0071008C" w:rsidRDefault="24B12C55">
      <w:pPr>
        <w:rPr>
          <w:noProof/>
        </w:rPr>
      </w:pPr>
      <w:r w:rsidRPr="0071008C">
        <w:rPr>
          <w:noProof/>
        </w:rPr>
        <w:t>b) informácie boli upravené, agregované alebo spracované akoukoľvek inou metódou kontroly zverejňovania</w:t>
      </w:r>
      <w:r w:rsidR="0071008C" w:rsidRPr="0071008C">
        <w:rPr>
          <w:noProof/>
        </w:rPr>
        <w:t xml:space="preserve"> s </w:t>
      </w:r>
      <w:r w:rsidRPr="0071008C">
        <w:rPr>
          <w:noProof/>
        </w:rPr>
        <w:t>cieľom chrániť dôverné informácie vrátane obchodných tajomstiev alebo obsahu, na ktorý sa vzťahujú práva duševného vlastníctva.</w:t>
      </w:r>
    </w:p>
    <w:p w14:paraId="7CB302D5" w14:textId="3B541B20" w:rsidR="004C7763" w:rsidRPr="0071008C" w:rsidRDefault="24B12C55">
      <w:pPr>
        <w:rPr>
          <w:noProof/>
        </w:rPr>
      </w:pPr>
      <w:r w:rsidRPr="0071008C">
        <w:rPr>
          <w:noProof/>
          <w:color w:val="000000" w:themeColor="text1"/>
        </w:rPr>
        <w:t>Informácie získané od iného orgánu sa poskytujú len so súhlasom orgánu, ktorý tieto informácie pôvodne získal.“</w:t>
      </w:r>
    </w:p>
    <w:p w14:paraId="10E43D13" w14:textId="37661311" w:rsidR="0071008C" w:rsidRPr="0071008C" w:rsidRDefault="00A06F77" w:rsidP="00A06F77">
      <w:pPr>
        <w:pStyle w:val="ManualNumPar1"/>
        <w:rPr>
          <w:noProof/>
        </w:rPr>
      </w:pPr>
      <w:r w:rsidRPr="00A06F77">
        <w:t>5.</w:t>
      </w:r>
      <w:r w:rsidRPr="00A06F77">
        <w:tab/>
      </w:r>
      <w:r w:rsidR="00707465" w:rsidRPr="0071008C">
        <w:rPr>
          <w:noProof/>
        </w:rPr>
        <w:t>V článku 54 ods. 2 sa dopĺňa táto zarážka</w:t>
      </w:r>
      <w:r w:rsidR="0071008C" w:rsidRPr="0071008C">
        <w:rPr>
          <w:noProof/>
        </w:rPr>
        <w:t>:</w:t>
      </w:r>
    </w:p>
    <w:p w14:paraId="2F7567C9" w14:textId="77777777" w:rsidR="0071008C" w:rsidRPr="0071008C" w:rsidRDefault="004C7763" w:rsidP="004C7763">
      <w:pPr>
        <w:rPr>
          <w:noProof/>
        </w:rPr>
      </w:pPr>
      <w:r w:rsidRPr="0071008C">
        <w:rPr>
          <w:noProof/>
        </w:rPr>
        <w:t>„– požiadavky na podávanie správ</w:t>
      </w:r>
      <w:r w:rsidR="0071008C" w:rsidRPr="0071008C">
        <w:rPr>
          <w:noProof/>
        </w:rPr>
        <w:t xml:space="preserve"> a </w:t>
      </w:r>
      <w:r w:rsidRPr="0071008C">
        <w:rPr>
          <w:noProof/>
        </w:rPr>
        <w:t>zhromažďovanie informácií od účastníkov finančných trhov.“</w:t>
      </w:r>
    </w:p>
    <w:p w14:paraId="052AE2E6" w14:textId="7CB49932" w:rsidR="0071008C" w:rsidRPr="0071008C" w:rsidRDefault="00A06F77" w:rsidP="00A06F77">
      <w:pPr>
        <w:pStyle w:val="ManualNumPar1"/>
        <w:rPr>
          <w:noProof/>
        </w:rPr>
      </w:pPr>
      <w:r w:rsidRPr="00A06F77">
        <w:t>6.</w:t>
      </w:r>
      <w:r w:rsidRPr="00A06F77">
        <w:tab/>
      </w:r>
      <w:r w:rsidR="00AD3B24" w:rsidRPr="0071008C">
        <w:rPr>
          <w:noProof/>
        </w:rPr>
        <w:t>V článku 70 sa odsek 3 nahrádza takto</w:t>
      </w:r>
      <w:r w:rsidR="0071008C" w:rsidRPr="0071008C">
        <w:rPr>
          <w:noProof/>
        </w:rPr>
        <w:t>:</w:t>
      </w:r>
    </w:p>
    <w:p w14:paraId="1F6073CF" w14:textId="77777777" w:rsidR="0071008C" w:rsidRPr="0071008C" w:rsidRDefault="004C7763" w:rsidP="004C7763">
      <w:pPr>
        <w:rPr>
          <w:noProof/>
        </w:rPr>
      </w:pPr>
      <w:r w:rsidRPr="0071008C">
        <w:rPr>
          <w:noProof/>
        </w:rPr>
        <w:t>„3. Odseky 1</w:t>
      </w:r>
      <w:r w:rsidR="0071008C" w:rsidRPr="0071008C">
        <w:rPr>
          <w:noProof/>
        </w:rPr>
        <w:t xml:space="preserve"> a </w:t>
      </w:r>
      <w:r w:rsidRPr="0071008C">
        <w:rPr>
          <w:noProof/>
        </w:rPr>
        <w:t>2 nebránia orgánu pre cenné papiere</w:t>
      </w:r>
      <w:r w:rsidR="0071008C" w:rsidRPr="0071008C">
        <w:rPr>
          <w:noProof/>
        </w:rPr>
        <w:t xml:space="preserve"> a </w:t>
      </w:r>
      <w:r w:rsidRPr="0071008C">
        <w:rPr>
          <w:noProof/>
        </w:rPr>
        <w:t>trhy vymieňať si informácie</w:t>
      </w:r>
      <w:r w:rsidR="0071008C" w:rsidRPr="0071008C">
        <w:rPr>
          <w:noProof/>
        </w:rPr>
        <w:t xml:space="preserve"> s </w:t>
      </w:r>
      <w:r w:rsidRPr="0071008C">
        <w:rPr>
          <w:noProof/>
        </w:rPr>
        <w:t>príslušnými orgánmi, inými európskymi orgánmi dohľadu, ESRB</w:t>
      </w:r>
      <w:r w:rsidR="0071008C" w:rsidRPr="0071008C">
        <w:rPr>
          <w:noProof/>
        </w:rPr>
        <w:t xml:space="preserve"> a </w:t>
      </w:r>
      <w:r w:rsidRPr="0071008C">
        <w:rPr>
          <w:noProof/>
        </w:rPr>
        <w:t>orgánmi vymedzenými</w:t>
      </w:r>
      <w:r w:rsidR="0071008C" w:rsidRPr="0071008C">
        <w:rPr>
          <w:noProof/>
        </w:rPr>
        <w:t xml:space="preserve"> v </w:t>
      </w:r>
      <w:r w:rsidRPr="0071008C">
        <w:rPr>
          <w:noProof/>
        </w:rPr>
        <w:t>článku 2 bode 1 smernice (EÚ) …/…</w:t>
      </w:r>
      <w:r w:rsidRPr="0071008C">
        <w:rPr>
          <w:rStyle w:val="FootnoteReference"/>
          <w:noProof/>
        </w:rPr>
        <w:footnoteReference w:id="24"/>
      </w:r>
      <w:r w:rsidR="0071008C" w:rsidRPr="0071008C">
        <w:rPr>
          <w:noProof/>
        </w:rPr>
        <w:t xml:space="preserve"> v </w:t>
      </w:r>
      <w:r w:rsidRPr="0071008C">
        <w:rPr>
          <w:noProof/>
        </w:rPr>
        <w:t>súlade</w:t>
      </w:r>
      <w:r w:rsidR="0071008C" w:rsidRPr="0071008C">
        <w:rPr>
          <w:noProof/>
        </w:rPr>
        <w:t xml:space="preserve"> s </w:t>
      </w:r>
      <w:r w:rsidRPr="0071008C">
        <w:rPr>
          <w:noProof/>
        </w:rPr>
        <w:t>týmto nariadením</w:t>
      </w:r>
      <w:r w:rsidR="0071008C" w:rsidRPr="0071008C">
        <w:rPr>
          <w:noProof/>
        </w:rPr>
        <w:t xml:space="preserve"> a </w:t>
      </w:r>
      <w:r w:rsidRPr="0071008C">
        <w:rPr>
          <w:noProof/>
        </w:rPr>
        <w:t>inými právnymi predpismi Únie uplatniteľnými na účastníkov finančných trhov.“</w:t>
      </w:r>
    </w:p>
    <w:p w14:paraId="1851CBAF" w14:textId="461B4630" w:rsidR="007919FA" w:rsidRPr="0071008C" w:rsidRDefault="007919FA" w:rsidP="007919FA">
      <w:pPr>
        <w:pStyle w:val="Titrearticle"/>
        <w:ind w:left="720"/>
        <w:rPr>
          <w:noProof/>
        </w:rPr>
      </w:pPr>
      <w:r w:rsidRPr="0071008C">
        <w:rPr>
          <w:noProof/>
        </w:rPr>
        <w:t>Článok 5</w:t>
      </w:r>
    </w:p>
    <w:p w14:paraId="48EC9BC8" w14:textId="029A1F62" w:rsidR="007919FA" w:rsidRPr="0071008C" w:rsidRDefault="007919FA" w:rsidP="007919FA">
      <w:pPr>
        <w:jc w:val="center"/>
        <w:rPr>
          <w:b/>
          <w:bCs/>
          <w:noProof/>
        </w:rPr>
      </w:pPr>
      <w:r w:rsidRPr="0071008C">
        <w:rPr>
          <w:b/>
          <w:noProof/>
        </w:rPr>
        <w:t>Zmeny nariadenia (EÚ) 2021/523</w:t>
      </w:r>
    </w:p>
    <w:p w14:paraId="6DB2A866" w14:textId="77777777" w:rsidR="007919FA" w:rsidRPr="0071008C" w:rsidRDefault="007919FA" w:rsidP="007919FA">
      <w:pPr>
        <w:jc w:val="center"/>
        <w:rPr>
          <w:noProof/>
        </w:rPr>
      </w:pPr>
    </w:p>
    <w:p w14:paraId="4FE1A38B" w14:textId="77777777" w:rsidR="0071008C" w:rsidRPr="0071008C" w:rsidRDefault="00BF3CE9" w:rsidP="007919FA">
      <w:pPr>
        <w:rPr>
          <w:noProof/>
        </w:rPr>
      </w:pPr>
      <w:r w:rsidRPr="0071008C">
        <w:rPr>
          <w:noProof/>
        </w:rPr>
        <w:t>V článku 28 nariadenia (EÚ) 2021/523 sa odsek 4 nahrádza takto</w:t>
      </w:r>
      <w:r w:rsidR="0071008C" w:rsidRPr="0071008C">
        <w:rPr>
          <w:noProof/>
        </w:rPr>
        <w:t>:</w:t>
      </w:r>
    </w:p>
    <w:p w14:paraId="1F01FE9B" w14:textId="77777777" w:rsidR="0071008C" w:rsidRPr="0099212A" w:rsidRDefault="007919FA" w:rsidP="007919FA">
      <w:pPr>
        <w:rPr>
          <w:noProof/>
          <w:spacing w:val="-4"/>
        </w:rPr>
      </w:pPr>
      <w:r w:rsidRPr="0099212A">
        <w:rPr>
          <w:noProof/>
          <w:spacing w:val="-4"/>
        </w:rPr>
        <w:t>„4. Každý implementujúci partner predkladá Komisii raz ročne správu</w:t>
      </w:r>
      <w:r w:rsidR="0071008C" w:rsidRPr="0099212A">
        <w:rPr>
          <w:noProof/>
          <w:spacing w:val="-4"/>
        </w:rPr>
        <w:t xml:space="preserve"> o </w:t>
      </w:r>
      <w:r w:rsidRPr="0099212A">
        <w:rPr>
          <w:noProof/>
          <w:spacing w:val="-4"/>
        </w:rPr>
        <w:t>operáciách financovania</w:t>
      </w:r>
      <w:r w:rsidR="0071008C" w:rsidRPr="0099212A">
        <w:rPr>
          <w:noProof/>
          <w:spacing w:val="-4"/>
        </w:rPr>
        <w:t xml:space="preserve"> a </w:t>
      </w:r>
      <w:r w:rsidRPr="0099212A">
        <w:rPr>
          <w:noProof/>
          <w:spacing w:val="-4"/>
        </w:rPr>
        <w:t>investičných operáciách, na ktoré sa vzťahuje toto nariadenie</w:t>
      </w:r>
      <w:r w:rsidR="0071008C" w:rsidRPr="0099212A">
        <w:rPr>
          <w:noProof/>
          <w:spacing w:val="-4"/>
        </w:rPr>
        <w:t xml:space="preserve"> a </w:t>
      </w:r>
      <w:r w:rsidRPr="0099212A">
        <w:rPr>
          <w:noProof/>
          <w:spacing w:val="-4"/>
        </w:rPr>
        <w:t>ktoré sa</w:t>
      </w:r>
      <w:r w:rsidR="0071008C" w:rsidRPr="0099212A">
        <w:rPr>
          <w:noProof/>
          <w:spacing w:val="-4"/>
        </w:rPr>
        <w:t xml:space="preserve"> v </w:t>
      </w:r>
      <w:r w:rsidRPr="0099212A">
        <w:rPr>
          <w:noProof/>
          <w:spacing w:val="-4"/>
        </w:rPr>
        <w:t>správe podľa potreby rozčlenia na operácie patriace do zložky</w:t>
      </w:r>
      <w:r w:rsidR="0071008C" w:rsidRPr="0099212A">
        <w:rPr>
          <w:noProof/>
          <w:spacing w:val="-4"/>
        </w:rPr>
        <w:t xml:space="preserve"> v </w:t>
      </w:r>
      <w:r w:rsidRPr="0099212A">
        <w:rPr>
          <w:noProof/>
          <w:spacing w:val="-4"/>
        </w:rPr>
        <w:t>zodpovednosti EÚ</w:t>
      </w:r>
      <w:r w:rsidR="0071008C" w:rsidRPr="0099212A">
        <w:rPr>
          <w:noProof/>
          <w:spacing w:val="-4"/>
        </w:rPr>
        <w:t xml:space="preserve"> a </w:t>
      </w:r>
      <w:r w:rsidRPr="0099212A">
        <w:rPr>
          <w:noProof/>
          <w:spacing w:val="-4"/>
        </w:rPr>
        <w:t>operácie patriace do zložky</w:t>
      </w:r>
      <w:r w:rsidR="0071008C" w:rsidRPr="0099212A">
        <w:rPr>
          <w:noProof/>
          <w:spacing w:val="-4"/>
        </w:rPr>
        <w:t xml:space="preserve"> v </w:t>
      </w:r>
      <w:r w:rsidRPr="0099212A">
        <w:rPr>
          <w:noProof/>
          <w:spacing w:val="-4"/>
        </w:rPr>
        <w:t>zodpovednosti členských štátov. Každý implementujúci partner takisto predloží informácie</w:t>
      </w:r>
      <w:r w:rsidR="0071008C" w:rsidRPr="0099212A">
        <w:rPr>
          <w:noProof/>
          <w:spacing w:val="-4"/>
        </w:rPr>
        <w:t xml:space="preserve"> o </w:t>
      </w:r>
      <w:r w:rsidRPr="0099212A">
        <w:rPr>
          <w:noProof/>
          <w:spacing w:val="-4"/>
        </w:rPr>
        <w:t>zložke</w:t>
      </w:r>
      <w:r w:rsidR="0071008C" w:rsidRPr="0099212A">
        <w:rPr>
          <w:noProof/>
          <w:spacing w:val="-4"/>
        </w:rPr>
        <w:t xml:space="preserve"> v </w:t>
      </w:r>
      <w:r w:rsidRPr="0099212A">
        <w:rPr>
          <w:noProof/>
          <w:spacing w:val="-4"/>
        </w:rPr>
        <w:t>zodpovednosti členských štátov členskému štátu, ktorého zložku implementuje. Správa zahŕňa posúdenie súladu</w:t>
      </w:r>
      <w:r w:rsidR="0071008C" w:rsidRPr="0099212A">
        <w:rPr>
          <w:noProof/>
          <w:spacing w:val="-4"/>
        </w:rPr>
        <w:t xml:space="preserve"> s </w:t>
      </w:r>
      <w:r w:rsidRPr="0099212A">
        <w:rPr>
          <w:noProof/>
          <w:spacing w:val="-4"/>
        </w:rPr>
        <w:t>požiadavkami na používanie záruky EÚ</w:t>
      </w:r>
      <w:r w:rsidR="0071008C" w:rsidRPr="0099212A">
        <w:rPr>
          <w:noProof/>
          <w:spacing w:val="-4"/>
        </w:rPr>
        <w:t xml:space="preserve"> a s </w:t>
      </w:r>
      <w:r w:rsidRPr="0099212A">
        <w:rPr>
          <w:noProof/>
          <w:spacing w:val="-4"/>
        </w:rPr>
        <w:t>kľúčovými ukazovateľmi výkonnosti uvedenými</w:t>
      </w:r>
      <w:r w:rsidR="0071008C" w:rsidRPr="0099212A">
        <w:rPr>
          <w:noProof/>
          <w:spacing w:val="-4"/>
        </w:rPr>
        <w:t xml:space="preserve"> v </w:t>
      </w:r>
      <w:r w:rsidRPr="0099212A">
        <w:rPr>
          <w:noProof/>
          <w:spacing w:val="-4"/>
        </w:rPr>
        <w:t>prílohe III</w:t>
      </w:r>
      <w:r w:rsidR="0071008C" w:rsidRPr="0099212A">
        <w:rPr>
          <w:noProof/>
          <w:spacing w:val="-4"/>
        </w:rPr>
        <w:t xml:space="preserve"> k </w:t>
      </w:r>
      <w:r w:rsidRPr="0099212A">
        <w:rPr>
          <w:noProof/>
          <w:spacing w:val="-4"/>
        </w:rPr>
        <w:t>tomuto nariadeniu. Správa zahŕňa aj operačné, štatistické, finančné</w:t>
      </w:r>
      <w:r w:rsidR="0071008C" w:rsidRPr="0099212A">
        <w:rPr>
          <w:noProof/>
          <w:spacing w:val="-4"/>
        </w:rPr>
        <w:t xml:space="preserve"> a </w:t>
      </w:r>
      <w:r w:rsidRPr="0099212A">
        <w:rPr>
          <w:noProof/>
          <w:spacing w:val="-4"/>
        </w:rPr>
        <w:t>účtovné údaje</w:t>
      </w:r>
      <w:r w:rsidR="0071008C" w:rsidRPr="0099212A">
        <w:rPr>
          <w:noProof/>
          <w:spacing w:val="-4"/>
        </w:rPr>
        <w:t xml:space="preserve"> o </w:t>
      </w:r>
      <w:r w:rsidRPr="0099212A">
        <w:rPr>
          <w:noProof/>
          <w:spacing w:val="-4"/>
        </w:rPr>
        <w:t>každej operácii financovania alebo investičnej operácii, ako aj odhad očakávaných peňažných tokov,</w:t>
      </w:r>
      <w:r w:rsidR="0071008C" w:rsidRPr="0099212A">
        <w:rPr>
          <w:noProof/>
          <w:spacing w:val="-4"/>
        </w:rPr>
        <w:t xml:space="preserve"> a </w:t>
      </w:r>
      <w:r w:rsidRPr="0099212A">
        <w:rPr>
          <w:noProof/>
          <w:spacing w:val="-4"/>
        </w:rPr>
        <w:t>to na úrovni zložky, segmentu politiky</w:t>
      </w:r>
      <w:r w:rsidR="0071008C" w:rsidRPr="0099212A">
        <w:rPr>
          <w:noProof/>
          <w:spacing w:val="-4"/>
        </w:rPr>
        <w:t xml:space="preserve"> a </w:t>
      </w:r>
      <w:r w:rsidRPr="0099212A">
        <w:rPr>
          <w:noProof/>
          <w:spacing w:val="-4"/>
        </w:rPr>
        <w:t>Fondu InvestEU. Správa skupiny EIB</w:t>
      </w:r>
      <w:r w:rsidR="0071008C" w:rsidRPr="0099212A">
        <w:rPr>
          <w:noProof/>
          <w:spacing w:val="-4"/>
        </w:rPr>
        <w:t xml:space="preserve"> a v </w:t>
      </w:r>
      <w:r w:rsidRPr="0099212A">
        <w:rPr>
          <w:noProof/>
          <w:spacing w:val="-4"/>
        </w:rPr>
        <w:t>náležitých prípadoch aj ostatných implementujúcich partnerov obsahuje aj informácie</w:t>
      </w:r>
      <w:r w:rsidR="0071008C" w:rsidRPr="0099212A">
        <w:rPr>
          <w:noProof/>
          <w:spacing w:val="-4"/>
        </w:rPr>
        <w:t xml:space="preserve"> o </w:t>
      </w:r>
      <w:r w:rsidRPr="0099212A">
        <w:rPr>
          <w:noProof/>
          <w:spacing w:val="-4"/>
        </w:rPr>
        <w:t>investičných prekážkach, ktoré sa vyskytli pri vykonávaní operácií financovania</w:t>
      </w:r>
      <w:r w:rsidR="0071008C" w:rsidRPr="0099212A">
        <w:rPr>
          <w:noProof/>
          <w:spacing w:val="-4"/>
        </w:rPr>
        <w:t xml:space="preserve"> a </w:t>
      </w:r>
      <w:r w:rsidRPr="0099212A">
        <w:rPr>
          <w:noProof/>
          <w:spacing w:val="-4"/>
        </w:rPr>
        <w:t>investičných operácií, na ktoré sa vzťahuje toto nariadenie. Správy obsahujú informácie, ktoré musia implementujúci partneri predkladať podľa článku 155 ods. 1 písm. a) nariadenia</w:t>
      </w:r>
      <w:r w:rsidR="0071008C" w:rsidRPr="0099212A">
        <w:rPr>
          <w:noProof/>
          <w:spacing w:val="-4"/>
        </w:rPr>
        <w:t xml:space="preserve"> o </w:t>
      </w:r>
      <w:r w:rsidRPr="0099212A">
        <w:rPr>
          <w:noProof/>
          <w:spacing w:val="-4"/>
        </w:rPr>
        <w:t>rozpočtových pravidlách.“</w:t>
      </w:r>
    </w:p>
    <w:p w14:paraId="7462E4A0" w14:textId="524793E8" w:rsidR="007919FA" w:rsidRPr="0071008C" w:rsidRDefault="007919FA" w:rsidP="00EE1DE8">
      <w:pPr>
        <w:pStyle w:val="Titrearticle"/>
        <w:rPr>
          <w:noProof/>
        </w:rPr>
      </w:pPr>
      <w:r w:rsidRPr="0071008C">
        <w:rPr>
          <w:noProof/>
        </w:rPr>
        <w:t>Článok 6</w:t>
      </w:r>
    </w:p>
    <w:p w14:paraId="00BC78E5" w14:textId="442B1C16" w:rsidR="007919FA" w:rsidRPr="0071008C" w:rsidRDefault="007919FA" w:rsidP="00EE1DE8">
      <w:pPr>
        <w:jc w:val="center"/>
        <w:rPr>
          <w:b/>
          <w:bCs/>
          <w:noProof/>
        </w:rPr>
      </w:pPr>
      <w:r w:rsidRPr="0071008C">
        <w:rPr>
          <w:b/>
          <w:noProof/>
        </w:rPr>
        <w:t>Nadobudnutie účinnosti</w:t>
      </w:r>
    </w:p>
    <w:p w14:paraId="6284C4C7" w14:textId="79F33AED" w:rsidR="004C7763" w:rsidRPr="0071008C" w:rsidRDefault="004C7763" w:rsidP="00804FD1">
      <w:pPr>
        <w:rPr>
          <w:noProof/>
        </w:rPr>
      </w:pPr>
    </w:p>
    <w:p w14:paraId="04ABCC8C" w14:textId="070901E9" w:rsidR="00657F06" w:rsidRPr="0071008C" w:rsidRDefault="00657F06">
      <w:pPr>
        <w:rPr>
          <w:noProof/>
        </w:rPr>
      </w:pPr>
      <w:r w:rsidRPr="0071008C">
        <w:rPr>
          <w:noProof/>
        </w:rPr>
        <w:t>Toto nariadenie nadobúda účinnosť dvadsiatym dňom po jeho uverejnení</w:t>
      </w:r>
      <w:r w:rsidR="0071008C" w:rsidRPr="0071008C">
        <w:rPr>
          <w:noProof/>
        </w:rPr>
        <w:t xml:space="preserve"> v </w:t>
      </w:r>
      <w:r w:rsidRPr="0071008C">
        <w:rPr>
          <w:i/>
          <w:noProof/>
        </w:rPr>
        <w:t>Úradnom vestníku Európskej únie</w:t>
      </w:r>
      <w:r w:rsidRPr="0071008C">
        <w:rPr>
          <w:noProof/>
        </w:rPr>
        <w:t>.</w:t>
      </w:r>
    </w:p>
    <w:p w14:paraId="2830B35E" w14:textId="46DE7CB0" w:rsidR="00657F06" w:rsidRPr="0071008C" w:rsidRDefault="00657F06">
      <w:pPr>
        <w:pStyle w:val="Applicationdirecte"/>
        <w:rPr>
          <w:noProof/>
        </w:rPr>
      </w:pPr>
      <w:r w:rsidRPr="0071008C">
        <w:rPr>
          <w:noProof/>
        </w:rPr>
        <w:t>Toto nariadenie je záväzné</w:t>
      </w:r>
      <w:r w:rsidR="0071008C" w:rsidRPr="0071008C">
        <w:rPr>
          <w:noProof/>
        </w:rPr>
        <w:t xml:space="preserve"> v </w:t>
      </w:r>
      <w:r w:rsidRPr="0071008C">
        <w:rPr>
          <w:noProof/>
        </w:rPr>
        <w:t>celom rozsahu</w:t>
      </w:r>
      <w:r w:rsidR="0071008C" w:rsidRPr="0071008C">
        <w:rPr>
          <w:noProof/>
        </w:rPr>
        <w:t xml:space="preserve"> a </w:t>
      </w:r>
      <w:r w:rsidRPr="0071008C">
        <w:rPr>
          <w:noProof/>
        </w:rPr>
        <w:t>priamo uplatniteľné vo všetkých členských štátoch.</w:t>
      </w:r>
    </w:p>
    <w:p w14:paraId="00AB72AD" w14:textId="177F0E78" w:rsidR="00657F06" w:rsidRPr="0071008C" w:rsidRDefault="00C67482" w:rsidP="00036857">
      <w:pPr>
        <w:pStyle w:val="Fait"/>
        <w:rPr>
          <w:noProof/>
        </w:rPr>
      </w:pPr>
      <w:r w:rsidRPr="00C67482">
        <w:t>V Bruseli</w:t>
      </w:r>
    </w:p>
    <w:p w14:paraId="4C5B03BB" w14:textId="77777777" w:rsidR="00657F06" w:rsidRPr="0071008C" w:rsidRDefault="00657F06" w:rsidP="00036857">
      <w:pPr>
        <w:pStyle w:val="Institutionquisigne"/>
        <w:rPr>
          <w:noProof/>
        </w:rPr>
      </w:pPr>
      <w:r w:rsidRPr="0071008C">
        <w:rPr>
          <w:noProof/>
        </w:rPr>
        <w:t>Za Európsky parlament</w:t>
      </w:r>
      <w:r w:rsidRPr="0071008C">
        <w:rPr>
          <w:noProof/>
        </w:rPr>
        <w:tab/>
        <w:t>Za Radu</w:t>
      </w:r>
    </w:p>
    <w:p w14:paraId="66915BEA" w14:textId="0415A5DC" w:rsidR="00657F06" w:rsidRPr="0071008C" w:rsidRDefault="00657F06" w:rsidP="009C6B9F">
      <w:pPr>
        <w:pStyle w:val="Personnequisigne"/>
        <w:rPr>
          <w:noProof/>
        </w:rPr>
      </w:pPr>
      <w:r w:rsidRPr="0071008C">
        <w:rPr>
          <w:noProof/>
        </w:rPr>
        <w:t>predseda/predsedníčka</w:t>
      </w:r>
      <w:r w:rsidRPr="0071008C">
        <w:rPr>
          <w:noProof/>
        </w:rPr>
        <w:tab/>
        <w:t>predseda/predsedníčka</w:t>
      </w:r>
    </w:p>
    <w:sectPr w:rsidR="00657F06" w:rsidRPr="0071008C" w:rsidSect="00F51AEF">
      <w:footnotePr>
        <w:numRestart w:val="eachSect"/>
      </w:footnotePr>
      <w:pgSz w:w="11907" w:h="16840" w:code="9"/>
      <w:pgMar w:top="1134"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9BA52" w14:textId="77777777" w:rsidR="004A664C" w:rsidRPr="00C61864" w:rsidRDefault="004A664C" w:rsidP="00657F06">
      <w:pPr>
        <w:spacing w:before="0" w:after="0"/>
      </w:pPr>
      <w:r>
        <w:separator/>
      </w:r>
    </w:p>
  </w:endnote>
  <w:endnote w:type="continuationSeparator" w:id="0">
    <w:p w14:paraId="5461ED36" w14:textId="77777777" w:rsidR="004A664C" w:rsidRPr="00C61864" w:rsidRDefault="004A664C" w:rsidP="00657F06">
      <w:pPr>
        <w:spacing w:before="0" w:after="0"/>
      </w:pPr>
      <w:r>
        <w:continuationSeparator/>
      </w:r>
    </w:p>
  </w:endnote>
  <w:endnote w:type="continuationNotice" w:id="1">
    <w:p w14:paraId="6DA0F912" w14:textId="77777777" w:rsidR="004A664C" w:rsidRPr="00C61864" w:rsidRDefault="004A664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64E82" w14:textId="15212B14" w:rsidR="00270DB3" w:rsidRPr="00F51AEF" w:rsidRDefault="00F51AEF" w:rsidP="00F51AEF">
    <w:pPr>
      <w:pStyle w:val="Footer"/>
      <w:rPr>
        <w:rFonts w:ascii="Arial" w:hAnsi="Arial" w:cs="Arial"/>
        <w:b/>
        <w:sz w:val="48"/>
      </w:rPr>
    </w:pPr>
    <w:r w:rsidRPr="00F51AEF">
      <w:rPr>
        <w:rFonts w:ascii="Arial" w:hAnsi="Arial" w:cs="Arial"/>
        <w:b/>
        <w:sz w:val="48"/>
      </w:rPr>
      <w:t>SK</w:t>
    </w:r>
    <w:r w:rsidRPr="00F51AEF">
      <w:rPr>
        <w:rFonts w:ascii="Arial" w:hAnsi="Arial" w:cs="Arial"/>
        <w:b/>
        <w:sz w:val="48"/>
      </w:rPr>
      <w:tab/>
    </w:r>
    <w:r w:rsidRPr="00F51AEF">
      <w:rPr>
        <w:rFonts w:ascii="Arial" w:hAnsi="Arial" w:cs="Arial"/>
        <w:b/>
        <w:sz w:val="48"/>
      </w:rPr>
      <w:tab/>
    </w:r>
    <w:r w:rsidRPr="00F51AEF">
      <w:tab/>
    </w:r>
    <w:r w:rsidRPr="00F51AEF">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9FA7" w14:textId="6C5C7E91" w:rsidR="00F51AEF" w:rsidRPr="00F51AEF" w:rsidRDefault="00F51AEF" w:rsidP="00F51AEF">
    <w:pPr>
      <w:pStyle w:val="Footer"/>
      <w:rPr>
        <w:rFonts w:ascii="Arial" w:hAnsi="Arial" w:cs="Arial"/>
        <w:b/>
        <w:sz w:val="48"/>
      </w:rPr>
    </w:pPr>
    <w:r w:rsidRPr="00F51AEF">
      <w:rPr>
        <w:rFonts w:ascii="Arial" w:hAnsi="Arial" w:cs="Arial"/>
        <w:b/>
        <w:sz w:val="48"/>
      </w:rPr>
      <w:t>SK</w:t>
    </w:r>
    <w:r w:rsidRPr="00F51AEF">
      <w:rPr>
        <w:rFonts w:ascii="Arial" w:hAnsi="Arial" w:cs="Arial"/>
        <w:b/>
        <w:sz w:val="48"/>
      </w:rPr>
      <w:tab/>
    </w:r>
    <w:r>
      <w:fldChar w:fldCharType="begin"/>
    </w:r>
    <w:r>
      <w:instrText xml:space="preserve"> PAGE  \* MERGEFORMAT </w:instrText>
    </w:r>
    <w:r>
      <w:fldChar w:fldCharType="separate"/>
    </w:r>
    <w:r w:rsidR="00036857">
      <w:rPr>
        <w:noProof/>
      </w:rPr>
      <w:t>11</w:t>
    </w:r>
    <w:r>
      <w:fldChar w:fldCharType="end"/>
    </w:r>
    <w:r>
      <w:tab/>
    </w:r>
    <w:r w:rsidRPr="00F51AEF">
      <w:tab/>
    </w:r>
    <w:r w:rsidRPr="00F51AEF">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3423D" w14:textId="77777777" w:rsidR="00F51AEF" w:rsidRPr="00F51AEF" w:rsidRDefault="00F51AEF" w:rsidP="00F51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D6312" w14:textId="77777777" w:rsidR="004A664C" w:rsidRPr="00C61864" w:rsidRDefault="004A664C" w:rsidP="00657F06">
      <w:pPr>
        <w:spacing w:before="0" w:after="0"/>
      </w:pPr>
      <w:r>
        <w:separator/>
      </w:r>
    </w:p>
  </w:footnote>
  <w:footnote w:type="continuationSeparator" w:id="0">
    <w:p w14:paraId="6588E790" w14:textId="77777777" w:rsidR="004A664C" w:rsidRPr="00C61864" w:rsidRDefault="004A664C" w:rsidP="00657F06">
      <w:pPr>
        <w:spacing w:before="0" w:after="0"/>
      </w:pPr>
      <w:r>
        <w:continuationSeparator/>
      </w:r>
    </w:p>
  </w:footnote>
  <w:footnote w:type="continuationNotice" w:id="1">
    <w:p w14:paraId="3935A4B7" w14:textId="77777777" w:rsidR="004A664C" w:rsidRPr="00C61864" w:rsidRDefault="004A664C">
      <w:pPr>
        <w:spacing w:before="0" w:after="0"/>
      </w:pPr>
    </w:p>
  </w:footnote>
  <w:footnote w:id="2">
    <w:p w14:paraId="0F3B5629" w14:textId="666B0772" w:rsidR="00C6189C" w:rsidRPr="0071008C" w:rsidRDefault="00C6189C">
      <w:pPr>
        <w:pStyle w:val="FootnoteText"/>
      </w:pPr>
      <w:r w:rsidRPr="0071008C">
        <w:rPr>
          <w:rStyle w:val="FootnoteReference"/>
        </w:rPr>
        <w:footnoteRef/>
      </w:r>
      <w:r w:rsidRPr="0071008C">
        <w:tab/>
        <w:t>COM(2023) 168.</w:t>
      </w:r>
    </w:p>
  </w:footnote>
  <w:footnote w:id="3">
    <w:p w14:paraId="2211FDC6" w14:textId="5827781C" w:rsidR="002A7533" w:rsidRPr="0071008C" w:rsidRDefault="002A7533">
      <w:pPr>
        <w:pStyle w:val="FootnoteText"/>
      </w:pPr>
      <w:r w:rsidRPr="0071008C">
        <w:rPr>
          <w:rStyle w:val="FootnoteReference"/>
        </w:rPr>
        <w:footnoteRef/>
      </w:r>
      <w:r w:rsidRPr="0071008C">
        <w:tab/>
        <w:t>COM(2021) 798 final.</w:t>
      </w:r>
    </w:p>
  </w:footnote>
  <w:footnote w:id="4">
    <w:p w14:paraId="3DD8B21D" w14:textId="64EE58AA" w:rsidR="0066604F" w:rsidRPr="0071008C" w:rsidRDefault="0066604F">
      <w:pPr>
        <w:pStyle w:val="FootnoteText"/>
      </w:pPr>
      <w:r w:rsidRPr="0071008C">
        <w:rPr>
          <w:rStyle w:val="FootnoteReference"/>
        </w:rPr>
        <w:footnoteRef/>
      </w:r>
      <w:r w:rsidRPr="0071008C">
        <w:tab/>
        <w:t>Duplicitné podávanie správ bolo jednou</w:t>
      </w:r>
      <w:r w:rsidR="0071008C">
        <w:t xml:space="preserve"> z </w:t>
      </w:r>
      <w:r w:rsidRPr="0071008C">
        <w:t>obáv zainteresovaných strán</w:t>
      </w:r>
      <w:r w:rsidR="0071008C">
        <w:t xml:space="preserve"> z </w:t>
      </w:r>
      <w:r w:rsidRPr="0071008C">
        <w:t>odvetvia</w:t>
      </w:r>
      <w:r w:rsidR="0071008C">
        <w:t xml:space="preserve"> v </w:t>
      </w:r>
      <w:r w:rsidRPr="0071008C">
        <w:t>rámci kontroly vhodnosti požiadaviek EÚ na podávanie správ na účely dohľadu vo finančnom sektore, ktorú vykonala Komisia [SWD(2019) 402 final].</w:t>
      </w:r>
    </w:p>
  </w:footnote>
  <w:footnote w:id="5">
    <w:p w14:paraId="0804E9DF" w14:textId="5B84AE49" w:rsidR="003627CE" w:rsidRPr="0071008C" w:rsidRDefault="003627CE">
      <w:pPr>
        <w:pStyle w:val="FootnoteText"/>
      </w:pPr>
      <w:r w:rsidRPr="0071008C">
        <w:rPr>
          <w:rStyle w:val="FootnoteReference"/>
        </w:rPr>
        <w:footnoteRef/>
      </w:r>
      <w:r w:rsidRPr="0071008C">
        <w:tab/>
        <w:t>COM(2020) 591 final.</w:t>
      </w:r>
    </w:p>
  </w:footnote>
  <w:footnote w:id="6">
    <w:p w14:paraId="337AA615" w14:textId="0A57922F" w:rsidR="00784664" w:rsidRPr="0071008C" w:rsidRDefault="00784664">
      <w:pPr>
        <w:pStyle w:val="FootnoteText"/>
        <w:rPr>
          <w:spacing w:val="-8"/>
        </w:rPr>
      </w:pPr>
      <w:r w:rsidRPr="0071008C">
        <w:rPr>
          <w:rStyle w:val="FootnoteReference"/>
        </w:rPr>
        <w:footnoteRef/>
      </w:r>
      <w:r w:rsidRPr="0071008C">
        <w:tab/>
      </w:r>
      <w:r w:rsidRPr="0071008C">
        <w:rPr>
          <w:spacing w:val="-8"/>
        </w:rPr>
        <w:t>Nariadenie Európskeho parlamentu</w:t>
      </w:r>
      <w:r w:rsidR="0071008C" w:rsidRPr="0071008C">
        <w:rPr>
          <w:spacing w:val="-8"/>
        </w:rPr>
        <w:t xml:space="preserve"> a </w:t>
      </w:r>
      <w:r w:rsidRPr="0071008C">
        <w:rPr>
          <w:spacing w:val="-8"/>
        </w:rPr>
        <w:t>Rady (EÚ, Euratom) 2018/1046</w:t>
      </w:r>
      <w:r w:rsidR="0071008C" w:rsidRPr="0071008C">
        <w:rPr>
          <w:spacing w:val="-8"/>
        </w:rPr>
        <w:t xml:space="preserve"> z </w:t>
      </w:r>
      <w:r w:rsidRPr="0071008C">
        <w:rPr>
          <w:spacing w:val="-8"/>
        </w:rPr>
        <w:t>18</w:t>
      </w:r>
      <w:r w:rsidR="0071008C" w:rsidRPr="0071008C">
        <w:rPr>
          <w:spacing w:val="-8"/>
        </w:rPr>
        <w:t>. júla</w:t>
      </w:r>
      <w:r w:rsidRPr="0071008C">
        <w:rPr>
          <w:spacing w:val="-8"/>
        </w:rPr>
        <w:t xml:space="preserve"> 2018</w:t>
      </w:r>
      <w:r w:rsidR="0071008C" w:rsidRPr="0071008C">
        <w:rPr>
          <w:spacing w:val="-8"/>
        </w:rPr>
        <w:t xml:space="preserve"> o </w:t>
      </w:r>
      <w:r w:rsidRPr="0071008C">
        <w:rPr>
          <w:spacing w:val="-8"/>
        </w:rPr>
        <w:t>rozpočtových pravidlách, ktoré sa vzťahujú na všeobecný rozpočet Únie,</w:t>
      </w:r>
      <w:r w:rsidR="0071008C" w:rsidRPr="0071008C">
        <w:rPr>
          <w:spacing w:val="-8"/>
        </w:rPr>
        <w:t xml:space="preserve"> o </w:t>
      </w:r>
      <w:r w:rsidRPr="0071008C">
        <w:rPr>
          <w:spacing w:val="-8"/>
        </w:rPr>
        <w:t xml:space="preserve">zmene nariadení (EÚ) </w:t>
      </w:r>
      <w:r w:rsidR="0071008C" w:rsidRPr="0071008C">
        <w:rPr>
          <w:spacing w:val="-8"/>
        </w:rPr>
        <w:t>č. </w:t>
      </w:r>
      <w:r w:rsidRPr="0071008C">
        <w:rPr>
          <w:spacing w:val="-8"/>
        </w:rPr>
        <w:t xml:space="preserve">1296/2013, (EÚ) </w:t>
      </w:r>
      <w:r w:rsidR="0071008C" w:rsidRPr="0071008C">
        <w:rPr>
          <w:spacing w:val="-8"/>
        </w:rPr>
        <w:t>č. </w:t>
      </w:r>
      <w:r w:rsidRPr="0071008C">
        <w:rPr>
          <w:spacing w:val="-8"/>
        </w:rPr>
        <w:t xml:space="preserve">1301/2013, (EÚ) </w:t>
      </w:r>
      <w:r w:rsidR="0071008C" w:rsidRPr="0071008C">
        <w:rPr>
          <w:spacing w:val="-8"/>
        </w:rPr>
        <w:t>č. </w:t>
      </w:r>
      <w:r w:rsidRPr="0071008C">
        <w:rPr>
          <w:spacing w:val="-8"/>
        </w:rPr>
        <w:t xml:space="preserve">1303/2013, (EÚ) </w:t>
      </w:r>
      <w:r w:rsidR="0071008C" w:rsidRPr="0071008C">
        <w:rPr>
          <w:spacing w:val="-8"/>
        </w:rPr>
        <w:t>č. </w:t>
      </w:r>
      <w:r w:rsidRPr="0071008C">
        <w:rPr>
          <w:spacing w:val="-8"/>
        </w:rPr>
        <w:t xml:space="preserve">1304/2013, (EÚ) </w:t>
      </w:r>
      <w:r w:rsidR="0071008C" w:rsidRPr="0071008C">
        <w:rPr>
          <w:spacing w:val="-8"/>
        </w:rPr>
        <w:t>č. </w:t>
      </w:r>
      <w:r w:rsidRPr="0071008C">
        <w:rPr>
          <w:spacing w:val="-8"/>
        </w:rPr>
        <w:t xml:space="preserve">1309/2013, (EÚ) </w:t>
      </w:r>
      <w:r w:rsidR="0071008C" w:rsidRPr="0071008C">
        <w:rPr>
          <w:spacing w:val="-8"/>
        </w:rPr>
        <w:t>č. </w:t>
      </w:r>
      <w:r w:rsidRPr="0071008C">
        <w:rPr>
          <w:spacing w:val="-8"/>
        </w:rPr>
        <w:t xml:space="preserve">1316/2013, (EÚ) </w:t>
      </w:r>
      <w:r w:rsidR="0071008C" w:rsidRPr="0071008C">
        <w:rPr>
          <w:spacing w:val="-8"/>
        </w:rPr>
        <w:t>č. </w:t>
      </w:r>
      <w:r w:rsidRPr="0071008C">
        <w:rPr>
          <w:spacing w:val="-8"/>
        </w:rPr>
        <w:t xml:space="preserve">223/2014, (EÚ) </w:t>
      </w:r>
      <w:r w:rsidR="0071008C" w:rsidRPr="0071008C">
        <w:rPr>
          <w:spacing w:val="-8"/>
        </w:rPr>
        <w:t>č. </w:t>
      </w:r>
      <w:r w:rsidRPr="0071008C">
        <w:rPr>
          <w:spacing w:val="-8"/>
        </w:rPr>
        <w:t>283/2014</w:t>
      </w:r>
      <w:r w:rsidR="0071008C" w:rsidRPr="0071008C">
        <w:rPr>
          <w:spacing w:val="-8"/>
        </w:rPr>
        <w:t xml:space="preserve"> a </w:t>
      </w:r>
      <w:r w:rsidRPr="0071008C">
        <w:rPr>
          <w:spacing w:val="-8"/>
        </w:rPr>
        <w:t xml:space="preserve">rozhodnutia </w:t>
      </w:r>
      <w:r w:rsidR="0071008C" w:rsidRPr="0071008C">
        <w:rPr>
          <w:spacing w:val="-8"/>
        </w:rPr>
        <w:t>č. </w:t>
      </w:r>
      <w:r w:rsidRPr="0071008C">
        <w:rPr>
          <w:spacing w:val="-8"/>
        </w:rPr>
        <w:t>541/2014/EÚ</w:t>
      </w:r>
      <w:r w:rsidR="0071008C" w:rsidRPr="0071008C">
        <w:rPr>
          <w:spacing w:val="-8"/>
        </w:rPr>
        <w:t xml:space="preserve"> a o </w:t>
      </w:r>
      <w:r w:rsidRPr="0071008C">
        <w:rPr>
          <w:spacing w:val="-8"/>
        </w:rPr>
        <w:t xml:space="preserve">zrušení nariadenia (EÚ, Euratom) </w:t>
      </w:r>
      <w:r w:rsidR="0071008C" w:rsidRPr="0071008C">
        <w:rPr>
          <w:spacing w:val="-8"/>
        </w:rPr>
        <w:t>č. </w:t>
      </w:r>
      <w:r w:rsidRPr="0071008C">
        <w:rPr>
          <w:spacing w:val="-8"/>
        </w:rPr>
        <w:t>966/2012 (Ú. v. EÚ L 193, 30.7.2018, s. 1).</w:t>
      </w:r>
    </w:p>
  </w:footnote>
  <w:footnote w:id="7">
    <w:p w14:paraId="61B55BED" w14:textId="0C1F0B74" w:rsidR="00AD3321" w:rsidRPr="0071008C" w:rsidRDefault="00AD3321">
      <w:pPr>
        <w:pStyle w:val="FootnoteText"/>
      </w:pPr>
      <w:r w:rsidRPr="0071008C">
        <w:rPr>
          <w:rStyle w:val="FootnoteReference"/>
        </w:rPr>
        <w:footnoteRef/>
      </w:r>
      <w:r w:rsidRPr="0071008C">
        <w:tab/>
        <w:t>SWD(2019) 402 final.</w:t>
      </w:r>
    </w:p>
  </w:footnote>
  <w:footnote w:id="8">
    <w:p w14:paraId="34B130EB" w14:textId="619A69CC" w:rsidR="00174FCB" w:rsidRPr="0071008C" w:rsidRDefault="00174FCB">
      <w:pPr>
        <w:pStyle w:val="FootnoteText"/>
        <w:rPr>
          <w:spacing w:val="-4"/>
        </w:rPr>
      </w:pPr>
      <w:r w:rsidRPr="0071008C">
        <w:rPr>
          <w:rStyle w:val="FootnoteReference"/>
        </w:rPr>
        <w:footnoteRef/>
      </w:r>
      <w:r w:rsidRPr="0071008C">
        <w:tab/>
      </w:r>
      <w:r w:rsidRPr="0071008C">
        <w:rPr>
          <w:spacing w:val="-4"/>
        </w:rPr>
        <w:t>https://finance.ec.europa.eu/events/data-sharing-between-authorities-eu-financial-services-2023-02-16_en.</w:t>
      </w:r>
    </w:p>
  </w:footnote>
  <w:footnote w:id="9">
    <w:p w14:paraId="43859E88" w14:textId="356A0537" w:rsidR="0027738C" w:rsidRPr="0071008C" w:rsidRDefault="0027738C">
      <w:pPr>
        <w:pStyle w:val="FootnoteText"/>
      </w:pPr>
      <w:r w:rsidRPr="0071008C">
        <w:rPr>
          <w:rStyle w:val="FootnoteReference"/>
        </w:rPr>
        <w:footnoteRef/>
      </w:r>
      <w:r w:rsidRPr="0071008C">
        <w:tab/>
        <w:t>Ú. v. EÚ C […], […], s. […].</w:t>
      </w:r>
    </w:p>
  </w:footnote>
  <w:footnote w:id="10">
    <w:p w14:paraId="686A311E" w14:textId="6CBB8AFC" w:rsidR="0092114C" w:rsidRPr="0071008C" w:rsidRDefault="0092114C">
      <w:pPr>
        <w:pStyle w:val="FootnoteText"/>
      </w:pPr>
      <w:r w:rsidRPr="0071008C">
        <w:rPr>
          <w:rStyle w:val="FootnoteReference"/>
        </w:rPr>
        <w:footnoteRef/>
      </w:r>
      <w:r w:rsidRPr="0071008C">
        <w:tab/>
        <w:t>Ú. v. EÚ C […], […], s. […].</w:t>
      </w:r>
    </w:p>
  </w:footnote>
  <w:footnote w:id="11">
    <w:p w14:paraId="18EAEE9F" w14:textId="0819E1FB" w:rsidR="00006D30" w:rsidRPr="0071008C" w:rsidRDefault="00006D30">
      <w:pPr>
        <w:pStyle w:val="FootnoteText"/>
      </w:pPr>
      <w:r w:rsidRPr="0071008C">
        <w:rPr>
          <w:rStyle w:val="FootnoteReference"/>
        </w:rPr>
        <w:footnoteRef/>
      </w:r>
      <w:r w:rsidRPr="0071008C">
        <w:tab/>
        <w:t>Nariadenie Európskeho parlamentu</w:t>
      </w:r>
      <w:r w:rsidR="0071008C">
        <w:t xml:space="preserve"> a </w:t>
      </w:r>
      <w:r w:rsidRPr="0071008C">
        <w:t>Rady (EÚ) 2021/523</w:t>
      </w:r>
      <w:r w:rsidR="0071008C">
        <w:t xml:space="preserve"> z </w:t>
      </w:r>
      <w:r w:rsidRPr="0071008C">
        <w:t>24</w:t>
      </w:r>
      <w:r w:rsidR="0071008C">
        <w:t>. marca</w:t>
      </w:r>
      <w:r w:rsidRPr="0071008C">
        <w:t xml:space="preserve"> 2021, ktorým sa zriaďuje Program InvestEU</w:t>
      </w:r>
      <w:r w:rsidR="0071008C">
        <w:t xml:space="preserve"> a </w:t>
      </w:r>
      <w:r w:rsidRPr="0071008C">
        <w:t>ktorým sa mení nariadenie (EÚ) 2015/1017 (Ú. v. EÚ L 107, 26.3.2021, s. 30).</w:t>
      </w:r>
    </w:p>
  </w:footnote>
  <w:footnote w:id="12">
    <w:p w14:paraId="1CF6AF76" w14:textId="1108322D" w:rsidR="00216D02" w:rsidRPr="0071008C" w:rsidRDefault="00216D02">
      <w:pPr>
        <w:pStyle w:val="FootnoteText"/>
      </w:pPr>
      <w:r w:rsidRPr="0071008C">
        <w:rPr>
          <w:rStyle w:val="FootnoteReference"/>
        </w:rPr>
        <w:footnoteRef/>
      </w:r>
      <w:r w:rsidRPr="0071008C">
        <w:tab/>
        <w:t>Nariadenie Európskeho parlamentu</w:t>
      </w:r>
      <w:r w:rsidR="0071008C">
        <w:t xml:space="preserve"> a </w:t>
      </w:r>
      <w:r w:rsidRPr="0071008C">
        <w:t xml:space="preserve">Rady (EÚ) </w:t>
      </w:r>
      <w:r w:rsidR="0071008C">
        <w:t>č. </w:t>
      </w:r>
      <w:r w:rsidRPr="0071008C">
        <w:t>1092/2010</w:t>
      </w:r>
      <w:r w:rsidR="0071008C">
        <w:t xml:space="preserve"> z </w:t>
      </w:r>
      <w:r w:rsidRPr="0071008C">
        <w:t>24</w:t>
      </w:r>
      <w:r w:rsidR="0071008C">
        <w:t>. novembra</w:t>
      </w:r>
      <w:r w:rsidRPr="0071008C">
        <w:t xml:space="preserve"> 2010</w:t>
      </w:r>
      <w:r w:rsidR="0071008C">
        <w:t xml:space="preserve"> o </w:t>
      </w:r>
      <w:r w:rsidRPr="0071008C">
        <w:t>makroprudenciálnom dohľade Európskej únie nad finančným systémom</w:t>
      </w:r>
      <w:r w:rsidR="0071008C">
        <w:t xml:space="preserve"> a o </w:t>
      </w:r>
      <w:r w:rsidRPr="0071008C">
        <w:t>zriadení Európskeho výboru pre systémové riziká (Ú. v. EÚ L 331, 15.12.2010, s. 1).</w:t>
      </w:r>
    </w:p>
  </w:footnote>
  <w:footnote w:id="13">
    <w:p w14:paraId="2C8CC9D5" w14:textId="5AAF3762" w:rsidR="008D3EB8" w:rsidRPr="0071008C" w:rsidRDefault="008D3EB8">
      <w:pPr>
        <w:pStyle w:val="FootnoteText"/>
      </w:pPr>
      <w:r w:rsidRPr="0071008C">
        <w:rPr>
          <w:rStyle w:val="FootnoteReference"/>
        </w:rPr>
        <w:footnoteRef/>
      </w:r>
      <w:r w:rsidRPr="0071008C">
        <w:tab/>
        <w:t>Nariadenie Európskeho parlamentu</w:t>
      </w:r>
      <w:r w:rsidR="0071008C">
        <w:t xml:space="preserve"> a </w:t>
      </w:r>
      <w:r w:rsidRPr="0071008C">
        <w:t xml:space="preserve">Rady (EÚ) </w:t>
      </w:r>
      <w:r w:rsidR="0071008C">
        <w:t>č. </w:t>
      </w:r>
      <w:r w:rsidRPr="0071008C">
        <w:t>1093/2010</w:t>
      </w:r>
      <w:r w:rsidR="0071008C">
        <w:t xml:space="preserve"> z </w:t>
      </w:r>
      <w:r w:rsidRPr="0071008C">
        <w:t>24</w:t>
      </w:r>
      <w:r w:rsidR="0071008C">
        <w:t>. novembra</w:t>
      </w:r>
      <w:r w:rsidRPr="0071008C">
        <w:t xml:space="preserve"> 2010, ktorým sa zriaďuje Európsky orgán dohľadu (Európsky orgán pre bankovníctvo)</w:t>
      </w:r>
      <w:r w:rsidR="0071008C">
        <w:t xml:space="preserve"> a </w:t>
      </w:r>
      <w:r w:rsidRPr="0071008C">
        <w:t>ktorým sa mení</w:t>
      </w:r>
      <w:r w:rsidR="0071008C">
        <w:t xml:space="preserve"> a </w:t>
      </w:r>
      <w:r w:rsidRPr="0071008C">
        <w:t xml:space="preserve">dopĺňa rozhodnutie </w:t>
      </w:r>
      <w:r w:rsidR="0071008C">
        <w:t>č. </w:t>
      </w:r>
      <w:r w:rsidRPr="0071008C">
        <w:t>716/2009/ES</w:t>
      </w:r>
      <w:r w:rsidR="0071008C">
        <w:t xml:space="preserve"> a </w:t>
      </w:r>
      <w:r w:rsidRPr="0071008C">
        <w:t>zrušuje rozhodnutie Komisie 2009/78/ES (Ú. v. EÚ L 331, 15.12.2010, s. 12).</w:t>
      </w:r>
    </w:p>
  </w:footnote>
  <w:footnote w:id="14">
    <w:p w14:paraId="64B11E6C" w14:textId="6BD8CA6F" w:rsidR="00607143" w:rsidRPr="0071008C" w:rsidRDefault="00607143">
      <w:pPr>
        <w:pStyle w:val="FootnoteText"/>
      </w:pPr>
      <w:r w:rsidRPr="0071008C">
        <w:rPr>
          <w:rStyle w:val="FootnoteReference"/>
        </w:rPr>
        <w:footnoteRef/>
      </w:r>
      <w:r w:rsidRPr="0071008C">
        <w:tab/>
        <w:t>Nariadenie Európskeho parlamentu</w:t>
      </w:r>
      <w:r w:rsidR="0071008C">
        <w:t xml:space="preserve"> a </w:t>
      </w:r>
      <w:r w:rsidRPr="0071008C">
        <w:t xml:space="preserve">Rady (EÚ) </w:t>
      </w:r>
      <w:r w:rsidR="0071008C">
        <w:t>č. </w:t>
      </w:r>
      <w:r w:rsidRPr="0071008C">
        <w:t>1094/2010</w:t>
      </w:r>
      <w:r w:rsidR="0071008C">
        <w:t xml:space="preserve"> z </w:t>
      </w:r>
      <w:r w:rsidRPr="0071008C">
        <w:t>24</w:t>
      </w:r>
      <w:r w:rsidR="0071008C">
        <w:t>. novembra</w:t>
      </w:r>
      <w:r w:rsidRPr="0071008C">
        <w:t xml:space="preserve"> 2010, ktorým sa zriaďuje Európsky orgán dohľadu (Európsky orgán pre poisťovníctvo</w:t>
      </w:r>
      <w:r w:rsidR="0071008C">
        <w:t xml:space="preserve"> a </w:t>
      </w:r>
      <w:r w:rsidRPr="0071008C">
        <w:t>dôchodkové poistenie zamestnancov),</w:t>
      </w:r>
      <w:r w:rsidR="0071008C">
        <w:t xml:space="preserve"> a </w:t>
      </w:r>
      <w:r w:rsidRPr="0071008C">
        <w:t>ktorým sa mení</w:t>
      </w:r>
      <w:r w:rsidR="0071008C">
        <w:t xml:space="preserve"> a </w:t>
      </w:r>
      <w:r w:rsidRPr="0071008C">
        <w:t xml:space="preserve">dopĺňa rozhodnutie </w:t>
      </w:r>
      <w:r w:rsidR="0071008C">
        <w:t>č. </w:t>
      </w:r>
      <w:r w:rsidRPr="0071008C">
        <w:t>716/2009/ES</w:t>
      </w:r>
      <w:r w:rsidR="0071008C">
        <w:t xml:space="preserve"> a </w:t>
      </w:r>
      <w:r w:rsidRPr="0071008C">
        <w:t>zrušuje rozhodnutie Komisie 2009/79/ES (Ú. v. EÚ L 331, 15.12.2010, s. 48).</w:t>
      </w:r>
    </w:p>
  </w:footnote>
  <w:footnote w:id="15">
    <w:p w14:paraId="08D84B74" w14:textId="2B2F29AD" w:rsidR="00553602" w:rsidRPr="0071008C" w:rsidRDefault="00553602">
      <w:pPr>
        <w:pStyle w:val="FootnoteText"/>
        <w:rPr>
          <w:spacing w:val="-4"/>
        </w:rPr>
      </w:pPr>
      <w:r w:rsidRPr="0071008C">
        <w:rPr>
          <w:rStyle w:val="FootnoteReference"/>
        </w:rPr>
        <w:footnoteRef/>
      </w:r>
      <w:r w:rsidRPr="0071008C">
        <w:tab/>
      </w:r>
      <w:r w:rsidRPr="0071008C">
        <w:rPr>
          <w:spacing w:val="-4"/>
        </w:rPr>
        <w:t>Nariadenie Európskeho parlamentu</w:t>
      </w:r>
      <w:r w:rsidR="0071008C" w:rsidRPr="0071008C">
        <w:rPr>
          <w:spacing w:val="-4"/>
        </w:rPr>
        <w:t xml:space="preserve"> a </w:t>
      </w:r>
      <w:r w:rsidRPr="0071008C">
        <w:rPr>
          <w:spacing w:val="-4"/>
        </w:rPr>
        <w:t xml:space="preserve">Rady (EÚ) </w:t>
      </w:r>
      <w:r w:rsidR="0071008C" w:rsidRPr="0071008C">
        <w:rPr>
          <w:spacing w:val="-4"/>
        </w:rPr>
        <w:t>č. </w:t>
      </w:r>
      <w:r w:rsidRPr="0071008C">
        <w:rPr>
          <w:spacing w:val="-4"/>
        </w:rPr>
        <w:t>1095/2010</w:t>
      </w:r>
      <w:r w:rsidR="0071008C" w:rsidRPr="0071008C">
        <w:rPr>
          <w:spacing w:val="-4"/>
        </w:rPr>
        <w:t xml:space="preserve"> z </w:t>
      </w:r>
      <w:r w:rsidRPr="0071008C">
        <w:rPr>
          <w:spacing w:val="-4"/>
        </w:rPr>
        <w:t>24</w:t>
      </w:r>
      <w:r w:rsidR="0071008C" w:rsidRPr="0071008C">
        <w:rPr>
          <w:spacing w:val="-4"/>
        </w:rPr>
        <w:t>. novembra</w:t>
      </w:r>
      <w:r w:rsidRPr="0071008C">
        <w:rPr>
          <w:spacing w:val="-4"/>
        </w:rPr>
        <w:t xml:space="preserve"> 2010, ktorým sa zriaďuje Európsky orgán dohľadu (Európsky orgán pre cenné papiere</w:t>
      </w:r>
      <w:r w:rsidR="0071008C" w:rsidRPr="0071008C">
        <w:rPr>
          <w:spacing w:val="-4"/>
        </w:rPr>
        <w:t xml:space="preserve"> a </w:t>
      </w:r>
      <w:r w:rsidRPr="0071008C">
        <w:rPr>
          <w:spacing w:val="-4"/>
        </w:rPr>
        <w:t>trhy)</w:t>
      </w:r>
      <w:r w:rsidR="0071008C" w:rsidRPr="0071008C">
        <w:rPr>
          <w:spacing w:val="-4"/>
        </w:rPr>
        <w:t xml:space="preserve"> a </w:t>
      </w:r>
      <w:r w:rsidRPr="0071008C">
        <w:rPr>
          <w:spacing w:val="-4"/>
        </w:rPr>
        <w:t>ktorým sa mení</w:t>
      </w:r>
      <w:r w:rsidR="0071008C" w:rsidRPr="0071008C">
        <w:rPr>
          <w:spacing w:val="-4"/>
        </w:rPr>
        <w:t xml:space="preserve"> a </w:t>
      </w:r>
      <w:r w:rsidRPr="0071008C">
        <w:rPr>
          <w:spacing w:val="-4"/>
        </w:rPr>
        <w:t xml:space="preserve">dopĺňa rozhodnutie </w:t>
      </w:r>
      <w:r w:rsidR="0071008C" w:rsidRPr="0071008C">
        <w:rPr>
          <w:spacing w:val="-4"/>
        </w:rPr>
        <w:t>č. </w:t>
      </w:r>
      <w:r w:rsidRPr="0071008C">
        <w:rPr>
          <w:spacing w:val="-4"/>
        </w:rPr>
        <w:t>716/2009/ES</w:t>
      </w:r>
      <w:r w:rsidR="0071008C" w:rsidRPr="0071008C">
        <w:rPr>
          <w:spacing w:val="-4"/>
        </w:rPr>
        <w:t xml:space="preserve"> a </w:t>
      </w:r>
      <w:r w:rsidRPr="0071008C">
        <w:rPr>
          <w:spacing w:val="-4"/>
        </w:rPr>
        <w:t>zrušuje rozhodnutie Komisie 2009/77/ES (Ú. v. EÚ L 331, 15.12.2010, s. 84).</w:t>
      </w:r>
    </w:p>
  </w:footnote>
  <w:footnote w:id="16">
    <w:p w14:paraId="27B2B48C" w14:textId="61124D96" w:rsidR="00FE2225" w:rsidRPr="0071008C" w:rsidRDefault="00FE2225">
      <w:pPr>
        <w:pStyle w:val="FootnoteText"/>
      </w:pPr>
      <w:r w:rsidRPr="0071008C">
        <w:rPr>
          <w:rStyle w:val="FootnoteReference"/>
        </w:rPr>
        <w:footnoteRef/>
      </w:r>
      <w:r w:rsidRPr="0071008C">
        <w:tab/>
        <w:t>COM(2023) 168.</w:t>
      </w:r>
    </w:p>
  </w:footnote>
  <w:footnote w:id="17">
    <w:p w14:paraId="64023430" w14:textId="4AD2DD08" w:rsidR="00207965" w:rsidRPr="0071008C" w:rsidRDefault="00207965">
      <w:pPr>
        <w:pStyle w:val="FootnoteText"/>
      </w:pPr>
      <w:r w:rsidRPr="0071008C">
        <w:rPr>
          <w:rStyle w:val="FootnoteReference"/>
        </w:rPr>
        <w:footnoteRef/>
      </w:r>
      <w:r w:rsidRPr="0071008C">
        <w:tab/>
        <w:t>Nariadenie Európskeho parlamentu</w:t>
      </w:r>
      <w:r w:rsidR="0071008C">
        <w:t xml:space="preserve"> a </w:t>
      </w:r>
      <w:r w:rsidRPr="0071008C">
        <w:t>Rady (EÚ) 2022/868</w:t>
      </w:r>
      <w:r w:rsidR="0071008C">
        <w:t xml:space="preserve"> z </w:t>
      </w:r>
      <w:r w:rsidRPr="0071008C">
        <w:t>30</w:t>
      </w:r>
      <w:r w:rsidR="0071008C">
        <w:t>. mája</w:t>
      </w:r>
      <w:r w:rsidRPr="0071008C">
        <w:t xml:space="preserve"> 2022</w:t>
      </w:r>
      <w:r w:rsidR="0071008C">
        <w:t xml:space="preserve"> o </w:t>
      </w:r>
      <w:r w:rsidRPr="0071008C">
        <w:t>európskej správe údajov</w:t>
      </w:r>
      <w:r w:rsidR="0071008C">
        <w:t xml:space="preserve"> a o </w:t>
      </w:r>
      <w:r w:rsidRPr="0071008C">
        <w:t>zmene nariadenia (EÚ) 2018/1724 (akt</w:t>
      </w:r>
      <w:r w:rsidR="0071008C">
        <w:t xml:space="preserve"> o </w:t>
      </w:r>
      <w:r w:rsidRPr="0071008C">
        <w:t>správe údajov) (Ú. v. EÚ L 152, 3.6.2022, s. 1).</w:t>
      </w:r>
    </w:p>
  </w:footnote>
  <w:footnote w:id="18">
    <w:p w14:paraId="15E2FE17" w14:textId="4E378578" w:rsidR="00A4211D" w:rsidRPr="0071008C" w:rsidRDefault="00A4211D">
      <w:pPr>
        <w:pStyle w:val="FootnoteText"/>
      </w:pPr>
      <w:r w:rsidRPr="0071008C">
        <w:rPr>
          <w:rStyle w:val="FootnoteReference"/>
        </w:rPr>
        <w:footnoteRef/>
      </w:r>
      <w:r w:rsidRPr="0071008C">
        <w:tab/>
        <w:t>Úrad pre publikácie: vložte do textu číslo smernice uvedené</w:t>
      </w:r>
      <w:r w:rsidR="0071008C">
        <w:t xml:space="preserve"> v </w:t>
      </w:r>
      <w:r w:rsidRPr="0071008C">
        <w:t>dokumente 2021/0250(COD) [návrh šiestej smernice</w:t>
      </w:r>
      <w:r w:rsidR="0071008C">
        <w:t xml:space="preserve"> o </w:t>
      </w:r>
      <w:r w:rsidRPr="0071008C">
        <w:t>boji proti praniu špinavých peňazí – COM(2021) 423 final]</w:t>
      </w:r>
      <w:r w:rsidR="0071008C">
        <w:t xml:space="preserve"> a </w:t>
      </w:r>
      <w:r w:rsidRPr="0071008C">
        <w:t>do poznámky pod čiarou vložte číslo, dátum</w:t>
      </w:r>
      <w:r w:rsidR="0071008C">
        <w:t xml:space="preserve"> a </w:t>
      </w:r>
      <w:r w:rsidRPr="0071008C">
        <w:t>názov uvedenej smernice</w:t>
      </w:r>
      <w:r w:rsidR="0071008C">
        <w:t xml:space="preserve"> a </w:t>
      </w:r>
      <w:r w:rsidRPr="0071008C">
        <w:t>odkaz na jej uverejnenie</w:t>
      </w:r>
      <w:r w:rsidR="0071008C">
        <w:t xml:space="preserve"> v </w:t>
      </w:r>
      <w:r w:rsidRPr="0071008C">
        <w:t>úradnom vestníku.</w:t>
      </w:r>
    </w:p>
  </w:footnote>
  <w:footnote w:id="19">
    <w:p w14:paraId="77F7A2E9" w14:textId="430821B6" w:rsidR="002B4501" w:rsidRPr="0071008C" w:rsidRDefault="002B4501">
      <w:pPr>
        <w:pStyle w:val="FootnoteText"/>
      </w:pPr>
      <w:r w:rsidRPr="0071008C">
        <w:rPr>
          <w:rStyle w:val="FootnoteReference"/>
        </w:rPr>
        <w:footnoteRef/>
      </w:r>
      <w:r w:rsidRPr="0071008C">
        <w:tab/>
        <w:t>Úrad pre publikácie: vložte do textu číslo smernice uvedené</w:t>
      </w:r>
      <w:r w:rsidR="0071008C">
        <w:t xml:space="preserve"> v </w:t>
      </w:r>
      <w:r w:rsidRPr="0071008C">
        <w:t>dokumente 2021/0250(COD) [návrh šiestej smernice</w:t>
      </w:r>
      <w:r w:rsidR="0071008C">
        <w:t xml:space="preserve"> o </w:t>
      </w:r>
      <w:r w:rsidRPr="0071008C">
        <w:t>boji proti praniu špinavých peňazí – COM(2021) 423 final]</w:t>
      </w:r>
      <w:r w:rsidR="0071008C">
        <w:t xml:space="preserve"> a </w:t>
      </w:r>
      <w:r w:rsidRPr="0071008C">
        <w:t>do poznámky pod čiarou vložte číslo, dátum</w:t>
      </w:r>
      <w:r w:rsidR="0071008C">
        <w:t xml:space="preserve"> a </w:t>
      </w:r>
      <w:r w:rsidRPr="0071008C">
        <w:t>názov uvedenej smernice</w:t>
      </w:r>
      <w:r w:rsidR="0071008C">
        <w:t xml:space="preserve"> a </w:t>
      </w:r>
      <w:r w:rsidRPr="0071008C">
        <w:t>odkaz na jej uverejnenie</w:t>
      </w:r>
      <w:r w:rsidR="0071008C">
        <w:t xml:space="preserve"> v </w:t>
      </w:r>
      <w:r w:rsidRPr="0071008C">
        <w:t>úradnom vestníku.</w:t>
      </w:r>
    </w:p>
  </w:footnote>
  <w:footnote w:id="20">
    <w:p w14:paraId="1F7324AE" w14:textId="2A022A25" w:rsidR="00283045" w:rsidRPr="0071008C" w:rsidRDefault="00283045">
      <w:pPr>
        <w:pStyle w:val="FootnoteText"/>
      </w:pPr>
      <w:r w:rsidRPr="0071008C">
        <w:rPr>
          <w:rStyle w:val="FootnoteReference"/>
        </w:rPr>
        <w:footnoteRef/>
      </w:r>
      <w:r w:rsidRPr="0071008C">
        <w:tab/>
        <w:t>Úrad pre publikácie: vložte do textu číslo smernice uvedené</w:t>
      </w:r>
      <w:r w:rsidR="0071008C">
        <w:t xml:space="preserve"> v </w:t>
      </w:r>
      <w:r w:rsidRPr="0071008C">
        <w:t>dokumente 2021/0250(COD) [návrh šiestej smernice</w:t>
      </w:r>
      <w:r w:rsidR="0071008C">
        <w:t xml:space="preserve"> o </w:t>
      </w:r>
      <w:r w:rsidRPr="0071008C">
        <w:t>boji proti praniu špinavých peňazí – COM(2021) 423 final].</w:t>
      </w:r>
    </w:p>
  </w:footnote>
  <w:footnote w:id="21">
    <w:p w14:paraId="22AAF31E" w14:textId="30179DEA" w:rsidR="00144B9D" w:rsidRPr="0071008C" w:rsidRDefault="00144B9D">
      <w:pPr>
        <w:pStyle w:val="FootnoteText"/>
      </w:pPr>
      <w:r w:rsidRPr="0071008C">
        <w:rPr>
          <w:rStyle w:val="FootnoteReference"/>
        </w:rPr>
        <w:footnoteRef/>
      </w:r>
      <w:r w:rsidRPr="0071008C">
        <w:tab/>
        <w:t>Úrad pre publikácie: vložte do textu číslo smernice uvedené</w:t>
      </w:r>
      <w:r w:rsidR="0071008C">
        <w:t xml:space="preserve"> v </w:t>
      </w:r>
      <w:r w:rsidRPr="0071008C">
        <w:t>dokumente 2021/0250(COD) [návrh šiestej smernice</w:t>
      </w:r>
      <w:r w:rsidR="0071008C">
        <w:t xml:space="preserve"> o </w:t>
      </w:r>
      <w:r w:rsidRPr="0071008C">
        <w:t>boji proti praniu špinavých peňazí – COM(2021) 423 final]</w:t>
      </w:r>
      <w:r w:rsidR="0071008C">
        <w:t xml:space="preserve"> a </w:t>
      </w:r>
      <w:r w:rsidRPr="0071008C">
        <w:t>do poznámky pod čiarou vložte číslo, dátum</w:t>
      </w:r>
      <w:r w:rsidR="0071008C">
        <w:t xml:space="preserve"> a </w:t>
      </w:r>
      <w:r w:rsidRPr="0071008C">
        <w:t>názov uvedenej smernice</w:t>
      </w:r>
      <w:r w:rsidR="0071008C">
        <w:t xml:space="preserve"> a </w:t>
      </w:r>
      <w:r w:rsidRPr="0071008C">
        <w:t>odkaz na jej uverejnenie</w:t>
      </w:r>
      <w:r w:rsidR="0071008C">
        <w:t xml:space="preserve"> v </w:t>
      </w:r>
      <w:r w:rsidRPr="0071008C">
        <w:t>úradnom vestníku.</w:t>
      </w:r>
    </w:p>
  </w:footnote>
  <w:footnote w:id="22">
    <w:p w14:paraId="3B33450B" w14:textId="0DCA57B5" w:rsidR="00094C2E" w:rsidRPr="0071008C" w:rsidRDefault="00094C2E">
      <w:pPr>
        <w:pStyle w:val="FootnoteText"/>
      </w:pPr>
      <w:r w:rsidRPr="0071008C">
        <w:rPr>
          <w:rStyle w:val="FootnoteReference"/>
        </w:rPr>
        <w:footnoteRef/>
      </w:r>
      <w:r w:rsidRPr="0071008C">
        <w:tab/>
      </w:r>
      <w:r w:rsidRPr="0071008C">
        <w:rPr>
          <w:rStyle w:val="cf01"/>
          <w:rFonts w:ascii="Times New Roman" w:hAnsi="Times New Roman"/>
          <w:sz w:val="20"/>
        </w:rPr>
        <w:t>Úrad pre publikácie: vložte do textu číslo smernice uvedené</w:t>
      </w:r>
      <w:r w:rsidR="0071008C">
        <w:rPr>
          <w:rStyle w:val="cf01"/>
          <w:rFonts w:ascii="Times New Roman" w:hAnsi="Times New Roman"/>
          <w:sz w:val="20"/>
        </w:rPr>
        <w:t xml:space="preserve"> v </w:t>
      </w:r>
      <w:r w:rsidRPr="0071008C">
        <w:rPr>
          <w:rStyle w:val="cf01"/>
          <w:rFonts w:ascii="Times New Roman" w:hAnsi="Times New Roman"/>
          <w:sz w:val="20"/>
        </w:rPr>
        <w:t>dokumente 2021/0250(COD) [návrh šiestej smernice</w:t>
      </w:r>
      <w:r w:rsidR="0071008C">
        <w:rPr>
          <w:rStyle w:val="cf01"/>
          <w:rFonts w:ascii="Times New Roman" w:hAnsi="Times New Roman"/>
          <w:sz w:val="20"/>
        </w:rPr>
        <w:t xml:space="preserve"> o </w:t>
      </w:r>
      <w:r w:rsidRPr="0071008C">
        <w:rPr>
          <w:rStyle w:val="cf01"/>
          <w:rFonts w:ascii="Times New Roman" w:hAnsi="Times New Roman"/>
          <w:sz w:val="20"/>
        </w:rPr>
        <w:t>boji proti praniu špinavých peňazí – COM(2021) 423 final].</w:t>
      </w:r>
    </w:p>
  </w:footnote>
  <w:footnote w:id="23">
    <w:p w14:paraId="1A11687B" w14:textId="1511F6FF" w:rsidR="009A7CB5" w:rsidRPr="0071008C" w:rsidRDefault="009A7CB5">
      <w:pPr>
        <w:pStyle w:val="FootnoteText"/>
      </w:pPr>
      <w:r w:rsidRPr="0071008C">
        <w:rPr>
          <w:rStyle w:val="FootnoteReference"/>
        </w:rPr>
        <w:footnoteRef/>
      </w:r>
      <w:r w:rsidRPr="0071008C">
        <w:tab/>
        <w:t>Úrad pre publikácie: vložte do textu číslo smernice uvedené</w:t>
      </w:r>
      <w:r w:rsidR="0071008C">
        <w:t xml:space="preserve"> v </w:t>
      </w:r>
      <w:r w:rsidRPr="0071008C">
        <w:t>dokumente 2021/0250(COD) [návrh šiestej smernice</w:t>
      </w:r>
      <w:r w:rsidR="0071008C">
        <w:t xml:space="preserve"> o </w:t>
      </w:r>
      <w:r w:rsidRPr="0071008C">
        <w:t>boji proti praniu špinavých peňazí – COM(2021) 423 final]</w:t>
      </w:r>
      <w:r w:rsidR="0071008C">
        <w:t xml:space="preserve"> a </w:t>
      </w:r>
      <w:r w:rsidRPr="0071008C">
        <w:t>do poznámky pod čiarou vložte číslo, dátum</w:t>
      </w:r>
      <w:r w:rsidR="0071008C">
        <w:t xml:space="preserve"> a </w:t>
      </w:r>
      <w:r w:rsidRPr="0071008C">
        <w:t>názov uvedenej smernice</w:t>
      </w:r>
      <w:r w:rsidR="0071008C">
        <w:t xml:space="preserve"> a </w:t>
      </w:r>
      <w:r w:rsidRPr="0071008C">
        <w:t>odkaz na jej uverejnenie</w:t>
      </w:r>
      <w:r w:rsidR="0071008C">
        <w:t xml:space="preserve"> v </w:t>
      </w:r>
      <w:r w:rsidRPr="0071008C">
        <w:t>úradnom vestníku.</w:t>
      </w:r>
    </w:p>
  </w:footnote>
  <w:footnote w:id="24">
    <w:p w14:paraId="676F7ACE" w14:textId="7FE92F20" w:rsidR="009A7CB5" w:rsidRPr="0071008C" w:rsidRDefault="009A7CB5">
      <w:pPr>
        <w:pStyle w:val="FootnoteText"/>
      </w:pPr>
      <w:r w:rsidRPr="0071008C">
        <w:rPr>
          <w:rStyle w:val="FootnoteReference"/>
        </w:rPr>
        <w:footnoteRef/>
      </w:r>
      <w:r w:rsidRPr="0071008C">
        <w:tab/>
        <w:t>Úrad pre publikácie: vložte do textu číslo smernice uvedené</w:t>
      </w:r>
      <w:r w:rsidR="0071008C">
        <w:t xml:space="preserve"> v </w:t>
      </w:r>
      <w:r w:rsidRPr="0071008C">
        <w:t>dokumente 2021/0250(COD) [návrh šiestej smernice</w:t>
      </w:r>
      <w:r w:rsidR="0071008C">
        <w:t xml:space="preserve"> o </w:t>
      </w:r>
      <w:r w:rsidRPr="0071008C">
        <w:t>boji proti praniu špinavých peňazí – COM(2021) 423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29"/>
    <w:lvlOverride w:ilvl="0">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 w:numId="23">
    <w:abstractNumId w:val="25"/>
  </w:num>
  <w:num w:numId="24">
    <w:abstractNumId w:val="6"/>
  </w:num>
  <w:num w:numId="25">
    <w:abstractNumId w:val="12"/>
  </w:num>
  <w:num w:numId="26">
    <w:abstractNumId w:val="13"/>
  </w:num>
  <w:num w:numId="27">
    <w:abstractNumId w:val="4"/>
  </w:num>
  <w:num w:numId="28">
    <w:abstractNumId w:val="24"/>
  </w:num>
  <w:num w:numId="29">
    <w:abstractNumId w:val="3"/>
  </w:num>
  <w:num w:numId="30">
    <w:abstractNumId w:val="14"/>
  </w:num>
  <w:num w:numId="31">
    <w:abstractNumId w:val="20"/>
  </w:num>
  <w:num w:numId="32">
    <w:abstractNumId w:val="21"/>
  </w:num>
  <w:num w:numId="33">
    <w:abstractNumId w:val="5"/>
  </w:num>
  <w:num w:numId="34">
    <w:abstractNumId w:val="18"/>
  </w:num>
  <w:num w:numId="3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1-06 16:13:5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6D8E4D4-B928-4ECA-A1C5-27C900B3BC71"/>
    <w:docVar w:name="LW_COVERPAGE_TYPE" w:val="1"/>
    <w:docVar w:name="LW_CROSSREFERENCE" w:val="&lt;UNUSED&gt;"/>
    <w:docVar w:name="LW_DocType" w:val="COM"/>
    <w:docVar w:name="LW_EMISSION" w:val="17. 10. 2023"/>
    <w:docVar w:name="LW_EMISSION_ISODATE" w:val="2023-10-17"/>
    <w:docVar w:name="LW_EMISSION_LOCATION" w:val="BRX"/>
    <w:docVar w:name="LW_EMISSION_PREFIX" w:val="V Bruseli"/>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363"/>
    <w:docVar w:name="LW_REF.II.NEW.CP_YEAR" w:val="2023"/>
    <w:docVar w:name="LW_REF.INST.NEW" w:val="COM"/>
    <w:docVar w:name="LW_REF.INST.NEW_ADOPTED" w:val="final"/>
    <w:docVar w:name="LW_REF.INST.NEW_TEXT" w:val="(2023) 59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ým sa menia nariadenia (EÚ) č. 1092/2010, (EÚ) č. 1093/2010, (EÚ) č. 1094/2010, (EÚ) č. 1095/2010 a (EÚ) 2021/523, pokiaľ ide o určité požiadavky na podávanie správ v oblastiach finančných služieb a investičnej podpory"/>
    <w:docVar w:name="LW_TYPE.DOC.CP" w:val="NARIADENIE EURÓPSKEHO PARLAMENTU A RADY,"/>
    <w:docVar w:name="LwApiVersions" w:val="LW4CoDe 1.23.2.0; LW 8.0, Build 20211117"/>
    <w:docVar w:name="Stamp" w:val="\\dossiers.dgt.cec.eu.int\dossiers\FISMA\FISMA-2023-00885\FISMA-2023-00885-00-00-EN-EDT-00.202309041546477467753.DOCX"/>
  </w:docVars>
  <w:rsids>
    <w:rsidRoot w:val="00657F06"/>
    <w:rsid w:val="00000D7F"/>
    <w:rsid w:val="00003C90"/>
    <w:rsid w:val="0000572C"/>
    <w:rsid w:val="000065B3"/>
    <w:rsid w:val="000068B8"/>
    <w:rsid w:val="00006B29"/>
    <w:rsid w:val="00006D30"/>
    <w:rsid w:val="00006FE2"/>
    <w:rsid w:val="00007297"/>
    <w:rsid w:val="00007420"/>
    <w:rsid w:val="00007D91"/>
    <w:rsid w:val="000100A8"/>
    <w:rsid w:val="00010E2D"/>
    <w:rsid w:val="00011272"/>
    <w:rsid w:val="00012799"/>
    <w:rsid w:val="00012BAA"/>
    <w:rsid w:val="0001484D"/>
    <w:rsid w:val="00016251"/>
    <w:rsid w:val="00016A35"/>
    <w:rsid w:val="0001774C"/>
    <w:rsid w:val="00017E78"/>
    <w:rsid w:val="00020D74"/>
    <w:rsid w:val="0002238D"/>
    <w:rsid w:val="00023513"/>
    <w:rsid w:val="000239CA"/>
    <w:rsid w:val="00023D45"/>
    <w:rsid w:val="00024A2B"/>
    <w:rsid w:val="00025C88"/>
    <w:rsid w:val="00026169"/>
    <w:rsid w:val="00026771"/>
    <w:rsid w:val="00027D46"/>
    <w:rsid w:val="00030506"/>
    <w:rsid w:val="00030E9B"/>
    <w:rsid w:val="000313B3"/>
    <w:rsid w:val="000324B9"/>
    <w:rsid w:val="000325D5"/>
    <w:rsid w:val="000343D3"/>
    <w:rsid w:val="00034AB8"/>
    <w:rsid w:val="000350F6"/>
    <w:rsid w:val="00035713"/>
    <w:rsid w:val="000358E7"/>
    <w:rsid w:val="00036857"/>
    <w:rsid w:val="00036AB4"/>
    <w:rsid w:val="0004079A"/>
    <w:rsid w:val="0004083E"/>
    <w:rsid w:val="00041005"/>
    <w:rsid w:val="00042241"/>
    <w:rsid w:val="00042E2A"/>
    <w:rsid w:val="00045257"/>
    <w:rsid w:val="00046530"/>
    <w:rsid w:val="000546AE"/>
    <w:rsid w:val="0005548E"/>
    <w:rsid w:val="00057100"/>
    <w:rsid w:val="00062E69"/>
    <w:rsid w:val="00066351"/>
    <w:rsid w:val="00070F81"/>
    <w:rsid w:val="00071AB5"/>
    <w:rsid w:val="000722C8"/>
    <w:rsid w:val="00072E04"/>
    <w:rsid w:val="0007509C"/>
    <w:rsid w:val="00075AD3"/>
    <w:rsid w:val="00080411"/>
    <w:rsid w:val="00081327"/>
    <w:rsid w:val="0008142B"/>
    <w:rsid w:val="00082615"/>
    <w:rsid w:val="00084185"/>
    <w:rsid w:val="00084FC6"/>
    <w:rsid w:val="000872EE"/>
    <w:rsid w:val="00090670"/>
    <w:rsid w:val="00091271"/>
    <w:rsid w:val="00091329"/>
    <w:rsid w:val="00093414"/>
    <w:rsid w:val="000948CF"/>
    <w:rsid w:val="00094C2E"/>
    <w:rsid w:val="0009577A"/>
    <w:rsid w:val="00095C83"/>
    <w:rsid w:val="000960CB"/>
    <w:rsid w:val="000962FA"/>
    <w:rsid w:val="000977D6"/>
    <w:rsid w:val="000A08F1"/>
    <w:rsid w:val="000A0F4F"/>
    <w:rsid w:val="000A1092"/>
    <w:rsid w:val="000A1A0E"/>
    <w:rsid w:val="000A418F"/>
    <w:rsid w:val="000A5216"/>
    <w:rsid w:val="000A5676"/>
    <w:rsid w:val="000B07FA"/>
    <w:rsid w:val="000B0F04"/>
    <w:rsid w:val="000B18C1"/>
    <w:rsid w:val="000B25F7"/>
    <w:rsid w:val="000B409C"/>
    <w:rsid w:val="000B4752"/>
    <w:rsid w:val="000B5155"/>
    <w:rsid w:val="000C048A"/>
    <w:rsid w:val="000C32B9"/>
    <w:rsid w:val="000C465D"/>
    <w:rsid w:val="000C58FE"/>
    <w:rsid w:val="000C6046"/>
    <w:rsid w:val="000C6B1A"/>
    <w:rsid w:val="000C7547"/>
    <w:rsid w:val="000D2CC9"/>
    <w:rsid w:val="000D427C"/>
    <w:rsid w:val="000D4BB2"/>
    <w:rsid w:val="000D59FD"/>
    <w:rsid w:val="000D7067"/>
    <w:rsid w:val="000E02B5"/>
    <w:rsid w:val="000E0A8A"/>
    <w:rsid w:val="000E0CA3"/>
    <w:rsid w:val="000E48F7"/>
    <w:rsid w:val="000E6BD1"/>
    <w:rsid w:val="000F07A8"/>
    <w:rsid w:val="000F0B4A"/>
    <w:rsid w:val="000F1255"/>
    <w:rsid w:val="000F19CE"/>
    <w:rsid w:val="000F6BA4"/>
    <w:rsid w:val="001065F5"/>
    <w:rsid w:val="001070F6"/>
    <w:rsid w:val="00107D29"/>
    <w:rsid w:val="0011010B"/>
    <w:rsid w:val="00111A65"/>
    <w:rsid w:val="00112327"/>
    <w:rsid w:val="00112B7E"/>
    <w:rsid w:val="00113812"/>
    <w:rsid w:val="001140A0"/>
    <w:rsid w:val="00114765"/>
    <w:rsid w:val="001156F9"/>
    <w:rsid w:val="001204D8"/>
    <w:rsid w:val="00120B49"/>
    <w:rsid w:val="00121A08"/>
    <w:rsid w:val="001238EF"/>
    <w:rsid w:val="001262A2"/>
    <w:rsid w:val="00126677"/>
    <w:rsid w:val="00126753"/>
    <w:rsid w:val="0012697A"/>
    <w:rsid w:val="00131033"/>
    <w:rsid w:val="00132DE0"/>
    <w:rsid w:val="001344A0"/>
    <w:rsid w:val="00134C4F"/>
    <w:rsid w:val="00136391"/>
    <w:rsid w:val="001402BE"/>
    <w:rsid w:val="0014069A"/>
    <w:rsid w:val="00140FD2"/>
    <w:rsid w:val="001416C0"/>
    <w:rsid w:val="00141B6C"/>
    <w:rsid w:val="001447A3"/>
    <w:rsid w:val="00144B9D"/>
    <w:rsid w:val="00144EBE"/>
    <w:rsid w:val="00146F06"/>
    <w:rsid w:val="001474B6"/>
    <w:rsid w:val="0015163F"/>
    <w:rsid w:val="001516C2"/>
    <w:rsid w:val="0015199E"/>
    <w:rsid w:val="00151B7C"/>
    <w:rsid w:val="001535DB"/>
    <w:rsid w:val="00154EE7"/>
    <w:rsid w:val="0015776F"/>
    <w:rsid w:val="00160797"/>
    <w:rsid w:val="0016133E"/>
    <w:rsid w:val="00164F8A"/>
    <w:rsid w:val="0016520B"/>
    <w:rsid w:val="00166FC5"/>
    <w:rsid w:val="001710D7"/>
    <w:rsid w:val="001732AE"/>
    <w:rsid w:val="00173554"/>
    <w:rsid w:val="0017468C"/>
    <w:rsid w:val="00174FCB"/>
    <w:rsid w:val="00177035"/>
    <w:rsid w:val="00181F1C"/>
    <w:rsid w:val="00183928"/>
    <w:rsid w:val="00193089"/>
    <w:rsid w:val="001930EE"/>
    <w:rsid w:val="001937E4"/>
    <w:rsid w:val="00195327"/>
    <w:rsid w:val="001956E0"/>
    <w:rsid w:val="001971D0"/>
    <w:rsid w:val="00197613"/>
    <w:rsid w:val="00197C0E"/>
    <w:rsid w:val="00197CAF"/>
    <w:rsid w:val="001A00AA"/>
    <w:rsid w:val="001A0591"/>
    <w:rsid w:val="001A2322"/>
    <w:rsid w:val="001A3FBE"/>
    <w:rsid w:val="001A4138"/>
    <w:rsid w:val="001A61EF"/>
    <w:rsid w:val="001A758E"/>
    <w:rsid w:val="001B1D3A"/>
    <w:rsid w:val="001B43EE"/>
    <w:rsid w:val="001B4435"/>
    <w:rsid w:val="001B5AD2"/>
    <w:rsid w:val="001B6DDE"/>
    <w:rsid w:val="001B7A74"/>
    <w:rsid w:val="001C143A"/>
    <w:rsid w:val="001C1C1B"/>
    <w:rsid w:val="001C44C7"/>
    <w:rsid w:val="001C5C98"/>
    <w:rsid w:val="001C77F5"/>
    <w:rsid w:val="001D02F2"/>
    <w:rsid w:val="001D1015"/>
    <w:rsid w:val="001D60CA"/>
    <w:rsid w:val="001D7045"/>
    <w:rsid w:val="001E1256"/>
    <w:rsid w:val="001E1A35"/>
    <w:rsid w:val="001E1A9A"/>
    <w:rsid w:val="001E5510"/>
    <w:rsid w:val="001E57F7"/>
    <w:rsid w:val="001E65B9"/>
    <w:rsid w:val="001F2335"/>
    <w:rsid w:val="001F3494"/>
    <w:rsid w:val="001F3CB1"/>
    <w:rsid w:val="001F59B0"/>
    <w:rsid w:val="001F6169"/>
    <w:rsid w:val="001F6A7F"/>
    <w:rsid w:val="001F6C35"/>
    <w:rsid w:val="002029E6"/>
    <w:rsid w:val="0020329F"/>
    <w:rsid w:val="002036D1"/>
    <w:rsid w:val="0020636F"/>
    <w:rsid w:val="0020741D"/>
    <w:rsid w:val="00207965"/>
    <w:rsid w:val="0021053D"/>
    <w:rsid w:val="00212A2B"/>
    <w:rsid w:val="00213CCE"/>
    <w:rsid w:val="002154A9"/>
    <w:rsid w:val="00215857"/>
    <w:rsid w:val="00216D02"/>
    <w:rsid w:val="00217CEB"/>
    <w:rsid w:val="00222448"/>
    <w:rsid w:val="00222815"/>
    <w:rsid w:val="00223868"/>
    <w:rsid w:val="0023059A"/>
    <w:rsid w:val="00230919"/>
    <w:rsid w:val="00232889"/>
    <w:rsid w:val="00233DC7"/>
    <w:rsid w:val="0023517C"/>
    <w:rsid w:val="00236A43"/>
    <w:rsid w:val="00236E93"/>
    <w:rsid w:val="00243384"/>
    <w:rsid w:val="00243A1B"/>
    <w:rsid w:val="00243E94"/>
    <w:rsid w:val="00244790"/>
    <w:rsid w:val="00244E64"/>
    <w:rsid w:val="00245F15"/>
    <w:rsid w:val="002469F8"/>
    <w:rsid w:val="00247779"/>
    <w:rsid w:val="00247C0A"/>
    <w:rsid w:val="00250063"/>
    <w:rsid w:val="00250A0B"/>
    <w:rsid w:val="00250F2E"/>
    <w:rsid w:val="00252072"/>
    <w:rsid w:val="00252CD0"/>
    <w:rsid w:val="0025473C"/>
    <w:rsid w:val="0026094D"/>
    <w:rsid w:val="002618C3"/>
    <w:rsid w:val="00262D90"/>
    <w:rsid w:val="002659D3"/>
    <w:rsid w:val="00267281"/>
    <w:rsid w:val="00270DB3"/>
    <w:rsid w:val="00271B81"/>
    <w:rsid w:val="00271FFB"/>
    <w:rsid w:val="00272685"/>
    <w:rsid w:val="00272D2A"/>
    <w:rsid w:val="00273168"/>
    <w:rsid w:val="0027454C"/>
    <w:rsid w:val="0027497E"/>
    <w:rsid w:val="00276990"/>
    <w:rsid w:val="0027738C"/>
    <w:rsid w:val="00277D7B"/>
    <w:rsid w:val="00280600"/>
    <w:rsid w:val="00283045"/>
    <w:rsid w:val="002831CD"/>
    <w:rsid w:val="0028450B"/>
    <w:rsid w:val="00285BEE"/>
    <w:rsid w:val="002865B2"/>
    <w:rsid w:val="00286965"/>
    <w:rsid w:val="0028775B"/>
    <w:rsid w:val="00290895"/>
    <w:rsid w:val="0029184A"/>
    <w:rsid w:val="00292072"/>
    <w:rsid w:val="00294879"/>
    <w:rsid w:val="0029533F"/>
    <w:rsid w:val="002963D2"/>
    <w:rsid w:val="00297108"/>
    <w:rsid w:val="00297AEE"/>
    <w:rsid w:val="00297FAC"/>
    <w:rsid w:val="002A06FA"/>
    <w:rsid w:val="002A1AEA"/>
    <w:rsid w:val="002A2165"/>
    <w:rsid w:val="002A2CB6"/>
    <w:rsid w:val="002A4754"/>
    <w:rsid w:val="002A4B82"/>
    <w:rsid w:val="002A7533"/>
    <w:rsid w:val="002B30AF"/>
    <w:rsid w:val="002B414B"/>
    <w:rsid w:val="002B4501"/>
    <w:rsid w:val="002C0FAF"/>
    <w:rsid w:val="002C21F0"/>
    <w:rsid w:val="002C31DF"/>
    <w:rsid w:val="002C60F2"/>
    <w:rsid w:val="002C7418"/>
    <w:rsid w:val="002C79A0"/>
    <w:rsid w:val="002D01AC"/>
    <w:rsid w:val="002D247C"/>
    <w:rsid w:val="002D4DDC"/>
    <w:rsid w:val="002D51C2"/>
    <w:rsid w:val="002D56A9"/>
    <w:rsid w:val="002D77A7"/>
    <w:rsid w:val="002E1E2D"/>
    <w:rsid w:val="002E35EB"/>
    <w:rsid w:val="002E3C48"/>
    <w:rsid w:val="002E55D3"/>
    <w:rsid w:val="002E6F07"/>
    <w:rsid w:val="002F08CB"/>
    <w:rsid w:val="002F0A06"/>
    <w:rsid w:val="002F0D8E"/>
    <w:rsid w:val="002F0DD5"/>
    <w:rsid w:val="002F1237"/>
    <w:rsid w:val="002F5DD6"/>
    <w:rsid w:val="002F624A"/>
    <w:rsid w:val="0030211D"/>
    <w:rsid w:val="003029B4"/>
    <w:rsid w:val="00303E7D"/>
    <w:rsid w:val="0030689F"/>
    <w:rsid w:val="00306CE6"/>
    <w:rsid w:val="00306D6B"/>
    <w:rsid w:val="00311387"/>
    <w:rsid w:val="00312E68"/>
    <w:rsid w:val="00314F2C"/>
    <w:rsid w:val="003168A0"/>
    <w:rsid w:val="003172C4"/>
    <w:rsid w:val="00321CCE"/>
    <w:rsid w:val="003221F1"/>
    <w:rsid w:val="0032221A"/>
    <w:rsid w:val="00325DCE"/>
    <w:rsid w:val="00327D5A"/>
    <w:rsid w:val="0033344A"/>
    <w:rsid w:val="00333850"/>
    <w:rsid w:val="00333EE9"/>
    <w:rsid w:val="00333F53"/>
    <w:rsid w:val="003355AC"/>
    <w:rsid w:val="00336A58"/>
    <w:rsid w:val="003408EC"/>
    <w:rsid w:val="003414F8"/>
    <w:rsid w:val="003422B8"/>
    <w:rsid w:val="00342ADE"/>
    <w:rsid w:val="00342C11"/>
    <w:rsid w:val="00343BD6"/>
    <w:rsid w:val="00344B73"/>
    <w:rsid w:val="00345C27"/>
    <w:rsid w:val="003460E1"/>
    <w:rsid w:val="003502CB"/>
    <w:rsid w:val="00350BF1"/>
    <w:rsid w:val="00352B56"/>
    <w:rsid w:val="003532EB"/>
    <w:rsid w:val="00353695"/>
    <w:rsid w:val="003556F4"/>
    <w:rsid w:val="00356520"/>
    <w:rsid w:val="0036033F"/>
    <w:rsid w:val="003627CE"/>
    <w:rsid w:val="00362D4F"/>
    <w:rsid w:val="00363120"/>
    <w:rsid w:val="00363F64"/>
    <w:rsid w:val="00365684"/>
    <w:rsid w:val="003666E7"/>
    <w:rsid w:val="003667E3"/>
    <w:rsid w:val="003668B3"/>
    <w:rsid w:val="0036726C"/>
    <w:rsid w:val="0037404D"/>
    <w:rsid w:val="00374211"/>
    <w:rsid w:val="003751CE"/>
    <w:rsid w:val="00376FAE"/>
    <w:rsid w:val="003770DA"/>
    <w:rsid w:val="00377B71"/>
    <w:rsid w:val="00381063"/>
    <w:rsid w:val="00382842"/>
    <w:rsid w:val="00383C1B"/>
    <w:rsid w:val="00384402"/>
    <w:rsid w:val="003866B4"/>
    <w:rsid w:val="0038747F"/>
    <w:rsid w:val="00387784"/>
    <w:rsid w:val="00387F2B"/>
    <w:rsid w:val="003901FE"/>
    <w:rsid w:val="00392204"/>
    <w:rsid w:val="00394170"/>
    <w:rsid w:val="00395BA9"/>
    <w:rsid w:val="00397BDE"/>
    <w:rsid w:val="003A47DA"/>
    <w:rsid w:val="003A5F8D"/>
    <w:rsid w:val="003A650E"/>
    <w:rsid w:val="003A728B"/>
    <w:rsid w:val="003B0DAA"/>
    <w:rsid w:val="003B1A0E"/>
    <w:rsid w:val="003B1C17"/>
    <w:rsid w:val="003B1D8B"/>
    <w:rsid w:val="003B2875"/>
    <w:rsid w:val="003B5B6C"/>
    <w:rsid w:val="003B5F88"/>
    <w:rsid w:val="003B6655"/>
    <w:rsid w:val="003B73C6"/>
    <w:rsid w:val="003C1FE2"/>
    <w:rsid w:val="003C2882"/>
    <w:rsid w:val="003C40B2"/>
    <w:rsid w:val="003C4DC3"/>
    <w:rsid w:val="003C5A4B"/>
    <w:rsid w:val="003C6B9F"/>
    <w:rsid w:val="003C7858"/>
    <w:rsid w:val="003D103A"/>
    <w:rsid w:val="003D3870"/>
    <w:rsid w:val="003D3C5F"/>
    <w:rsid w:val="003D47E6"/>
    <w:rsid w:val="003D4A83"/>
    <w:rsid w:val="003D6578"/>
    <w:rsid w:val="003E2465"/>
    <w:rsid w:val="003E4DB0"/>
    <w:rsid w:val="003E5AD0"/>
    <w:rsid w:val="003F0A5F"/>
    <w:rsid w:val="003F148C"/>
    <w:rsid w:val="003F2398"/>
    <w:rsid w:val="003F5043"/>
    <w:rsid w:val="003F5577"/>
    <w:rsid w:val="003F730A"/>
    <w:rsid w:val="00400763"/>
    <w:rsid w:val="004007D0"/>
    <w:rsid w:val="00400D74"/>
    <w:rsid w:val="00403F9B"/>
    <w:rsid w:val="00404D6A"/>
    <w:rsid w:val="00405ADA"/>
    <w:rsid w:val="00411577"/>
    <w:rsid w:val="0041185E"/>
    <w:rsid w:val="00411C9F"/>
    <w:rsid w:val="00411CB3"/>
    <w:rsid w:val="004151CC"/>
    <w:rsid w:val="00415B6A"/>
    <w:rsid w:val="0041601A"/>
    <w:rsid w:val="004167D1"/>
    <w:rsid w:val="0042366B"/>
    <w:rsid w:val="00423C28"/>
    <w:rsid w:val="0042648E"/>
    <w:rsid w:val="00432C97"/>
    <w:rsid w:val="00433006"/>
    <w:rsid w:val="00433643"/>
    <w:rsid w:val="004347E0"/>
    <w:rsid w:val="00434C9C"/>
    <w:rsid w:val="00434F65"/>
    <w:rsid w:val="00435865"/>
    <w:rsid w:val="00435B4A"/>
    <w:rsid w:val="00436F94"/>
    <w:rsid w:val="0043737C"/>
    <w:rsid w:val="00440985"/>
    <w:rsid w:val="004414AC"/>
    <w:rsid w:val="00441DD2"/>
    <w:rsid w:val="00444434"/>
    <w:rsid w:val="00444F1F"/>
    <w:rsid w:val="004466F2"/>
    <w:rsid w:val="00450F23"/>
    <w:rsid w:val="0045766B"/>
    <w:rsid w:val="00460817"/>
    <w:rsid w:val="004614A6"/>
    <w:rsid w:val="0046345C"/>
    <w:rsid w:val="004645EE"/>
    <w:rsid w:val="00465551"/>
    <w:rsid w:val="004664DD"/>
    <w:rsid w:val="00470A05"/>
    <w:rsid w:val="00472F13"/>
    <w:rsid w:val="004735C4"/>
    <w:rsid w:val="00473C39"/>
    <w:rsid w:val="00482676"/>
    <w:rsid w:val="0048293A"/>
    <w:rsid w:val="004832D5"/>
    <w:rsid w:val="004837A2"/>
    <w:rsid w:val="004875C4"/>
    <w:rsid w:val="00490519"/>
    <w:rsid w:val="00492518"/>
    <w:rsid w:val="004936D2"/>
    <w:rsid w:val="004949FB"/>
    <w:rsid w:val="00497AA0"/>
    <w:rsid w:val="004A18EE"/>
    <w:rsid w:val="004A343C"/>
    <w:rsid w:val="004A5BEA"/>
    <w:rsid w:val="004A664C"/>
    <w:rsid w:val="004A75B2"/>
    <w:rsid w:val="004A75E2"/>
    <w:rsid w:val="004A7761"/>
    <w:rsid w:val="004B02F1"/>
    <w:rsid w:val="004B037D"/>
    <w:rsid w:val="004B1F2D"/>
    <w:rsid w:val="004B2827"/>
    <w:rsid w:val="004B3C3F"/>
    <w:rsid w:val="004B4B1B"/>
    <w:rsid w:val="004B4D0E"/>
    <w:rsid w:val="004B50B7"/>
    <w:rsid w:val="004B567C"/>
    <w:rsid w:val="004B6B2A"/>
    <w:rsid w:val="004C0742"/>
    <w:rsid w:val="004C1052"/>
    <w:rsid w:val="004C2860"/>
    <w:rsid w:val="004C324C"/>
    <w:rsid w:val="004C5381"/>
    <w:rsid w:val="004C711D"/>
    <w:rsid w:val="004C7763"/>
    <w:rsid w:val="004D1545"/>
    <w:rsid w:val="004D494C"/>
    <w:rsid w:val="004D50A4"/>
    <w:rsid w:val="004D6D13"/>
    <w:rsid w:val="004D6D86"/>
    <w:rsid w:val="004D7841"/>
    <w:rsid w:val="004E2420"/>
    <w:rsid w:val="004E318D"/>
    <w:rsid w:val="004F06A6"/>
    <w:rsid w:val="004F07FD"/>
    <w:rsid w:val="004F24B3"/>
    <w:rsid w:val="004F3223"/>
    <w:rsid w:val="004F414E"/>
    <w:rsid w:val="004F4815"/>
    <w:rsid w:val="004F4C29"/>
    <w:rsid w:val="004F5367"/>
    <w:rsid w:val="004F5526"/>
    <w:rsid w:val="004F6973"/>
    <w:rsid w:val="005035FF"/>
    <w:rsid w:val="00506B47"/>
    <w:rsid w:val="00510F7A"/>
    <w:rsid w:val="005111DD"/>
    <w:rsid w:val="00511EA6"/>
    <w:rsid w:val="00511F3E"/>
    <w:rsid w:val="0051217C"/>
    <w:rsid w:val="00512C86"/>
    <w:rsid w:val="00512E9C"/>
    <w:rsid w:val="005132FD"/>
    <w:rsid w:val="00522554"/>
    <w:rsid w:val="00532959"/>
    <w:rsid w:val="00534374"/>
    <w:rsid w:val="005344ED"/>
    <w:rsid w:val="00534A4C"/>
    <w:rsid w:val="00537B4E"/>
    <w:rsid w:val="0054130D"/>
    <w:rsid w:val="005421ED"/>
    <w:rsid w:val="005447B9"/>
    <w:rsid w:val="0054548F"/>
    <w:rsid w:val="00545885"/>
    <w:rsid w:val="0055049F"/>
    <w:rsid w:val="00550BA6"/>
    <w:rsid w:val="00553602"/>
    <w:rsid w:val="00553E2D"/>
    <w:rsid w:val="00555FCC"/>
    <w:rsid w:val="00563AD0"/>
    <w:rsid w:val="00564142"/>
    <w:rsid w:val="005650E7"/>
    <w:rsid w:val="00565218"/>
    <w:rsid w:val="005655A0"/>
    <w:rsid w:val="00565AD3"/>
    <w:rsid w:val="00567A72"/>
    <w:rsid w:val="00570273"/>
    <w:rsid w:val="0057355A"/>
    <w:rsid w:val="00575392"/>
    <w:rsid w:val="0057607D"/>
    <w:rsid w:val="00580E9B"/>
    <w:rsid w:val="00581DD5"/>
    <w:rsid w:val="005837A1"/>
    <w:rsid w:val="0058784B"/>
    <w:rsid w:val="00590E53"/>
    <w:rsid w:val="00592421"/>
    <w:rsid w:val="00595CC3"/>
    <w:rsid w:val="00595F3D"/>
    <w:rsid w:val="00596AF0"/>
    <w:rsid w:val="005975D5"/>
    <w:rsid w:val="005A1494"/>
    <w:rsid w:val="005A2334"/>
    <w:rsid w:val="005A3094"/>
    <w:rsid w:val="005A4239"/>
    <w:rsid w:val="005A44CC"/>
    <w:rsid w:val="005A5001"/>
    <w:rsid w:val="005A701E"/>
    <w:rsid w:val="005A72EB"/>
    <w:rsid w:val="005A7529"/>
    <w:rsid w:val="005A7A38"/>
    <w:rsid w:val="005B1632"/>
    <w:rsid w:val="005B1EB6"/>
    <w:rsid w:val="005B6365"/>
    <w:rsid w:val="005B7052"/>
    <w:rsid w:val="005B7D88"/>
    <w:rsid w:val="005C152E"/>
    <w:rsid w:val="005C25CF"/>
    <w:rsid w:val="005C47E1"/>
    <w:rsid w:val="005C6B5D"/>
    <w:rsid w:val="005C6F4D"/>
    <w:rsid w:val="005C7299"/>
    <w:rsid w:val="005D04F2"/>
    <w:rsid w:val="005D102B"/>
    <w:rsid w:val="005D1061"/>
    <w:rsid w:val="005D1160"/>
    <w:rsid w:val="005E2252"/>
    <w:rsid w:val="005E2C05"/>
    <w:rsid w:val="005E337C"/>
    <w:rsid w:val="005E3410"/>
    <w:rsid w:val="005E5A85"/>
    <w:rsid w:val="005E5E73"/>
    <w:rsid w:val="005E765C"/>
    <w:rsid w:val="005F0E9E"/>
    <w:rsid w:val="005F65CE"/>
    <w:rsid w:val="005F6E6A"/>
    <w:rsid w:val="005F7985"/>
    <w:rsid w:val="00603E9A"/>
    <w:rsid w:val="0060467F"/>
    <w:rsid w:val="006056A5"/>
    <w:rsid w:val="006058A7"/>
    <w:rsid w:val="006062CE"/>
    <w:rsid w:val="00607143"/>
    <w:rsid w:val="006072D4"/>
    <w:rsid w:val="006075CF"/>
    <w:rsid w:val="0060781A"/>
    <w:rsid w:val="00611264"/>
    <w:rsid w:val="00611730"/>
    <w:rsid w:val="00612756"/>
    <w:rsid w:val="00612925"/>
    <w:rsid w:val="00615BDB"/>
    <w:rsid w:val="00615FB2"/>
    <w:rsid w:val="00621B93"/>
    <w:rsid w:val="0062286C"/>
    <w:rsid w:val="00622BC2"/>
    <w:rsid w:val="00624BB3"/>
    <w:rsid w:val="00624CB7"/>
    <w:rsid w:val="00624DBE"/>
    <w:rsid w:val="00625250"/>
    <w:rsid w:val="00627674"/>
    <w:rsid w:val="006318EE"/>
    <w:rsid w:val="00633C7F"/>
    <w:rsid w:val="00634F7A"/>
    <w:rsid w:val="00635D4A"/>
    <w:rsid w:val="00636ED3"/>
    <w:rsid w:val="00637C06"/>
    <w:rsid w:val="00640C54"/>
    <w:rsid w:val="006416DF"/>
    <w:rsid w:val="00644950"/>
    <w:rsid w:val="00645392"/>
    <w:rsid w:val="006457BC"/>
    <w:rsid w:val="00650496"/>
    <w:rsid w:val="00651F22"/>
    <w:rsid w:val="00652244"/>
    <w:rsid w:val="0065296E"/>
    <w:rsid w:val="0065514C"/>
    <w:rsid w:val="006554EC"/>
    <w:rsid w:val="00657F06"/>
    <w:rsid w:val="00660146"/>
    <w:rsid w:val="00660277"/>
    <w:rsid w:val="00660283"/>
    <w:rsid w:val="00660889"/>
    <w:rsid w:val="00660D13"/>
    <w:rsid w:val="00661838"/>
    <w:rsid w:val="00662FDF"/>
    <w:rsid w:val="00663B28"/>
    <w:rsid w:val="00663B32"/>
    <w:rsid w:val="00663D7F"/>
    <w:rsid w:val="006643F2"/>
    <w:rsid w:val="00664E01"/>
    <w:rsid w:val="0066604F"/>
    <w:rsid w:val="00666E40"/>
    <w:rsid w:val="0067041E"/>
    <w:rsid w:val="00670569"/>
    <w:rsid w:val="006715C7"/>
    <w:rsid w:val="00671736"/>
    <w:rsid w:val="00671B42"/>
    <w:rsid w:val="00671D53"/>
    <w:rsid w:val="00672270"/>
    <w:rsid w:val="00674AF8"/>
    <w:rsid w:val="00676D1A"/>
    <w:rsid w:val="006800B3"/>
    <w:rsid w:val="00680FDB"/>
    <w:rsid w:val="0068460A"/>
    <w:rsid w:val="006872E9"/>
    <w:rsid w:val="0068736A"/>
    <w:rsid w:val="0068785B"/>
    <w:rsid w:val="00693480"/>
    <w:rsid w:val="00695337"/>
    <w:rsid w:val="006954D6"/>
    <w:rsid w:val="006A0B57"/>
    <w:rsid w:val="006A1478"/>
    <w:rsid w:val="006A2537"/>
    <w:rsid w:val="006A375B"/>
    <w:rsid w:val="006A5958"/>
    <w:rsid w:val="006A602A"/>
    <w:rsid w:val="006A7F3F"/>
    <w:rsid w:val="006B2176"/>
    <w:rsid w:val="006B24CE"/>
    <w:rsid w:val="006B28B5"/>
    <w:rsid w:val="006B3207"/>
    <w:rsid w:val="006B484E"/>
    <w:rsid w:val="006B537C"/>
    <w:rsid w:val="006B6A63"/>
    <w:rsid w:val="006C05EE"/>
    <w:rsid w:val="006C1314"/>
    <w:rsid w:val="006C1807"/>
    <w:rsid w:val="006C28FF"/>
    <w:rsid w:val="006C2C25"/>
    <w:rsid w:val="006C32C5"/>
    <w:rsid w:val="006C3E94"/>
    <w:rsid w:val="006D1FDE"/>
    <w:rsid w:val="006D2237"/>
    <w:rsid w:val="006D2710"/>
    <w:rsid w:val="006D469E"/>
    <w:rsid w:val="006D4CC5"/>
    <w:rsid w:val="006D7963"/>
    <w:rsid w:val="006E3989"/>
    <w:rsid w:val="006E3B53"/>
    <w:rsid w:val="006E53DE"/>
    <w:rsid w:val="006E5733"/>
    <w:rsid w:val="006E60CC"/>
    <w:rsid w:val="006E63CB"/>
    <w:rsid w:val="006E67F0"/>
    <w:rsid w:val="006E6BC6"/>
    <w:rsid w:val="006F1188"/>
    <w:rsid w:val="006F3F96"/>
    <w:rsid w:val="006F5A58"/>
    <w:rsid w:val="006F6CB4"/>
    <w:rsid w:val="00700C2A"/>
    <w:rsid w:val="00700C60"/>
    <w:rsid w:val="007058D2"/>
    <w:rsid w:val="00705A8F"/>
    <w:rsid w:val="00707465"/>
    <w:rsid w:val="00707EA3"/>
    <w:rsid w:val="0071008C"/>
    <w:rsid w:val="00710C5F"/>
    <w:rsid w:val="00711A0C"/>
    <w:rsid w:val="0071227A"/>
    <w:rsid w:val="007137AE"/>
    <w:rsid w:val="00714EEB"/>
    <w:rsid w:val="0072208A"/>
    <w:rsid w:val="007250FC"/>
    <w:rsid w:val="0072537D"/>
    <w:rsid w:val="00726978"/>
    <w:rsid w:val="00726C4F"/>
    <w:rsid w:val="00731D5A"/>
    <w:rsid w:val="007324D9"/>
    <w:rsid w:val="00741E91"/>
    <w:rsid w:val="00744560"/>
    <w:rsid w:val="00744D78"/>
    <w:rsid w:val="0075019E"/>
    <w:rsid w:val="0075066D"/>
    <w:rsid w:val="00750FDB"/>
    <w:rsid w:val="0075245A"/>
    <w:rsid w:val="0075310D"/>
    <w:rsid w:val="007538A1"/>
    <w:rsid w:val="0075503D"/>
    <w:rsid w:val="0076501C"/>
    <w:rsid w:val="00765835"/>
    <w:rsid w:val="00767615"/>
    <w:rsid w:val="0076789B"/>
    <w:rsid w:val="00767F9C"/>
    <w:rsid w:val="007721F5"/>
    <w:rsid w:val="00772A8A"/>
    <w:rsid w:val="00772F4A"/>
    <w:rsid w:val="00773331"/>
    <w:rsid w:val="007757B1"/>
    <w:rsid w:val="00776D60"/>
    <w:rsid w:val="00782F99"/>
    <w:rsid w:val="0078384D"/>
    <w:rsid w:val="00784391"/>
    <w:rsid w:val="00784664"/>
    <w:rsid w:val="0078799E"/>
    <w:rsid w:val="007919FA"/>
    <w:rsid w:val="00791EAA"/>
    <w:rsid w:val="00791EF1"/>
    <w:rsid w:val="0079250D"/>
    <w:rsid w:val="007932EF"/>
    <w:rsid w:val="00793F63"/>
    <w:rsid w:val="007A016F"/>
    <w:rsid w:val="007A2022"/>
    <w:rsid w:val="007A30F6"/>
    <w:rsid w:val="007A3D84"/>
    <w:rsid w:val="007A450C"/>
    <w:rsid w:val="007A502B"/>
    <w:rsid w:val="007A52FA"/>
    <w:rsid w:val="007A64D2"/>
    <w:rsid w:val="007A78DE"/>
    <w:rsid w:val="007A7C26"/>
    <w:rsid w:val="007B0BCD"/>
    <w:rsid w:val="007B1536"/>
    <w:rsid w:val="007B311F"/>
    <w:rsid w:val="007B3502"/>
    <w:rsid w:val="007C0FD4"/>
    <w:rsid w:val="007C1A1A"/>
    <w:rsid w:val="007D0C4F"/>
    <w:rsid w:val="007D5DC4"/>
    <w:rsid w:val="007D6A0E"/>
    <w:rsid w:val="007D7037"/>
    <w:rsid w:val="007D74F5"/>
    <w:rsid w:val="007E05B0"/>
    <w:rsid w:val="007E1921"/>
    <w:rsid w:val="007E247C"/>
    <w:rsid w:val="007E329F"/>
    <w:rsid w:val="007E3640"/>
    <w:rsid w:val="007E4B21"/>
    <w:rsid w:val="007E52A3"/>
    <w:rsid w:val="007E6862"/>
    <w:rsid w:val="007E7062"/>
    <w:rsid w:val="007F0659"/>
    <w:rsid w:val="007F3B75"/>
    <w:rsid w:val="007F44A1"/>
    <w:rsid w:val="007F4BC7"/>
    <w:rsid w:val="007F4BDC"/>
    <w:rsid w:val="007F7055"/>
    <w:rsid w:val="007F73FF"/>
    <w:rsid w:val="007F7DD3"/>
    <w:rsid w:val="00800885"/>
    <w:rsid w:val="00804FD1"/>
    <w:rsid w:val="00806879"/>
    <w:rsid w:val="008077A2"/>
    <w:rsid w:val="00807EBA"/>
    <w:rsid w:val="00810BA6"/>
    <w:rsid w:val="00811CBD"/>
    <w:rsid w:val="008131D9"/>
    <w:rsid w:val="008174F5"/>
    <w:rsid w:val="008205C5"/>
    <w:rsid w:val="00820CA3"/>
    <w:rsid w:val="00823FB4"/>
    <w:rsid w:val="008275E0"/>
    <w:rsid w:val="008300EF"/>
    <w:rsid w:val="008323BD"/>
    <w:rsid w:val="0083417A"/>
    <w:rsid w:val="008361E3"/>
    <w:rsid w:val="00836878"/>
    <w:rsid w:val="008368B3"/>
    <w:rsid w:val="0084056A"/>
    <w:rsid w:val="00840FC0"/>
    <w:rsid w:val="008414C8"/>
    <w:rsid w:val="0084382F"/>
    <w:rsid w:val="008446B3"/>
    <w:rsid w:val="00846BE6"/>
    <w:rsid w:val="00846EEC"/>
    <w:rsid w:val="00846FBE"/>
    <w:rsid w:val="00847160"/>
    <w:rsid w:val="00847EFD"/>
    <w:rsid w:val="00850832"/>
    <w:rsid w:val="00850C4F"/>
    <w:rsid w:val="00851296"/>
    <w:rsid w:val="00852067"/>
    <w:rsid w:val="00852657"/>
    <w:rsid w:val="00853A44"/>
    <w:rsid w:val="00854B53"/>
    <w:rsid w:val="00854BD4"/>
    <w:rsid w:val="00856CC4"/>
    <w:rsid w:val="00861CAD"/>
    <w:rsid w:val="00863F61"/>
    <w:rsid w:val="0086647E"/>
    <w:rsid w:val="008719AC"/>
    <w:rsid w:val="00871EFA"/>
    <w:rsid w:val="0087226E"/>
    <w:rsid w:val="0087265A"/>
    <w:rsid w:val="00872B05"/>
    <w:rsid w:val="0087452C"/>
    <w:rsid w:val="00874647"/>
    <w:rsid w:val="00874683"/>
    <w:rsid w:val="008748BE"/>
    <w:rsid w:val="00874C47"/>
    <w:rsid w:val="00874D22"/>
    <w:rsid w:val="00877104"/>
    <w:rsid w:val="008834AD"/>
    <w:rsid w:val="00884BC1"/>
    <w:rsid w:val="00884C8A"/>
    <w:rsid w:val="00885211"/>
    <w:rsid w:val="0088791C"/>
    <w:rsid w:val="0089324A"/>
    <w:rsid w:val="00893DDE"/>
    <w:rsid w:val="008943EB"/>
    <w:rsid w:val="00895DA7"/>
    <w:rsid w:val="008A1719"/>
    <w:rsid w:val="008A1C2A"/>
    <w:rsid w:val="008A1F61"/>
    <w:rsid w:val="008A2914"/>
    <w:rsid w:val="008A2D59"/>
    <w:rsid w:val="008A3237"/>
    <w:rsid w:val="008A3885"/>
    <w:rsid w:val="008A3F1D"/>
    <w:rsid w:val="008A55E6"/>
    <w:rsid w:val="008A67C3"/>
    <w:rsid w:val="008A67DE"/>
    <w:rsid w:val="008B1449"/>
    <w:rsid w:val="008B183D"/>
    <w:rsid w:val="008B227D"/>
    <w:rsid w:val="008B3212"/>
    <w:rsid w:val="008B4431"/>
    <w:rsid w:val="008B7112"/>
    <w:rsid w:val="008B781A"/>
    <w:rsid w:val="008C20FB"/>
    <w:rsid w:val="008C4415"/>
    <w:rsid w:val="008C4C13"/>
    <w:rsid w:val="008D3EB8"/>
    <w:rsid w:val="008D4BFC"/>
    <w:rsid w:val="008E0242"/>
    <w:rsid w:val="008E0665"/>
    <w:rsid w:val="008E230F"/>
    <w:rsid w:val="008E3D5B"/>
    <w:rsid w:val="008E4D8E"/>
    <w:rsid w:val="008E52E1"/>
    <w:rsid w:val="008E55E8"/>
    <w:rsid w:val="008F3BF2"/>
    <w:rsid w:val="008F3C6A"/>
    <w:rsid w:val="008F5458"/>
    <w:rsid w:val="00900485"/>
    <w:rsid w:val="0090084A"/>
    <w:rsid w:val="009030F2"/>
    <w:rsid w:val="00905CA3"/>
    <w:rsid w:val="009069B5"/>
    <w:rsid w:val="00910B98"/>
    <w:rsid w:val="0091261E"/>
    <w:rsid w:val="00913FB6"/>
    <w:rsid w:val="00916FBE"/>
    <w:rsid w:val="0091781C"/>
    <w:rsid w:val="009209C9"/>
    <w:rsid w:val="0092114C"/>
    <w:rsid w:val="00922C91"/>
    <w:rsid w:val="00923239"/>
    <w:rsid w:val="009248EB"/>
    <w:rsid w:val="00931078"/>
    <w:rsid w:val="0093133F"/>
    <w:rsid w:val="00932240"/>
    <w:rsid w:val="00934D17"/>
    <w:rsid w:val="00935C32"/>
    <w:rsid w:val="00941AB8"/>
    <w:rsid w:val="00942529"/>
    <w:rsid w:val="00942E1A"/>
    <w:rsid w:val="00943A5C"/>
    <w:rsid w:val="00943AE7"/>
    <w:rsid w:val="00944D22"/>
    <w:rsid w:val="00944F95"/>
    <w:rsid w:val="009461A6"/>
    <w:rsid w:val="00951554"/>
    <w:rsid w:val="00953C59"/>
    <w:rsid w:val="00957FD8"/>
    <w:rsid w:val="009620AE"/>
    <w:rsid w:val="00963A2D"/>
    <w:rsid w:val="009676E7"/>
    <w:rsid w:val="009700E9"/>
    <w:rsid w:val="0097126E"/>
    <w:rsid w:val="00971E4A"/>
    <w:rsid w:val="0097378C"/>
    <w:rsid w:val="00974FD0"/>
    <w:rsid w:val="00975ABE"/>
    <w:rsid w:val="00980269"/>
    <w:rsid w:val="009803AB"/>
    <w:rsid w:val="009859D5"/>
    <w:rsid w:val="00985FDF"/>
    <w:rsid w:val="009877CB"/>
    <w:rsid w:val="0099066C"/>
    <w:rsid w:val="009909B8"/>
    <w:rsid w:val="00991EA9"/>
    <w:rsid w:val="0099212A"/>
    <w:rsid w:val="009928CD"/>
    <w:rsid w:val="00992B65"/>
    <w:rsid w:val="009954AF"/>
    <w:rsid w:val="009965CE"/>
    <w:rsid w:val="009966BC"/>
    <w:rsid w:val="009A02E5"/>
    <w:rsid w:val="009A0BF3"/>
    <w:rsid w:val="009A3BC6"/>
    <w:rsid w:val="009A3E40"/>
    <w:rsid w:val="009A4030"/>
    <w:rsid w:val="009A6E14"/>
    <w:rsid w:val="009A7CB5"/>
    <w:rsid w:val="009A7D65"/>
    <w:rsid w:val="009A7E09"/>
    <w:rsid w:val="009B1873"/>
    <w:rsid w:val="009B41CF"/>
    <w:rsid w:val="009B5D07"/>
    <w:rsid w:val="009B6CC2"/>
    <w:rsid w:val="009C1AA8"/>
    <w:rsid w:val="009C464A"/>
    <w:rsid w:val="009C5F3E"/>
    <w:rsid w:val="009C6149"/>
    <w:rsid w:val="009C6A70"/>
    <w:rsid w:val="009C6B9F"/>
    <w:rsid w:val="009D0EBE"/>
    <w:rsid w:val="009D211F"/>
    <w:rsid w:val="009D242F"/>
    <w:rsid w:val="009D455F"/>
    <w:rsid w:val="009D58D5"/>
    <w:rsid w:val="009D5EE9"/>
    <w:rsid w:val="009D5FB7"/>
    <w:rsid w:val="009E2D6B"/>
    <w:rsid w:val="009E6C40"/>
    <w:rsid w:val="009F5AF7"/>
    <w:rsid w:val="009F79E2"/>
    <w:rsid w:val="00A00A71"/>
    <w:rsid w:val="00A00B8A"/>
    <w:rsid w:val="00A046DE"/>
    <w:rsid w:val="00A04A75"/>
    <w:rsid w:val="00A0531E"/>
    <w:rsid w:val="00A06F77"/>
    <w:rsid w:val="00A11CDA"/>
    <w:rsid w:val="00A12A04"/>
    <w:rsid w:val="00A16C32"/>
    <w:rsid w:val="00A16E38"/>
    <w:rsid w:val="00A23BC0"/>
    <w:rsid w:val="00A26BDF"/>
    <w:rsid w:val="00A33749"/>
    <w:rsid w:val="00A3509F"/>
    <w:rsid w:val="00A36EE6"/>
    <w:rsid w:val="00A37AB1"/>
    <w:rsid w:val="00A4097A"/>
    <w:rsid w:val="00A41DD7"/>
    <w:rsid w:val="00A4211D"/>
    <w:rsid w:val="00A43BA8"/>
    <w:rsid w:val="00A43BC4"/>
    <w:rsid w:val="00A5238B"/>
    <w:rsid w:val="00A5289B"/>
    <w:rsid w:val="00A52BAE"/>
    <w:rsid w:val="00A534BE"/>
    <w:rsid w:val="00A5415E"/>
    <w:rsid w:val="00A5575B"/>
    <w:rsid w:val="00A55F6B"/>
    <w:rsid w:val="00A614A3"/>
    <w:rsid w:val="00A618C0"/>
    <w:rsid w:val="00A64893"/>
    <w:rsid w:val="00A64B0E"/>
    <w:rsid w:val="00A66075"/>
    <w:rsid w:val="00A666F1"/>
    <w:rsid w:val="00A7167A"/>
    <w:rsid w:val="00A72454"/>
    <w:rsid w:val="00A73045"/>
    <w:rsid w:val="00A74BC3"/>
    <w:rsid w:val="00A773EC"/>
    <w:rsid w:val="00A802AC"/>
    <w:rsid w:val="00A81EB8"/>
    <w:rsid w:val="00A828C2"/>
    <w:rsid w:val="00A84279"/>
    <w:rsid w:val="00A84E4F"/>
    <w:rsid w:val="00A8707E"/>
    <w:rsid w:val="00A87879"/>
    <w:rsid w:val="00A90934"/>
    <w:rsid w:val="00A91410"/>
    <w:rsid w:val="00A920C9"/>
    <w:rsid w:val="00A9336B"/>
    <w:rsid w:val="00A95071"/>
    <w:rsid w:val="00A950D4"/>
    <w:rsid w:val="00AA104D"/>
    <w:rsid w:val="00AA159D"/>
    <w:rsid w:val="00AA1884"/>
    <w:rsid w:val="00AA2953"/>
    <w:rsid w:val="00AA2A8E"/>
    <w:rsid w:val="00AA35D0"/>
    <w:rsid w:val="00AA3941"/>
    <w:rsid w:val="00AA4833"/>
    <w:rsid w:val="00AA5386"/>
    <w:rsid w:val="00AA54DD"/>
    <w:rsid w:val="00AA7AAF"/>
    <w:rsid w:val="00AB13B5"/>
    <w:rsid w:val="00AB478E"/>
    <w:rsid w:val="00AB4C99"/>
    <w:rsid w:val="00AB6535"/>
    <w:rsid w:val="00AC180F"/>
    <w:rsid w:val="00AC22ED"/>
    <w:rsid w:val="00AC29B5"/>
    <w:rsid w:val="00AC3371"/>
    <w:rsid w:val="00AC373F"/>
    <w:rsid w:val="00AC4235"/>
    <w:rsid w:val="00AC7E28"/>
    <w:rsid w:val="00AD02DF"/>
    <w:rsid w:val="00AD0369"/>
    <w:rsid w:val="00AD0432"/>
    <w:rsid w:val="00AD0463"/>
    <w:rsid w:val="00AD0E4C"/>
    <w:rsid w:val="00AD3321"/>
    <w:rsid w:val="00AD3B24"/>
    <w:rsid w:val="00AD7114"/>
    <w:rsid w:val="00AD79F6"/>
    <w:rsid w:val="00AE10CC"/>
    <w:rsid w:val="00AE3DB5"/>
    <w:rsid w:val="00AE41FA"/>
    <w:rsid w:val="00AE4692"/>
    <w:rsid w:val="00AE7EE4"/>
    <w:rsid w:val="00AF19EC"/>
    <w:rsid w:val="00AF540B"/>
    <w:rsid w:val="00AF5F1A"/>
    <w:rsid w:val="00AF73FE"/>
    <w:rsid w:val="00AF77A4"/>
    <w:rsid w:val="00AF7FA6"/>
    <w:rsid w:val="00B03043"/>
    <w:rsid w:val="00B03220"/>
    <w:rsid w:val="00B05FBC"/>
    <w:rsid w:val="00B06251"/>
    <w:rsid w:val="00B06A85"/>
    <w:rsid w:val="00B0705F"/>
    <w:rsid w:val="00B079FE"/>
    <w:rsid w:val="00B12E92"/>
    <w:rsid w:val="00B15836"/>
    <w:rsid w:val="00B20A12"/>
    <w:rsid w:val="00B22152"/>
    <w:rsid w:val="00B22811"/>
    <w:rsid w:val="00B25FA3"/>
    <w:rsid w:val="00B264A5"/>
    <w:rsid w:val="00B2772F"/>
    <w:rsid w:val="00B27B8D"/>
    <w:rsid w:val="00B31469"/>
    <w:rsid w:val="00B33298"/>
    <w:rsid w:val="00B34A89"/>
    <w:rsid w:val="00B3713D"/>
    <w:rsid w:val="00B37BDF"/>
    <w:rsid w:val="00B37FD7"/>
    <w:rsid w:val="00B4174F"/>
    <w:rsid w:val="00B41830"/>
    <w:rsid w:val="00B419F0"/>
    <w:rsid w:val="00B44928"/>
    <w:rsid w:val="00B462A2"/>
    <w:rsid w:val="00B46389"/>
    <w:rsid w:val="00B471FA"/>
    <w:rsid w:val="00B47844"/>
    <w:rsid w:val="00B5113A"/>
    <w:rsid w:val="00B51C3F"/>
    <w:rsid w:val="00B52581"/>
    <w:rsid w:val="00B53380"/>
    <w:rsid w:val="00B54AAC"/>
    <w:rsid w:val="00B6429F"/>
    <w:rsid w:val="00B65CAD"/>
    <w:rsid w:val="00B65F7E"/>
    <w:rsid w:val="00B7292B"/>
    <w:rsid w:val="00B73CE1"/>
    <w:rsid w:val="00B75970"/>
    <w:rsid w:val="00B76219"/>
    <w:rsid w:val="00B76891"/>
    <w:rsid w:val="00B80FED"/>
    <w:rsid w:val="00B823C6"/>
    <w:rsid w:val="00B86B4B"/>
    <w:rsid w:val="00B9093E"/>
    <w:rsid w:val="00B9107E"/>
    <w:rsid w:val="00B94749"/>
    <w:rsid w:val="00B948A6"/>
    <w:rsid w:val="00BA0B86"/>
    <w:rsid w:val="00BA1EA3"/>
    <w:rsid w:val="00BA2BBF"/>
    <w:rsid w:val="00BA338F"/>
    <w:rsid w:val="00BA3D8C"/>
    <w:rsid w:val="00BA57C7"/>
    <w:rsid w:val="00BB356D"/>
    <w:rsid w:val="00BB471C"/>
    <w:rsid w:val="00BB4E6F"/>
    <w:rsid w:val="00BB55F7"/>
    <w:rsid w:val="00BB684B"/>
    <w:rsid w:val="00BB6D4D"/>
    <w:rsid w:val="00BC2A8D"/>
    <w:rsid w:val="00BC390F"/>
    <w:rsid w:val="00BC4D21"/>
    <w:rsid w:val="00BD09E6"/>
    <w:rsid w:val="00BD5F0E"/>
    <w:rsid w:val="00BE0E96"/>
    <w:rsid w:val="00BE0E9B"/>
    <w:rsid w:val="00BE3457"/>
    <w:rsid w:val="00BE4745"/>
    <w:rsid w:val="00BE5CB1"/>
    <w:rsid w:val="00BE737C"/>
    <w:rsid w:val="00BF0D38"/>
    <w:rsid w:val="00BF1C50"/>
    <w:rsid w:val="00BF2E7F"/>
    <w:rsid w:val="00BF38EA"/>
    <w:rsid w:val="00BF3CE9"/>
    <w:rsid w:val="00BF6CB8"/>
    <w:rsid w:val="00BF7C53"/>
    <w:rsid w:val="00C00268"/>
    <w:rsid w:val="00C01C5C"/>
    <w:rsid w:val="00C0235B"/>
    <w:rsid w:val="00C026FE"/>
    <w:rsid w:val="00C046B2"/>
    <w:rsid w:val="00C077A7"/>
    <w:rsid w:val="00C119C8"/>
    <w:rsid w:val="00C122ED"/>
    <w:rsid w:val="00C12301"/>
    <w:rsid w:val="00C13BFD"/>
    <w:rsid w:val="00C16946"/>
    <w:rsid w:val="00C17230"/>
    <w:rsid w:val="00C17DAC"/>
    <w:rsid w:val="00C20A48"/>
    <w:rsid w:val="00C20B31"/>
    <w:rsid w:val="00C20C15"/>
    <w:rsid w:val="00C20C38"/>
    <w:rsid w:val="00C21954"/>
    <w:rsid w:val="00C2244D"/>
    <w:rsid w:val="00C240AC"/>
    <w:rsid w:val="00C24EFB"/>
    <w:rsid w:val="00C256F5"/>
    <w:rsid w:val="00C2697D"/>
    <w:rsid w:val="00C2718D"/>
    <w:rsid w:val="00C2735E"/>
    <w:rsid w:val="00C312F9"/>
    <w:rsid w:val="00C33FA7"/>
    <w:rsid w:val="00C35832"/>
    <w:rsid w:val="00C36759"/>
    <w:rsid w:val="00C37568"/>
    <w:rsid w:val="00C37AD1"/>
    <w:rsid w:val="00C37E8D"/>
    <w:rsid w:val="00C402B7"/>
    <w:rsid w:val="00C405F7"/>
    <w:rsid w:val="00C4107F"/>
    <w:rsid w:val="00C426ED"/>
    <w:rsid w:val="00C43884"/>
    <w:rsid w:val="00C45172"/>
    <w:rsid w:val="00C473FD"/>
    <w:rsid w:val="00C476CB"/>
    <w:rsid w:val="00C5003B"/>
    <w:rsid w:val="00C5062F"/>
    <w:rsid w:val="00C50766"/>
    <w:rsid w:val="00C53D3B"/>
    <w:rsid w:val="00C54B6C"/>
    <w:rsid w:val="00C55AA4"/>
    <w:rsid w:val="00C57CAB"/>
    <w:rsid w:val="00C61864"/>
    <w:rsid w:val="00C6189C"/>
    <w:rsid w:val="00C63587"/>
    <w:rsid w:val="00C649A8"/>
    <w:rsid w:val="00C64B2C"/>
    <w:rsid w:val="00C651A4"/>
    <w:rsid w:val="00C65757"/>
    <w:rsid w:val="00C66BEA"/>
    <w:rsid w:val="00C6711C"/>
    <w:rsid w:val="00C67482"/>
    <w:rsid w:val="00C704FE"/>
    <w:rsid w:val="00C7109D"/>
    <w:rsid w:val="00C72B18"/>
    <w:rsid w:val="00C73E41"/>
    <w:rsid w:val="00C76B5A"/>
    <w:rsid w:val="00C808BA"/>
    <w:rsid w:val="00C8158C"/>
    <w:rsid w:val="00C8325F"/>
    <w:rsid w:val="00C84A56"/>
    <w:rsid w:val="00C85650"/>
    <w:rsid w:val="00C85E67"/>
    <w:rsid w:val="00C8629E"/>
    <w:rsid w:val="00C8788A"/>
    <w:rsid w:val="00C90649"/>
    <w:rsid w:val="00C91AA6"/>
    <w:rsid w:val="00C91FBC"/>
    <w:rsid w:val="00C926BE"/>
    <w:rsid w:val="00C92B0F"/>
    <w:rsid w:val="00C94A8D"/>
    <w:rsid w:val="00C94BA8"/>
    <w:rsid w:val="00CA0013"/>
    <w:rsid w:val="00CA0584"/>
    <w:rsid w:val="00CA1D95"/>
    <w:rsid w:val="00CA1F0B"/>
    <w:rsid w:val="00CA2F23"/>
    <w:rsid w:val="00CA4491"/>
    <w:rsid w:val="00CA4E5B"/>
    <w:rsid w:val="00CA602A"/>
    <w:rsid w:val="00CA697A"/>
    <w:rsid w:val="00CA6DA2"/>
    <w:rsid w:val="00CB2D4B"/>
    <w:rsid w:val="00CB435D"/>
    <w:rsid w:val="00CB497B"/>
    <w:rsid w:val="00CB56A6"/>
    <w:rsid w:val="00CB5FCF"/>
    <w:rsid w:val="00CB7494"/>
    <w:rsid w:val="00CC2EF7"/>
    <w:rsid w:val="00CC505F"/>
    <w:rsid w:val="00CC698E"/>
    <w:rsid w:val="00CC79CD"/>
    <w:rsid w:val="00CC79EC"/>
    <w:rsid w:val="00CD3187"/>
    <w:rsid w:val="00CD4C7C"/>
    <w:rsid w:val="00CD4CD0"/>
    <w:rsid w:val="00CD5442"/>
    <w:rsid w:val="00CE1028"/>
    <w:rsid w:val="00CE2B3B"/>
    <w:rsid w:val="00CE3B5A"/>
    <w:rsid w:val="00CE3D41"/>
    <w:rsid w:val="00CE5F52"/>
    <w:rsid w:val="00CE7F1B"/>
    <w:rsid w:val="00CF05CE"/>
    <w:rsid w:val="00CF2FF5"/>
    <w:rsid w:val="00CF40DA"/>
    <w:rsid w:val="00CF72F0"/>
    <w:rsid w:val="00D01CDA"/>
    <w:rsid w:val="00D02AA6"/>
    <w:rsid w:val="00D07C48"/>
    <w:rsid w:val="00D101C9"/>
    <w:rsid w:val="00D104AB"/>
    <w:rsid w:val="00D12E04"/>
    <w:rsid w:val="00D139C3"/>
    <w:rsid w:val="00D16B84"/>
    <w:rsid w:val="00D17C16"/>
    <w:rsid w:val="00D20381"/>
    <w:rsid w:val="00D2061A"/>
    <w:rsid w:val="00D2183B"/>
    <w:rsid w:val="00D2567D"/>
    <w:rsid w:val="00D314A7"/>
    <w:rsid w:val="00D33838"/>
    <w:rsid w:val="00D347CF"/>
    <w:rsid w:val="00D36D3C"/>
    <w:rsid w:val="00D37811"/>
    <w:rsid w:val="00D4230B"/>
    <w:rsid w:val="00D4364F"/>
    <w:rsid w:val="00D45750"/>
    <w:rsid w:val="00D46382"/>
    <w:rsid w:val="00D54BD4"/>
    <w:rsid w:val="00D55641"/>
    <w:rsid w:val="00D563C4"/>
    <w:rsid w:val="00D65418"/>
    <w:rsid w:val="00D65A8F"/>
    <w:rsid w:val="00D71C5C"/>
    <w:rsid w:val="00D7202E"/>
    <w:rsid w:val="00D74DFF"/>
    <w:rsid w:val="00D74FB5"/>
    <w:rsid w:val="00D754C9"/>
    <w:rsid w:val="00D762F0"/>
    <w:rsid w:val="00D83D7D"/>
    <w:rsid w:val="00D8459D"/>
    <w:rsid w:val="00D85629"/>
    <w:rsid w:val="00D868F7"/>
    <w:rsid w:val="00D90B50"/>
    <w:rsid w:val="00D90E92"/>
    <w:rsid w:val="00D9245F"/>
    <w:rsid w:val="00D97051"/>
    <w:rsid w:val="00DA04C4"/>
    <w:rsid w:val="00DA17B2"/>
    <w:rsid w:val="00DA3538"/>
    <w:rsid w:val="00DA53BF"/>
    <w:rsid w:val="00DA676F"/>
    <w:rsid w:val="00DB0F74"/>
    <w:rsid w:val="00DB6531"/>
    <w:rsid w:val="00DC03DE"/>
    <w:rsid w:val="00DC07FA"/>
    <w:rsid w:val="00DC0D20"/>
    <w:rsid w:val="00DC50B0"/>
    <w:rsid w:val="00DC7036"/>
    <w:rsid w:val="00DC7135"/>
    <w:rsid w:val="00DD1C5C"/>
    <w:rsid w:val="00DD2473"/>
    <w:rsid w:val="00DD440E"/>
    <w:rsid w:val="00DD5659"/>
    <w:rsid w:val="00DD70A4"/>
    <w:rsid w:val="00DE0875"/>
    <w:rsid w:val="00DE159C"/>
    <w:rsid w:val="00DE1B38"/>
    <w:rsid w:val="00DE3A13"/>
    <w:rsid w:val="00DE4483"/>
    <w:rsid w:val="00DE7630"/>
    <w:rsid w:val="00DF0573"/>
    <w:rsid w:val="00DF0AA5"/>
    <w:rsid w:val="00DF3F0B"/>
    <w:rsid w:val="00DF4C6C"/>
    <w:rsid w:val="00DF4F49"/>
    <w:rsid w:val="00DF5190"/>
    <w:rsid w:val="00E01A4F"/>
    <w:rsid w:val="00E066C5"/>
    <w:rsid w:val="00E120D1"/>
    <w:rsid w:val="00E128D7"/>
    <w:rsid w:val="00E1393F"/>
    <w:rsid w:val="00E13B62"/>
    <w:rsid w:val="00E1694F"/>
    <w:rsid w:val="00E17BE8"/>
    <w:rsid w:val="00E20212"/>
    <w:rsid w:val="00E20D83"/>
    <w:rsid w:val="00E23B32"/>
    <w:rsid w:val="00E25B01"/>
    <w:rsid w:val="00E27A5E"/>
    <w:rsid w:val="00E30DA6"/>
    <w:rsid w:val="00E30E17"/>
    <w:rsid w:val="00E33FB3"/>
    <w:rsid w:val="00E35BF0"/>
    <w:rsid w:val="00E4267C"/>
    <w:rsid w:val="00E4349F"/>
    <w:rsid w:val="00E43AC8"/>
    <w:rsid w:val="00E447CA"/>
    <w:rsid w:val="00E46449"/>
    <w:rsid w:val="00E468D9"/>
    <w:rsid w:val="00E472AB"/>
    <w:rsid w:val="00E4796F"/>
    <w:rsid w:val="00E47F38"/>
    <w:rsid w:val="00E510A7"/>
    <w:rsid w:val="00E5446E"/>
    <w:rsid w:val="00E56E0A"/>
    <w:rsid w:val="00E57D32"/>
    <w:rsid w:val="00E65019"/>
    <w:rsid w:val="00E6544E"/>
    <w:rsid w:val="00E654FF"/>
    <w:rsid w:val="00E7031C"/>
    <w:rsid w:val="00E705E9"/>
    <w:rsid w:val="00E71246"/>
    <w:rsid w:val="00E73169"/>
    <w:rsid w:val="00E73C81"/>
    <w:rsid w:val="00E73D2F"/>
    <w:rsid w:val="00E7480C"/>
    <w:rsid w:val="00E7491A"/>
    <w:rsid w:val="00E74970"/>
    <w:rsid w:val="00E764A0"/>
    <w:rsid w:val="00E80176"/>
    <w:rsid w:val="00E80200"/>
    <w:rsid w:val="00E80F81"/>
    <w:rsid w:val="00E82334"/>
    <w:rsid w:val="00E82FAE"/>
    <w:rsid w:val="00E83C9F"/>
    <w:rsid w:val="00E83D20"/>
    <w:rsid w:val="00E85807"/>
    <w:rsid w:val="00E90E28"/>
    <w:rsid w:val="00E92A7A"/>
    <w:rsid w:val="00E97C1A"/>
    <w:rsid w:val="00EA13A9"/>
    <w:rsid w:val="00EA1D3C"/>
    <w:rsid w:val="00EA4B43"/>
    <w:rsid w:val="00EA55C8"/>
    <w:rsid w:val="00EA5730"/>
    <w:rsid w:val="00EA6F25"/>
    <w:rsid w:val="00EB1806"/>
    <w:rsid w:val="00EB2ED4"/>
    <w:rsid w:val="00EB361B"/>
    <w:rsid w:val="00EB3955"/>
    <w:rsid w:val="00EB4777"/>
    <w:rsid w:val="00EB619E"/>
    <w:rsid w:val="00EB62EB"/>
    <w:rsid w:val="00EB70B7"/>
    <w:rsid w:val="00EB7444"/>
    <w:rsid w:val="00EC0D7A"/>
    <w:rsid w:val="00EC0FA8"/>
    <w:rsid w:val="00EC188D"/>
    <w:rsid w:val="00EC379C"/>
    <w:rsid w:val="00EC40AB"/>
    <w:rsid w:val="00EC5DB5"/>
    <w:rsid w:val="00EC64F7"/>
    <w:rsid w:val="00EC746E"/>
    <w:rsid w:val="00EC7BB9"/>
    <w:rsid w:val="00ED350B"/>
    <w:rsid w:val="00ED6712"/>
    <w:rsid w:val="00EE03E9"/>
    <w:rsid w:val="00EE1DE8"/>
    <w:rsid w:val="00EE2070"/>
    <w:rsid w:val="00EE2365"/>
    <w:rsid w:val="00EE276E"/>
    <w:rsid w:val="00EE3031"/>
    <w:rsid w:val="00EE3494"/>
    <w:rsid w:val="00EE3A44"/>
    <w:rsid w:val="00EE4BCE"/>
    <w:rsid w:val="00EE6A3C"/>
    <w:rsid w:val="00EE6F8F"/>
    <w:rsid w:val="00EF016F"/>
    <w:rsid w:val="00EF1FBD"/>
    <w:rsid w:val="00EF22EA"/>
    <w:rsid w:val="00EF23D4"/>
    <w:rsid w:val="00EF4173"/>
    <w:rsid w:val="00EF5099"/>
    <w:rsid w:val="00EF72C7"/>
    <w:rsid w:val="00F010B6"/>
    <w:rsid w:val="00F03956"/>
    <w:rsid w:val="00F0420E"/>
    <w:rsid w:val="00F053E6"/>
    <w:rsid w:val="00F07411"/>
    <w:rsid w:val="00F07F54"/>
    <w:rsid w:val="00F1007A"/>
    <w:rsid w:val="00F14F4D"/>
    <w:rsid w:val="00F15F52"/>
    <w:rsid w:val="00F17399"/>
    <w:rsid w:val="00F23FB1"/>
    <w:rsid w:val="00F2478B"/>
    <w:rsid w:val="00F26E6A"/>
    <w:rsid w:val="00F31A81"/>
    <w:rsid w:val="00F35DD9"/>
    <w:rsid w:val="00F36C1D"/>
    <w:rsid w:val="00F37E52"/>
    <w:rsid w:val="00F43593"/>
    <w:rsid w:val="00F4376C"/>
    <w:rsid w:val="00F47702"/>
    <w:rsid w:val="00F51AEF"/>
    <w:rsid w:val="00F532F0"/>
    <w:rsid w:val="00F54A2A"/>
    <w:rsid w:val="00F54E2F"/>
    <w:rsid w:val="00F55643"/>
    <w:rsid w:val="00F5566A"/>
    <w:rsid w:val="00F55B24"/>
    <w:rsid w:val="00F55FB4"/>
    <w:rsid w:val="00F56DE5"/>
    <w:rsid w:val="00F607E6"/>
    <w:rsid w:val="00F61BED"/>
    <w:rsid w:val="00F61C14"/>
    <w:rsid w:val="00F64AAA"/>
    <w:rsid w:val="00F73FCA"/>
    <w:rsid w:val="00F7605E"/>
    <w:rsid w:val="00F80F34"/>
    <w:rsid w:val="00F80F73"/>
    <w:rsid w:val="00F80F81"/>
    <w:rsid w:val="00F81992"/>
    <w:rsid w:val="00F8300C"/>
    <w:rsid w:val="00F83012"/>
    <w:rsid w:val="00F84D36"/>
    <w:rsid w:val="00F87411"/>
    <w:rsid w:val="00F93EBB"/>
    <w:rsid w:val="00F977AD"/>
    <w:rsid w:val="00F97E58"/>
    <w:rsid w:val="00FA1D59"/>
    <w:rsid w:val="00FA210B"/>
    <w:rsid w:val="00FA7CA8"/>
    <w:rsid w:val="00FB1A24"/>
    <w:rsid w:val="00FB25C9"/>
    <w:rsid w:val="00FB51E8"/>
    <w:rsid w:val="00FB60D4"/>
    <w:rsid w:val="00FB60D5"/>
    <w:rsid w:val="00FC199D"/>
    <w:rsid w:val="00FC350F"/>
    <w:rsid w:val="00FC38F8"/>
    <w:rsid w:val="00FC3BD4"/>
    <w:rsid w:val="00FC4381"/>
    <w:rsid w:val="00FC6B7F"/>
    <w:rsid w:val="00FC7D0C"/>
    <w:rsid w:val="00FD03CF"/>
    <w:rsid w:val="00FD4ABC"/>
    <w:rsid w:val="00FD4F01"/>
    <w:rsid w:val="00FD643E"/>
    <w:rsid w:val="00FD6941"/>
    <w:rsid w:val="00FD77D5"/>
    <w:rsid w:val="00FE044B"/>
    <w:rsid w:val="00FE066C"/>
    <w:rsid w:val="00FE0759"/>
    <w:rsid w:val="00FE0BAD"/>
    <w:rsid w:val="00FE211E"/>
    <w:rsid w:val="00FE2225"/>
    <w:rsid w:val="00FE23AF"/>
    <w:rsid w:val="00FE269F"/>
    <w:rsid w:val="00FE5076"/>
    <w:rsid w:val="00FE7A41"/>
    <w:rsid w:val="00FF0BC2"/>
    <w:rsid w:val="00FF3B9D"/>
    <w:rsid w:val="00FF3BC6"/>
    <w:rsid w:val="00FF590B"/>
    <w:rsid w:val="00FF651A"/>
    <w:rsid w:val="014E4E3A"/>
    <w:rsid w:val="0152E1D8"/>
    <w:rsid w:val="015DDD81"/>
    <w:rsid w:val="04783DB3"/>
    <w:rsid w:val="048943D2"/>
    <w:rsid w:val="04914CC4"/>
    <w:rsid w:val="052F6B81"/>
    <w:rsid w:val="055B10FF"/>
    <w:rsid w:val="06E8FD9E"/>
    <w:rsid w:val="073FBFF0"/>
    <w:rsid w:val="07D83385"/>
    <w:rsid w:val="080E144E"/>
    <w:rsid w:val="083AA9B3"/>
    <w:rsid w:val="0931B820"/>
    <w:rsid w:val="0B7B479A"/>
    <w:rsid w:val="0B9EB799"/>
    <w:rsid w:val="0DACF918"/>
    <w:rsid w:val="0DE92E7F"/>
    <w:rsid w:val="0E3FB651"/>
    <w:rsid w:val="0E8AB028"/>
    <w:rsid w:val="0EA3D885"/>
    <w:rsid w:val="0F699125"/>
    <w:rsid w:val="0F806B59"/>
    <w:rsid w:val="0FA60D4D"/>
    <w:rsid w:val="10A7EB93"/>
    <w:rsid w:val="113AB52F"/>
    <w:rsid w:val="130A3234"/>
    <w:rsid w:val="140C0F95"/>
    <w:rsid w:val="16839EE1"/>
    <w:rsid w:val="16BC9B6C"/>
    <w:rsid w:val="187881AA"/>
    <w:rsid w:val="19E0C247"/>
    <w:rsid w:val="1A3080EE"/>
    <w:rsid w:val="1A3EF466"/>
    <w:rsid w:val="1AB860A1"/>
    <w:rsid w:val="1B78F9D0"/>
    <w:rsid w:val="1BA24C1D"/>
    <w:rsid w:val="1D18A093"/>
    <w:rsid w:val="1D1AF205"/>
    <w:rsid w:val="1E2C4FFD"/>
    <w:rsid w:val="201DC31F"/>
    <w:rsid w:val="202D61BA"/>
    <w:rsid w:val="20543186"/>
    <w:rsid w:val="2328EAC2"/>
    <w:rsid w:val="23AD5E02"/>
    <w:rsid w:val="24B12C55"/>
    <w:rsid w:val="2572E6AE"/>
    <w:rsid w:val="258CE557"/>
    <w:rsid w:val="273382D8"/>
    <w:rsid w:val="27C4F78B"/>
    <w:rsid w:val="283B608F"/>
    <w:rsid w:val="29B08828"/>
    <w:rsid w:val="2BA8E70C"/>
    <w:rsid w:val="2BB86FE7"/>
    <w:rsid w:val="2C447563"/>
    <w:rsid w:val="2D304AD0"/>
    <w:rsid w:val="2DA3CDA2"/>
    <w:rsid w:val="2E27FDB1"/>
    <w:rsid w:val="305954FE"/>
    <w:rsid w:val="31000312"/>
    <w:rsid w:val="314563C0"/>
    <w:rsid w:val="318C964B"/>
    <w:rsid w:val="32CD5429"/>
    <w:rsid w:val="337B5F87"/>
    <w:rsid w:val="34CFA7FA"/>
    <w:rsid w:val="362338A7"/>
    <w:rsid w:val="365E3532"/>
    <w:rsid w:val="36A18B0C"/>
    <w:rsid w:val="37100262"/>
    <w:rsid w:val="37BDEBF0"/>
    <w:rsid w:val="396E9601"/>
    <w:rsid w:val="3A0D28CA"/>
    <w:rsid w:val="3A218879"/>
    <w:rsid w:val="3B22A6C9"/>
    <w:rsid w:val="3B371631"/>
    <w:rsid w:val="3B6576D7"/>
    <w:rsid w:val="3BCD73A9"/>
    <w:rsid w:val="3BD6C6E9"/>
    <w:rsid w:val="3E47AA89"/>
    <w:rsid w:val="3E99B667"/>
    <w:rsid w:val="3EBB1761"/>
    <w:rsid w:val="3FE565E9"/>
    <w:rsid w:val="40920682"/>
    <w:rsid w:val="40DE6A33"/>
    <w:rsid w:val="41D16EEE"/>
    <w:rsid w:val="41EC2C5E"/>
    <w:rsid w:val="4294056B"/>
    <w:rsid w:val="4368E8AD"/>
    <w:rsid w:val="43C01716"/>
    <w:rsid w:val="452D238D"/>
    <w:rsid w:val="469AC02B"/>
    <w:rsid w:val="49465EBB"/>
    <w:rsid w:val="49825215"/>
    <w:rsid w:val="49E81C87"/>
    <w:rsid w:val="4A08E6DD"/>
    <w:rsid w:val="4A3F99C9"/>
    <w:rsid w:val="4B3C4C0B"/>
    <w:rsid w:val="4C24D433"/>
    <w:rsid w:val="4D0D4270"/>
    <w:rsid w:val="4D2A0947"/>
    <w:rsid w:val="4D6F4D05"/>
    <w:rsid w:val="4F0B1D66"/>
    <w:rsid w:val="4FC8603E"/>
    <w:rsid w:val="511CA87E"/>
    <w:rsid w:val="523C3263"/>
    <w:rsid w:val="532DB60D"/>
    <w:rsid w:val="53F0DA98"/>
    <w:rsid w:val="54508E8D"/>
    <w:rsid w:val="54A157EB"/>
    <w:rsid w:val="5561211E"/>
    <w:rsid w:val="56E7D334"/>
    <w:rsid w:val="57647434"/>
    <w:rsid w:val="57F0C9E1"/>
    <w:rsid w:val="57F2E9C1"/>
    <w:rsid w:val="58C49C44"/>
    <w:rsid w:val="5974C90E"/>
    <w:rsid w:val="5A44B2C1"/>
    <w:rsid w:val="5A91980C"/>
    <w:rsid w:val="5B286AA3"/>
    <w:rsid w:val="5DDA670B"/>
    <w:rsid w:val="5E788B37"/>
    <w:rsid w:val="5FCDADD8"/>
    <w:rsid w:val="6055E17A"/>
    <w:rsid w:val="609A64CE"/>
    <w:rsid w:val="60DEE505"/>
    <w:rsid w:val="612793DE"/>
    <w:rsid w:val="61DF4B2B"/>
    <w:rsid w:val="6248E3A0"/>
    <w:rsid w:val="627AB566"/>
    <w:rsid w:val="62D8A664"/>
    <w:rsid w:val="63176233"/>
    <w:rsid w:val="63337C88"/>
    <w:rsid w:val="63AAB0E5"/>
    <w:rsid w:val="6598703A"/>
    <w:rsid w:val="67A18B8D"/>
    <w:rsid w:val="68225520"/>
    <w:rsid w:val="68681981"/>
    <w:rsid w:val="6A2FDF7C"/>
    <w:rsid w:val="6A89B750"/>
    <w:rsid w:val="6A8ED3F2"/>
    <w:rsid w:val="6A92410C"/>
    <w:rsid w:val="6B8EBED8"/>
    <w:rsid w:val="6BFA7AF5"/>
    <w:rsid w:val="6DAC3CF9"/>
    <w:rsid w:val="6E3BA20B"/>
    <w:rsid w:val="6E7E1CB5"/>
    <w:rsid w:val="6EF80B46"/>
    <w:rsid w:val="6F0E3E4B"/>
    <w:rsid w:val="6F105BC5"/>
    <w:rsid w:val="6F746F5E"/>
    <w:rsid w:val="6FE766F1"/>
    <w:rsid w:val="71598A55"/>
    <w:rsid w:val="7171231A"/>
    <w:rsid w:val="7239D56D"/>
    <w:rsid w:val="725019C6"/>
    <w:rsid w:val="72C2B62C"/>
    <w:rsid w:val="7335066C"/>
    <w:rsid w:val="73F73BEA"/>
    <w:rsid w:val="74286EF7"/>
    <w:rsid w:val="762360FC"/>
    <w:rsid w:val="76892E9A"/>
    <w:rsid w:val="77611B82"/>
    <w:rsid w:val="779D10FB"/>
    <w:rsid w:val="7893A64B"/>
    <w:rsid w:val="7CBA001A"/>
    <w:rsid w:val="7D0B3E8C"/>
    <w:rsid w:val="7DC25100"/>
    <w:rsid w:val="7DF10BF4"/>
    <w:rsid w:val="7F66A5C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43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657F06"/>
    <w:pPr>
      <w:numPr>
        <w:numId w:val="2"/>
      </w:numPr>
    </w:pPr>
    <w:rPr>
      <w:rFonts w:eastAsia="Times New Roman"/>
      <w:lang w:eastAsia="de-DE"/>
    </w:rPr>
  </w:style>
  <w:style w:type="paragraph" w:styleId="ListNumber">
    <w:name w:val="List Number"/>
    <w:basedOn w:val="Normal"/>
    <w:rsid w:val="00657F06"/>
    <w:pPr>
      <w:numPr>
        <w:numId w:val="6"/>
      </w:numPr>
    </w:pPr>
    <w:rPr>
      <w:rFonts w:eastAsia="Times New Roman"/>
      <w:lang w:eastAsia="de-DE"/>
    </w:rPr>
  </w:style>
  <w:style w:type="paragraph" w:customStyle="1" w:styleId="ListBullet1">
    <w:name w:val="List Bullet 1"/>
    <w:basedOn w:val="Normal"/>
    <w:rsid w:val="00657F06"/>
    <w:pPr>
      <w:numPr>
        <w:numId w:val="1"/>
      </w:numPr>
    </w:pPr>
    <w:rPr>
      <w:rFonts w:eastAsia="Times New Roman"/>
      <w:lang w:eastAsia="de-DE"/>
    </w:rPr>
  </w:style>
  <w:style w:type="paragraph" w:customStyle="1" w:styleId="ListDash">
    <w:name w:val="List Dash"/>
    <w:basedOn w:val="Normal"/>
    <w:rsid w:val="00657F06"/>
    <w:pPr>
      <w:numPr>
        <w:numId w:val="3"/>
      </w:numPr>
    </w:pPr>
    <w:rPr>
      <w:rFonts w:eastAsia="Times New Roman"/>
      <w:lang w:eastAsia="de-DE"/>
    </w:rPr>
  </w:style>
  <w:style w:type="paragraph" w:customStyle="1" w:styleId="ListDash1">
    <w:name w:val="List Dash 1"/>
    <w:basedOn w:val="Normal"/>
    <w:rsid w:val="00657F06"/>
    <w:pPr>
      <w:numPr>
        <w:numId w:val="4"/>
      </w:numPr>
    </w:pPr>
    <w:rPr>
      <w:rFonts w:eastAsia="Times New Roman"/>
      <w:lang w:eastAsia="de-DE"/>
    </w:rPr>
  </w:style>
  <w:style w:type="paragraph" w:customStyle="1" w:styleId="ListDash2">
    <w:name w:val="List Dash 2"/>
    <w:basedOn w:val="Normal"/>
    <w:rsid w:val="00657F06"/>
    <w:pPr>
      <w:numPr>
        <w:numId w:val="5"/>
      </w:numPr>
    </w:pPr>
    <w:rPr>
      <w:rFonts w:eastAsia="Times New Roman"/>
      <w:lang w:eastAsia="de-DE"/>
    </w:rPr>
  </w:style>
  <w:style w:type="paragraph" w:customStyle="1" w:styleId="ListNumberLevel2">
    <w:name w:val="List Number (Level 2)"/>
    <w:basedOn w:val="Normal"/>
    <w:rsid w:val="00657F06"/>
    <w:pPr>
      <w:numPr>
        <w:ilvl w:val="1"/>
        <w:numId w:val="6"/>
      </w:numPr>
    </w:pPr>
    <w:rPr>
      <w:rFonts w:eastAsia="Times New Roman"/>
      <w:lang w:eastAsia="de-DE"/>
    </w:rPr>
  </w:style>
  <w:style w:type="paragraph" w:customStyle="1" w:styleId="ListNumberLevel3">
    <w:name w:val="List Number (Level 3)"/>
    <w:basedOn w:val="Normal"/>
    <w:rsid w:val="00657F06"/>
    <w:pPr>
      <w:numPr>
        <w:ilvl w:val="2"/>
        <w:numId w:val="6"/>
      </w:numPr>
    </w:pPr>
    <w:rPr>
      <w:rFonts w:eastAsia="Times New Roman"/>
      <w:lang w:eastAsia="de-DE"/>
    </w:rPr>
  </w:style>
  <w:style w:type="paragraph" w:customStyle="1" w:styleId="ListNumberLevel4">
    <w:name w:val="List Number (Level 4)"/>
    <w:basedOn w:val="Normal"/>
    <w:rsid w:val="00657F06"/>
    <w:pPr>
      <w:numPr>
        <w:ilvl w:val="3"/>
        <w:numId w:val="6"/>
      </w:numPr>
    </w:pPr>
    <w:rPr>
      <w:rFonts w:eastAsia="Times New Roman"/>
      <w:lang w:eastAsia="de-DE"/>
    </w:rPr>
  </w:style>
  <w:style w:type="table" w:styleId="TableGrid">
    <w:name w:val="Table Grid"/>
    <w:basedOn w:val="TableNormal"/>
    <w:rsid w:val="00657F06"/>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57F06"/>
    <w:rPr>
      <w:color w:val="0000FF"/>
      <w:u w:val="single"/>
    </w:rPr>
  </w:style>
  <w:style w:type="paragraph" w:styleId="ListBullet">
    <w:name w:val="List Bullet"/>
    <w:basedOn w:val="Normal"/>
    <w:rsid w:val="00657F06"/>
    <w:pPr>
      <w:numPr>
        <w:numId w:val="7"/>
      </w:numPr>
    </w:pPr>
    <w:rPr>
      <w:rFonts w:eastAsia="Times New Roman"/>
      <w:lang w:eastAsia="en-GB"/>
    </w:rPr>
  </w:style>
  <w:style w:type="paragraph" w:styleId="ListBullet2">
    <w:name w:val="List Bullet 2"/>
    <w:basedOn w:val="Normal"/>
    <w:rsid w:val="00657F06"/>
    <w:pPr>
      <w:numPr>
        <w:numId w:val="8"/>
      </w:numPr>
    </w:pPr>
    <w:rPr>
      <w:rFonts w:eastAsia="Times New Roman"/>
      <w:lang w:eastAsia="en-GB"/>
    </w:rPr>
  </w:style>
  <w:style w:type="paragraph" w:styleId="ListBullet3">
    <w:name w:val="List Bullet 3"/>
    <w:basedOn w:val="Normal"/>
    <w:rsid w:val="00657F06"/>
    <w:pPr>
      <w:numPr>
        <w:numId w:val="9"/>
      </w:numPr>
    </w:pPr>
    <w:rPr>
      <w:rFonts w:eastAsia="Times New Roman"/>
      <w:lang w:eastAsia="en-GB"/>
    </w:rPr>
  </w:style>
  <w:style w:type="paragraph" w:styleId="ListNumber2">
    <w:name w:val="List Number 2"/>
    <w:basedOn w:val="Normal"/>
    <w:rsid w:val="00657F06"/>
    <w:pPr>
      <w:numPr>
        <w:numId w:val="13"/>
      </w:numPr>
    </w:pPr>
    <w:rPr>
      <w:rFonts w:eastAsia="Times New Roman"/>
      <w:lang w:eastAsia="en-GB"/>
    </w:rPr>
  </w:style>
  <w:style w:type="paragraph" w:styleId="ListNumber3">
    <w:name w:val="List Number 3"/>
    <w:basedOn w:val="Normal"/>
    <w:rsid w:val="00657F06"/>
    <w:pPr>
      <w:numPr>
        <w:numId w:val="14"/>
      </w:numPr>
    </w:pPr>
    <w:rPr>
      <w:rFonts w:eastAsia="Times New Roman"/>
      <w:lang w:eastAsia="en-GB"/>
    </w:rPr>
  </w:style>
  <w:style w:type="paragraph" w:styleId="ListNumber4">
    <w:name w:val="List Number 4"/>
    <w:basedOn w:val="Normal"/>
    <w:rsid w:val="00657F06"/>
    <w:pPr>
      <w:numPr>
        <w:numId w:val="15"/>
      </w:numPr>
    </w:pPr>
    <w:rPr>
      <w:rFonts w:eastAsia="Times New Roman"/>
      <w:lang w:eastAsia="en-GB"/>
    </w:rPr>
  </w:style>
  <w:style w:type="paragraph" w:customStyle="1" w:styleId="ListDash3">
    <w:name w:val="List Dash 3"/>
    <w:basedOn w:val="Normal"/>
    <w:rsid w:val="00657F06"/>
    <w:pPr>
      <w:numPr>
        <w:numId w:val="10"/>
      </w:numPr>
    </w:pPr>
    <w:rPr>
      <w:rFonts w:eastAsia="Times New Roman"/>
      <w:lang w:eastAsia="en-GB"/>
    </w:rPr>
  </w:style>
  <w:style w:type="paragraph" w:customStyle="1" w:styleId="ListDash4">
    <w:name w:val="List Dash 4"/>
    <w:basedOn w:val="Normal"/>
    <w:rsid w:val="00657F06"/>
    <w:pPr>
      <w:numPr>
        <w:numId w:val="11"/>
      </w:numPr>
    </w:pPr>
    <w:rPr>
      <w:rFonts w:eastAsia="Times New Roman"/>
      <w:lang w:eastAsia="en-GB"/>
    </w:rPr>
  </w:style>
  <w:style w:type="paragraph" w:customStyle="1" w:styleId="ListNumber1">
    <w:name w:val="List Number 1"/>
    <w:basedOn w:val="Text1"/>
    <w:rsid w:val="00657F06"/>
    <w:pPr>
      <w:numPr>
        <w:numId w:val="12"/>
      </w:numPr>
    </w:pPr>
    <w:rPr>
      <w:rFonts w:eastAsia="Times New Roman"/>
      <w:lang w:eastAsia="en-GB"/>
    </w:rPr>
  </w:style>
  <w:style w:type="paragraph" w:customStyle="1" w:styleId="ListNumber1Level2">
    <w:name w:val="List Number 1 (Level 2)"/>
    <w:basedOn w:val="Text1"/>
    <w:rsid w:val="00657F06"/>
    <w:pPr>
      <w:numPr>
        <w:ilvl w:val="1"/>
        <w:numId w:val="12"/>
      </w:numPr>
    </w:pPr>
    <w:rPr>
      <w:rFonts w:eastAsia="Times New Roman"/>
      <w:lang w:eastAsia="en-GB"/>
    </w:rPr>
  </w:style>
  <w:style w:type="paragraph" w:customStyle="1" w:styleId="ListNumber2Level2">
    <w:name w:val="List Number 2 (Level 2)"/>
    <w:basedOn w:val="Text2"/>
    <w:rsid w:val="00657F06"/>
    <w:pPr>
      <w:numPr>
        <w:ilvl w:val="1"/>
        <w:numId w:val="13"/>
      </w:numPr>
    </w:pPr>
    <w:rPr>
      <w:rFonts w:eastAsia="Times New Roman"/>
      <w:lang w:eastAsia="en-GB"/>
    </w:rPr>
  </w:style>
  <w:style w:type="paragraph" w:customStyle="1" w:styleId="ListNumber3Level2">
    <w:name w:val="List Number 3 (Level 2)"/>
    <w:basedOn w:val="Text3"/>
    <w:rsid w:val="00657F06"/>
    <w:pPr>
      <w:numPr>
        <w:ilvl w:val="1"/>
        <w:numId w:val="14"/>
      </w:numPr>
    </w:pPr>
    <w:rPr>
      <w:rFonts w:eastAsia="Times New Roman"/>
      <w:lang w:eastAsia="en-GB"/>
    </w:rPr>
  </w:style>
  <w:style w:type="paragraph" w:customStyle="1" w:styleId="ListNumber4Level2">
    <w:name w:val="List Number 4 (Level 2)"/>
    <w:basedOn w:val="Text4"/>
    <w:rsid w:val="00657F06"/>
    <w:pPr>
      <w:numPr>
        <w:ilvl w:val="1"/>
        <w:numId w:val="15"/>
      </w:numPr>
    </w:pPr>
    <w:rPr>
      <w:rFonts w:eastAsia="Times New Roman"/>
      <w:lang w:eastAsia="en-GB"/>
    </w:rPr>
  </w:style>
  <w:style w:type="paragraph" w:customStyle="1" w:styleId="ListNumber1Level3">
    <w:name w:val="List Number 1 (Level 3)"/>
    <w:basedOn w:val="Text1"/>
    <w:rsid w:val="00657F06"/>
    <w:pPr>
      <w:numPr>
        <w:ilvl w:val="2"/>
        <w:numId w:val="12"/>
      </w:numPr>
    </w:pPr>
    <w:rPr>
      <w:rFonts w:eastAsia="Times New Roman"/>
      <w:lang w:eastAsia="en-GB"/>
    </w:rPr>
  </w:style>
  <w:style w:type="paragraph" w:customStyle="1" w:styleId="ListNumber2Level3">
    <w:name w:val="List Number 2 (Level 3)"/>
    <w:basedOn w:val="Text2"/>
    <w:rsid w:val="00657F06"/>
    <w:pPr>
      <w:numPr>
        <w:ilvl w:val="2"/>
        <w:numId w:val="13"/>
      </w:numPr>
    </w:pPr>
    <w:rPr>
      <w:rFonts w:eastAsia="Times New Roman"/>
      <w:lang w:eastAsia="en-GB"/>
    </w:rPr>
  </w:style>
  <w:style w:type="paragraph" w:customStyle="1" w:styleId="ListNumber3Level3">
    <w:name w:val="List Number 3 (Level 3)"/>
    <w:basedOn w:val="Text3"/>
    <w:rsid w:val="00657F06"/>
    <w:pPr>
      <w:numPr>
        <w:ilvl w:val="2"/>
        <w:numId w:val="14"/>
      </w:numPr>
    </w:pPr>
    <w:rPr>
      <w:rFonts w:eastAsia="Times New Roman"/>
      <w:lang w:eastAsia="en-GB"/>
    </w:rPr>
  </w:style>
  <w:style w:type="paragraph" w:customStyle="1" w:styleId="ListNumber4Level3">
    <w:name w:val="List Number 4 (Level 3)"/>
    <w:basedOn w:val="Text4"/>
    <w:rsid w:val="00657F06"/>
    <w:pPr>
      <w:numPr>
        <w:ilvl w:val="2"/>
        <w:numId w:val="15"/>
      </w:numPr>
    </w:pPr>
    <w:rPr>
      <w:rFonts w:eastAsia="Times New Roman"/>
      <w:lang w:eastAsia="en-GB"/>
    </w:rPr>
  </w:style>
  <w:style w:type="paragraph" w:customStyle="1" w:styleId="ListNumber1Level4">
    <w:name w:val="List Number 1 (Level 4)"/>
    <w:basedOn w:val="Text1"/>
    <w:rsid w:val="00657F06"/>
    <w:pPr>
      <w:numPr>
        <w:ilvl w:val="3"/>
        <w:numId w:val="12"/>
      </w:numPr>
    </w:pPr>
    <w:rPr>
      <w:rFonts w:eastAsia="Times New Roman"/>
      <w:lang w:eastAsia="en-GB"/>
    </w:rPr>
  </w:style>
  <w:style w:type="paragraph" w:customStyle="1" w:styleId="ListNumber2Level4">
    <w:name w:val="List Number 2 (Level 4)"/>
    <w:basedOn w:val="Text2"/>
    <w:rsid w:val="00657F06"/>
    <w:pPr>
      <w:numPr>
        <w:ilvl w:val="3"/>
        <w:numId w:val="13"/>
      </w:numPr>
    </w:pPr>
    <w:rPr>
      <w:rFonts w:eastAsia="Times New Roman"/>
      <w:lang w:eastAsia="en-GB"/>
    </w:rPr>
  </w:style>
  <w:style w:type="paragraph" w:customStyle="1" w:styleId="ListNumber3Level4">
    <w:name w:val="List Number 3 (Level 4)"/>
    <w:basedOn w:val="Text3"/>
    <w:rsid w:val="00657F06"/>
    <w:pPr>
      <w:numPr>
        <w:ilvl w:val="3"/>
        <w:numId w:val="14"/>
      </w:numPr>
    </w:pPr>
    <w:rPr>
      <w:rFonts w:eastAsia="Times New Roman"/>
      <w:lang w:eastAsia="en-GB"/>
    </w:rPr>
  </w:style>
  <w:style w:type="paragraph" w:customStyle="1" w:styleId="ListNumber4Level4">
    <w:name w:val="List Number 4 (Level 4)"/>
    <w:basedOn w:val="Text4"/>
    <w:rsid w:val="00657F06"/>
    <w:pPr>
      <w:numPr>
        <w:ilvl w:val="3"/>
        <w:numId w:val="15"/>
      </w:numPr>
    </w:pPr>
    <w:rPr>
      <w:rFonts w:eastAsia="Times New Roman"/>
      <w:lang w:eastAsia="en-GB"/>
    </w:rPr>
  </w:style>
  <w:style w:type="paragraph" w:customStyle="1" w:styleId="Annexetitreacte">
    <w:name w:val="Annexe titre (acte)"/>
    <w:basedOn w:val="Normal"/>
    <w:next w:val="Normal"/>
    <w:rsid w:val="00657F06"/>
    <w:pPr>
      <w:jc w:val="center"/>
    </w:pPr>
    <w:rPr>
      <w:rFonts w:eastAsia="Times New Roman"/>
      <w:b/>
      <w:u w:val="single"/>
      <w:lang w:eastAsia="en-GB"/>
    </w:rPr>
  </w:style>
  <w:style w:type="paragraph" w:customStyle="1" w:styleId="Annexetitreexposglobal">
    <w:name w:val="Annexe titre (exposé global)"/>
    <w:basedOn w:val="Normal"/>
    <w:next w:val="Normal"/>
    <w:rsid w:val="00657F06"/>
    <w:pPr>
      <w:jc w:val="center"/>
    </w:pPr>
    <w:rPr>
      <w:rFonts w:eastAsia="Times New Roman"/>
      <w:b/>
      <w:u w:val="single"/>
      <w:lang w:eastAsia="en-GB"/>
    </w:rPr>
  </w:style>
  <w:style w:type="paragraph" w:customStyle="1" w:styleId="Annexetitrefichefinacte">
    <w:name w:val="Annexe titre (fiche fin. acte)"/>
    <w:basedOn w:val="Normal"/>
    <w:next w:val="Normal"/>
    <w:rsid w:val="00657F06"/>
    <w:pPr>
      <w:jc w:val="center"/>
    </w:pPr>
    <w:rPr>
      <w:rFonts w:eastAsia="Times New Roman"/>
      <w:b/>
      <w:u w:val="single"/>
      <w:lang w:eastAsia="en-GB"/>
    </w:rPr>
  </w:style>
  <w:style w:type="paragraph" w:customStyle="1" w:styleId="Annexetitrefichefinglobale">
    <w:name w:val="Annexe titre (fiche fin. globale)"/>
    <w:basedOn w:val="Normal"/>
    <w:next w:val="Normal"/>
    <w:rsid w:val="00657F06"/>
    <w:pPr>
      <w:jc w:val="center"/>
    </w:pPr>
    <w:rPr>
      <w:rFonts w:eastAsia="Times New Roman"/>
      <w:b/>
      <w:u w:val="single"/>
      <w:lang w:eastAsia="en-GB"/>
    </w:rPr>
  </w:style>
  <w:style w:type="paragraph" w:customStyle="1" w:styleId="Annexetitreglobale">
    <w:name w:val="Annexe titre (globale)"/>
    <w:basedOn w:val="Normal"/>
    <w:next w:val="Normal"/>
    <w:rsid w:val="00657F06"/>
    <w:pPr>
      <w:jc w:val="center"/>
    </w:pPr>
    <w:rPr>
      <w:rFonts w:eastAsia="Times New Roman"/>
      <w:b/>
      <w:u w:val="single"/>
      <w:lang w:eastAsia="en-GB"/>
    </w:rPr>
  </w:style>
  <w:style w:type="paragraph" w:customStyle="1" w:styleId="Exposdesmotifstitreglobal">
    <w:name w:val="Exposé des motifs titre (global)"/>
    <w:basedOn w:val="Normal"/>
    <w:next w:val="Normal"/>
    <w:rsid w:val="00657F06"/>
    <w:pPr>
      <w:jc w:val="center"/>
    </w:pPr>
    <w:rPr>
      <w:rFonts w:eastAsia="Times New Roman"/>
      <w:b/>
      <w:u w:val="single"/>
      <w:lang w:eastAsia="en-GB"/>
    </w:rPr>
  </w:style>
  <w:style w:type="paragraph" w:customStyle="1" w:styleId="Langueoriginale">
    <w:name w:val="Langue originale"/>
    <w:basedOn w:val="Normal"/>
    <w:rsid w:val="00657F06"/>
    <w:pPr>
      <w:spacing w:before="360"/>
      <w:jc w:val="center"/>
    </w:pPr>
    <w:rPr>
      <w:rFonts w:eastAsia="Times New Roman"/>
      <w:caps/>
      <w:lang w:eastAsia="en-GB"/>
    </w:rPr>
  </w:style>
  <w:style w:type="paragraph" w:customStyle="1" w:styleId="Phrasefinale">
    <w:name w:val="Phrase finale"/>
    <w:basedOn w:val="Normal"/>
    <w:next w:val="Normal"/>
    <w:rsid w:val="00657F06"/>
    <w:pPr>
      <w:spacing w:before="360" w:after="0"/>
      <w:jc w:val="center"/>
    </w:pPr>
    <w:rPr>
      <w:rFonts w:eastAsia="Times New Roman"/>
      <w:lang w:eastAsia="en-GB"/>
    </w:rPr>
  </w:style>
  <w:style w:type="paragraph" w:customStyle="1" w:styleId="Prliminairetitre">
    <w:name w:val="Préliminaire titre"/>
    <w:basedOn w:val="Normal"/>
    <w:next w:val="Normal"/>
    <w:rsid w:val="00657F06"/>
    <w:pPr>
      <w:spacing w:before="360" w:after="360"/>
      <w:jc w:val="center"/>
    </w:pPr>
    <w:rPr>
      <w:rFonts w:eastAsia="Times New Roman"/>
      <w:b/>
      <w:lang w:eastAsia="en-GB"/>
    </w:rPr>
  </w:style>
  <w:style w:type="paragraph" w:customStyle="1" w:styleId="Prliminairetype">
    <w:name w:val="Préliminaire type"/>
    <w:basedOn w:val="Normal"/>
    <w:next w:val="Normal"/>
    <w:rsid w:val="00657F06"/>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657F06"/>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657F06"/>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657F06"/>
    <w:pPr>
      <w:spacing w:before="0" w:after="0"/>
      <w:ind w:left="5103"/>
      <w:jc w:val="left"/>
    </w:pPr>
    <w:rPr>
      <w:rFonts w:eastAsia="Times New Roman"/>
      <w:lang w:eastAsia="en-GB"/>
    </w:rPr>
  </w:style>
  <w:style w:type="paragraph" w:customStyle="1" w:styleId="Sous-titreobjetprliminaire">
    <w:name w:val="Sous-titre objet (préliminaire)"/>
    <w:basedOn w:val="Normal"/>
    <w:rsid w:val="00657F06"/>
    <w:pPr>
      <w:spacing w:before="0" w:after="0"/>
      <w:jc w:val="center"/>
    </w:pPr>
    <w:rPr>
      <w:rFonts w:eastAsia="Times New Roman"/>
      <w:b/>
      <w:lang w:eastAsia="en-GB"/>
    </w:rPr>
  </w:style>
  <w:style w:type="paragraph" w:customStyle="1" w:styleId="Statutprliminaire">
    <w:name w:val="Statut (préliminaire)"/>
    <w:basedOn w:val="Normal"/>
    <w:next w:val="Normal"/>
    <w:rsid w:val="00657F06"/>
    <w:pPr>
      <w:spacing w:before="360" w:after="0"/>
      <w:jc w:val="center"/>
    </w:pPr>
    <w:rPr>
      <w:rFonts w:eastAsia="Times New Roman"/>
      <w:lang w:eastAsia="en-GB"/>
    </w:rPr>
  </w:style>
  <w:style w:type="paragraph" w:customStyle="1" w:styleId="Titreobjetprliminaire">
    <w:name w:val="Titre objet (préliminaire)"/>
    <w:basedOn w:val="Normal"/>
    <w:next w:val="Normal"/>
    <w:rsid w:val="00657F06"/>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657F06"/>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657F06"/>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657F06"/>
    <w:pPr>
      <w:jc w:val="center"/>
    </w:pPr>
    <w:rPr>
      <w:rFonts w:eastAsia="Times New Roman"/>
      <w:b/>
      <w:u w:val="single"/>
      <w:lang w:eastAsia="en-GB"/>
    </w:rPr>
  </w:style>
  <w:style w:type="paragraph" w:customStyle="1" w:styleId="Fichefinanciretravailtitre">
    <w:name w:val="Fiche financière (travail) titre"/>
    <w:basedOn w:val="Normal"/>
    <w:next w:val="Normal"/>
    <w:rsid w:val="00657F06"/>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657F06"/>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657F06"/>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657F06"/>
    <w:pPr>
      <w:jc w:val="center"/>
    </w:pPr>
    <w:rPr>
      <w:rFonts w:eastAsia="Times New Roman"/>
      <w:b/>
      <w:u w:val="single"/>
      <w:lang w:eastAsia="en-GB"/>
    </w:rPr>
  </w:style>
  <w:style w:type="character" w:styleId="CommentReference">
    <w:name w:val="annotation reference"/>
    <w:rsid w:val="00657F06"/>
    <w:rPr>
      <w:rFonts w:cs="Times New Roman"/>
      <w:sz w:val="16"/>
      <w:szCs w:val="16"/>
    </w:rPr>
  </w:style>
  <w:style w:type="paragraph" w:styleId="CommentText">
    <w:name w:val="annotation text"/>
    <w:basedOn w:val="Normal"/>
    <w:link w:val="CommentTextChar"/>
    <w:rsid w:val="00657F06"/>
    <w:rPr>
      <w:rFonts w:eastAsia="Times New Roman"/>
      <w:sz w:val="20"/>
      <w:szCs w:val="20"/>
      <w:lang w:eastAsia="en-GB"/>
    </w:rPr>
  </w:style>
  <w:style w:type="character" w:customStyle="1" w:styleId="CommentTextChar">
    <w:name w:val="Comment Text Char"/>
    <w:basedOn w:val="DefaultParagraphFont"/>
    <w:link w:val="CommentText"/>
    <w:rsid w:val="00657F06"/>
    <w:rPr>
      <w:rFonts w:ascii="Times New Roman" w:eastAsia="Times New Roman" w:hAnsi="Times New Roman" w:cs="Times New Roman"/>
      <w:sz w:val="20"/>
      <w:szCs w:val="20"/>
      <w:lang w:val="sk-SK" w:eastAsia="en-GB"/>
    </w:rPr>
  </w:style>
  <w:style w:type="paragraph" w:styleId="CommentSubject">
    <w:name w:val="annotation subject"/>
    <w:basedOn w:val="CommentText"/>
    <w:next w:val="CommentText"/>
    <w:link w:val="CommentSubjectChar"/>
    <w:rsid w:val="00657F06"/>
    <w:rPr>
      <w:b/>
      <w:bCs/>
    </w:rPr>
  </w:style>
  <w:style w:type="character" w:customStyle="1" w:styleId="CommentSubjectChar">
    <w:name w:val="Comment Subject Char"/>
    <w:basedOn w:val="CommentTextChar"/>
    <w:link w:val="CommentSubject"/>
    <w:rsid w:val="00657F06"/>
    <w:rPr>
      <w:rFonts w:ascii="Times New Roman" w:eastAsia="Times New Roman" w:hAnsi="Times New Roman" w:cs="Times New Roman"/>
      <w:b/>
      <w:bCs/>
      <w:sz w:val="20"/>
      <w:szCs w:val="20"/>
      <w:lang w:val="sk-SK" w:eastAsia="en-GB"/>
    </w:rPr>
  </w:style>
  <w:style w:type="paragraph" w:styleId="BalloonText">
    <w:name w:val="Balloon Text"/>
    <w:basedOn w:val="Normal"/>
    <w:link w:val="BalloonTextChar"/>
    <w:rsid w:val="00657F06"/>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657F06"/>
    <w:rPr>
      <w:rFonts w:ascii="Tahoma" w:eastAsia="Times New Roman" w:hAnsi="Tahoma" w:cs="Tahoma"/>
      <w:sz w:val="16"/>
      <w:szCs w:val="16"/>
      <w:lang w:val="sk-SK" w:eastAsia="en-GB"/>
    </w:rPr>
  </w:style>
  <w:style w:type="paragraph" w:styleId="Caption">
    <w:name w:val="caption"/>
    <w:basedOn w:val="Normal"/>
    <w:next w:val="Normal"/>
    <w:qFormat/>
    <w:rsid w:val="00657F06"/>
    <w:rPr>
      <w:rFonts w:eastAsia="Times New Roman"/>
      <w:b/>
      <w:bCs/>
      <w:sz w:val="20"/>
      <w:szCs w:val="20"/>
      <w:lang w:eastAsia="en-GB"/>
    </w:rPr>
  </w:style>
  <w:style w:type="paragraph" w:styleId="TableofFigures">
    <w:name w:val="table of figures"/>
    <w:basedOn w:val="Normal"/>
    <w:next w:val="Normal"/>
    <w:rsid w:val="00657F06"/>
    <w:rPr>
      <w:rFonts w:eastAsia="Times New Roman"/>
      <w:lang w:eastAsia="en-GB"/>
    </w:rPr>
  </w:style>
  <w:style w:type="character" w:styleId="PageNumber">
    <w:name w:val="page number"/>
    <w:rsid w:val="00657F06"/>
  </w:style>
  <w:style w:type="character" w:customStyle="1" w:styleId="tw4winMark">
    <w:name w:val="tw4winMark"/>
    <w:rsid w:val="00657F06"/>
    <w:rPr>
      <w:vanish/>
      <w:color w:val="800080"/>
      <w:vertAlign w:val="subscript"/>
    </w:rPr>
  </w:style>
  <w:style w:type="character" w:styleId="FollowedHyperlink">
    <w:name w:val="FollowedHyperlink"/>
    <w:rsid w:val="00657F06"/>
    <w:rPr>
      <w:color w:val="800080"/>
      <w:u w:val="single"/>
    </w:rPr>
  </w:style>
  <w:style w:type="paragraph" w:customStyle="1" w:styleId="Sous-titreobjet">
    <w:name w:val="Sous-titre objet"/>
    <w:basedOn w:val="Normal"/>
    <w:rsid w:val="00657F06"/>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657F06"/>
  </w:style>
  <w:style w:type="paragraph" w:styleId="Revision">
    <w:name w:val="Revision"/>
    <w:hidden/>
    <w:uiPriority w:val="99"/>
    <w:semiHidden/>
    <w:rsid w:val="00657F06"/>
    <w:rPr>
      <w:rFonts w:ascii="Calibri" w:eastAsia="Calibri" w:hAnsi="Calibri" w:cs="Times New Roman"/>
      <w:sz w:val="24"/>
      <w:lang w:eastAsia="en-GB"/>
    </w:rPr>
  </w:style>
  <w:style w:type="paragraph" w:customStyle="1" w:styleId="FooterCoverPage">
    <w:name w:val="Footer Cover Page"/>
    <w:basedOn w:val="Normal"/>
    <w:link w:val="FooterCoverPageChar"/>
    <w:rsid w:val="00657F06"/>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657F06"/>
    <w:rPr>
      <w:rFonts w:ascii="Times New Roman" w:hAnsi="Times New Roman" w:cs="Times New Roman"/>
      <w:b/>
      <w:sz w:val="28"/>
      <w:lang w:val="sk-SK"/>
    </w:rPr>
  </w:style>
  <w:style w:type="character" w:customStyle="1" w:styleId="FooterCoverPageChar">
    <w:name w:val="Footer Cover Page Char"/>
    <w:link w:val="FooterCoverPage"/>
    <w:rsid w:val="00657F06"/>
    <w:rPr>
      <w:rFonts w:ascii="Times New Roman" w:eastAsia="Calibri" w:hAnsi="Times New Roman" w:cs="Times New Roman"/>
      <w:sz w:val="24"/>
      <w:lang w:val="sk-SK" w:eastAsia="en-GB"/>
    </w:rPr>
  </w:style>
  <w:style w:type="paragraph" w:customStyle="1" w:styleId="HeaderCoverPage">
    <w:name w:val="Header Cover Page"/>
    <w:basedOn w:val="Normal"/>
    <w:link w:val="HeaderCoverPageChar"/>
    <w:rsid w:val="00657F06"/>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657F06"/>
    <w:rPr>
      <w:rFonts w:ascii="Times New Roman" w:eastAsia="Calibri" w:hAnsi="Times New Roman" w:cs="Times New Roman"/>
      <w:sz w:val="24"/>
      <w:lang w:val="sk-SK" w:eastAsia="en-GB"/>
    </w:rPr>
  </w:style>
  <w:style w:type="character" w:customStyle="1" w:styleId="FooterSensitivityChar">
    <w:name w:val="Footer Sensitivity Char"/>
    <w:rsid w:val="00657F06"/>
    <w:rPr>
      <w:rFonts w:ascii="Times New Roman" w:hAnsi="Times New Roman" w:cs="Times New Roman"/>
      <w:b/>
      <w:sz w:val="32"/>
      <w:lang w:val="sk-SK"/>
    </w:rPr>
  </w:style>
  <w:style w:type="character" w:customStyle="1" w:styleId="HeaderSensitivityChar">
    <w:name w:val="Header Sensitivity Char"/>
    <w:rsid w:val="00657F06"/>
    <w:rPr>
      <w:rFonts w:ascii="Times New Roman" w:hAnsi="Times New Roman" w:cs="Times New Roman"/>
      <w:b/>
      <w:sz w:val="32"/>
      <w:lang w:val="sk-SK"/>
    </w:rPr>
  </w:style>
  <w:style w:type="character" w:customStyle="1" w:styleId="HeaderSensitivityRightChar">
    <w:name w:val="Header Sensitivity Right Char"/>
    <w:rsid w:val="00657F06"/>
    <w:rPr>
      <w:rFonts w:ascii="Times New Roman" w:hAnsi="Times New Roman" w:cs="Times New Roman"/>
      <w:sz w:val="28"/>
      <w:lang w:val="sk-SK"/>
    </w:rPr>
  </w:style>
  <w:style w:type="paragraph" w:customStyle="1" w:styleId="paragraph">
    <w:name w:val="paragraph"/>
    <w:basedOn w:val="Normal"/>
    <w:rsid w:val="00657F06"/>
    <w:pPr>
      <w:spacing w:before="100" w:beforeAutospacing="1" w:after="100" w:afterAutospacing="1"/>
      <w:jc w:val="left"/>
    </w:pPr>
    <w:rPr>
      <w:rFonts w:eastAsia="Times New Roman"/>
      <w:szCs w:val="24"/>
      <w:lang w:eastAsia="en-IE"/>
    </w:rPr>
  </w:style>
  <w:style w:type="character" w:customStyle="1" w:styleId="normaltextrun">
    <w:name w:val="normaltextrun"/>
    <w:basedOn w:val="DefaultParagraphFont"/>
    <w:rsid w:val="00657F06"/>
  </w:style>
  <w:style w:type="character" w:customStyle="1" w:styleId="superscript">
    <w:name w:val="superscript"/>
    <w:basedOn w:val="DefaultParagraphFont"/>
    <w:rsid w:val="00657F06"/>
  </w:style>
  <w:style w:type="character" w:customStyle="1" w:styleId="eop">
    <w:name w:val="eop"/>
    <w:basedOn w:val="DefaultParagraphFont"/>
    <w:rsid w:val="00657F06"/>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026169"/>
    <w:rPr>
      <w:color w:val="605E5C"/>
      <w:shd w:val="clear" w:color="auto" w:fill="E1DFDD"/>
    </w:rPr>
  </w:style>
  <w:style w:type="character" w:customStyle="1" w:styleId="Mention">
    <w:name w:val="Mention"/>
    <w:basedOn w:val="DefaultParagraphFont"/>
    <w:uiPriority w:val="99"/>
    <w:unhideWhenUsed/>
    <w:rsid w:val="008F5458"/>
    <w:rPr>
      <w:color w:val="2B579A"/>
      <w:shd w:val="clear" w:color="auto" w:fill="E1DFDD"/>
    </w:rPr>
  </w:style>
  <w:style w:type="paragraph" w:customStyle="1" w:styleId="pf0">
    <w:name w:val="pf0"/>
    <w:basedOn w:val="Normal"/>
    <w:rsid w:val="00081327"/>
    <w:pPr>
      <w:spacing w:before="100" w:beforeAutospacing="1" w:after="100" w:afterAutospacing="1"/>
      <w:jc w:val="left"/>
    </w:pPr>
    <w:rPr>
      <w:rFonts w:eastAsia="Times New Roman"/>
      <w:szCs w:val="24"/>
      <w:lang w:eastAsia="en-IE"/>
    </w:rPr>
  </w:style>
  <w:style w:type="character" w:customStyle="1" w:styleId="cf01">
    <w:name w:val="cf01"/>
    <w:basedOn w:val="DefaultParagraphFont"/>
    <w:rsid w:val="00081327"/>
    <w:rPr>
      <w:rFonts w:ascii="Segoe UI" w:hAnsi="Segoe UI" w:cs="Segoe UI" w:hint="default"/>
      <w:sz w:val="18"/>
      <w:szCs w:val="18"/>
    </w:rPr>
  </w:style>
  <w:style w:type="paragraph" w:styleId="Header">
    <w:name w:val="header"/>
    <w:basedOn w:val="Normal"/>
    <w:link w:val="HeaderChar"/>
    <w:uiPriority w:val="99"/>
    <w:unhideWhenUsed/>
    <w:rsid w:val="00F51AEF"/>
    <w:pPr>
      <w:tabs>
        <w:tab w:val="center" w:pos="4535"/>
        <w:tab w:val="right" w:pos="9071"/>
      </w:tabs>
      <w:spacing w:before="0"/>
    </w:pPr>
  </w:style>
  <w:style w:type="character" w:customStyle="1" w:styleId="HeaderChar">
    <w:name w:val="Header Char"/>
    <w:basedOn w:val="DefaultParagraphFont"/>
    <w:link w:val="Header"/>
    <w:uiPriority w:val="99"/>
    <w:rsid w:val="00F51AEF"/>
    <w:rPr>
      <w:rFonts w:ascii="Times New Roman" w:hAnsi="Times New Roman" w:cs="Times New Roman"/>
      <w:sz w:val="24"/>
      <w:lang w:val="sk-SK"/>
    </w:rPr>
  </w:style>
  <w:style w:type="paragraph" w:styleId="Footer">
    <w:name w:val="footer"/>
    <w:basedOn w:val="Normal"/>
    <w:link w:val="FooterChar"/>
    <w:uiPriority w:val="99"/>
    <w:unhideWhenUsed/>
    <w:rsid w:val="00F51AE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51AEF"/>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k-S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k-S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k-S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k-S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k-S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F51AEF"/>
    <w:pPr>
      <w:tabs>
        <w:tab w:val="center" w:pos="7285"/>
        <w:tab w:val="right" w:pos="14003"/>
      </w:tabs>
      <w:spacing w:before="0"/>
    </w:pPr>
  </w:style>
  <w:style w:type="paragraph" w:customStyle="1" w:styleId="FooterLandscape">
    <w:name w:val="FooterLandscape"/>
    <w:basedOn w:val="Normal"/>
    <w:rsid w:val="00F51AE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51AE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51AEF"/>
    <w:pPr>
      <w:spacing w:before="0"/>
      <w:jc w:val="right"/>
    </w:pPr>
    <w:rPr>
      <w:sz w:val="28"/>
    </w:rPr>
  </w:style>
  <w:style w:type="paragraph" w:customStyle="1" w:styleId="FooterSensitivity">
    <w:name w:val="Footer Sensitivity"/>
    <w:basedOn w:val="Normal"/>
    <w:rsid w:val="00F51AE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Tiret5">
    <w:name w:val="Tiret 5"/>
    <w:basedOn w:val="Point5"/>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NumPar5">
    <w:name w:val="NumPar 5"/>
    <w:basedOn w:val="Normal"/>
    <w:next w:val="Text2"/>
    <w:pPr>
      <w:numPr>
        <w:ilvl w:val="4"/>
        <w:numId w:val="27"/>
      </w:numPr>
    </w:pPr>
  </w:style>
  <w:style w:type="paragraph" w:customStyle="1" w:styleId="NumPar6">
    <w:name w:val="NumPar 6"/>
    <w:basedOn w:val="Normal"/>
    <w:next w:val="Text2"/>
    <w:pPr>
      <w:numPr>
        <w:ilvl w:val="5"/>
        <w:numId w:val="27"/>
      </w:numPr>
    </w:pPr>
  </w:style>
  <w:style w:type="paragraph" w:customStyle="1" w:styleId="NumPar7">
    <w:name w:val="NumPar 7"/>
    <w:basedOn w:val="Normal"/>
    <w:next w:val="Text2"/>
    <w:pPr>
      <w:numPr>
        <w:ilvl w:val="6"/>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184">
      <w:bodyDiv w:val="1"/>
      <w:marLeft w:val="0"/>
      <w:marRight w:val="0"/>
      <w:marTop w:val="0"/>
      <w:marBottom w:val="0"/>
      <w:divBdr>
        <w:top w:val="none" w:sz="0" w:space="0" w:color="auto"/>
        <w:left w:val="none" w:sz="0" w:space="0" w:color="auto"/>
        <w:bottom w:val="none" w:sz="0" w:space="0" w:color="auto"/>
        <w:right w:val="none" w:sz="0" w:space="0" w:color="auto"/>
      </w:divBdr>
      <w:divsChild>
        <w:div w:id="31004236">
          <w:marLeft w:val="0"/>
          <w:marRight w:val="0"/>
          <w:marTop w:val="0"/>
          <w:marBottom w:val="0"/>
          <w:divBdr>
            <w:top w:val="none" w:sz="0" w:space="0" w:color="auto"/>
            <w:left w:val="none" w:sz="0" w:space="0" w:color="auto"/>
            <w:bottom w:val="none" w:sz="0" w:space="0" w:color="auto"/>
            <w:right w:val="none" w:sz="0" w:space="0" w:color="auto"/>
          </w:divBdr>
        </w:div>
        <w:div w:id="172189375">
          <w:marLeft w:val="0"/>
          <w:marRight w:val="0"/>
          <w:marTop w:val="0"/>
          <w:marBottom w:val="0"/>
          <w:divBdr>
            <w:top w:val="none" w:sz="0" w:space="0" w:color="auto"/>
            <w:left w:val="none" w:sz="0" w:space="0" w:color="auto"/>
            <w:bottom w:val="none" w:sz="0" w:space="0" w:color="auto"/>
            <w:right w:val="none" w:sz="0" w:space="0" w:color="auto"/>
          </w:divBdr>
        </w:div>
        <w:div w:id="326517214">
          <w:marLeft w:val="0"/>
          <w:marRight w:val="0"/>
          <w:marTop w:val="0"/>
          <w:marBottom w:val="0"/>
          <w:divBdr>
            <w:top w:val="none" w:sz="0" w:space="0" w:color="auto"/>
            <w:left w:val="none" w:sz="0" w:space="0" w:color="auto"/>
            <w:bottom w:val="none" w:sz="0" w:space="0" w:color="auto"/>
            <w:right w:val="none" w:sz="0" w:space="0" w:color="auto"/>
          </w:divBdr>
        </w:div>
        <w:div w:id="1592155039">
          <w:marLeft w:val="0"/>
          <w:marRight w:val="0"/>
          <w:marTop w:val="0"/>
          <w:marBottom w:val="0"/>
          <w:divBdr>
            <w:top w:val="none" w:sz="0" w:space="0" w:color="auto"/>
            <w:left w:val="none" w:sz="0" w:space="0" w:color="auto"/>
            <w:bottom w:val="none" w:sz="0" w:space="0" w:color="auto"/>
            <w:right w:val="none" w:sz="0" w:space="0" w:color="auto"/>
          </w:divBdr>
        </w:div>
      </w:divsChild>
    </w:div>
    <w:div w:id="93207971">
      <w:bodyDiv w:val="1"/>
      <w:marLeft w:val="0"/>
      <w:marRight w:val="0"/>
      <w:marTop w:val="0"/>
      <w:marBottom w:val="0"/>
      <w:divBdr>
        <w:top w:val="none" w:sz="0" w:space="0" w:color="auto"/>
        <w:left w:val="none" w:sz="0" w:space="0" w:color="auto"/>
        <w:bottom w:val="none" w:sz="0" w:space="0" w:color="auto"/>
        <w:right w:val="none" w:sz="0" w:space="0" w:color="auto"/>
      </w:divBdr>
      <w:divsChild>
        <w:div w:id="360321347">
          <w:marLeft w:val="0"/>
          <w:marRight w:val="0"/>
          <w:marTop w:val="0"/>
          <w:marBottom w:val="0"/>
          <w:divBdr>
            <w:top w:val="none" w:sz="0" w:space="0" w:color="auto"/>
            <w:left w:val="none" w:sz="0" w:space="0" w:color="auto"/>
            <w:bottom w:val="none" w:sz="0" w:space="0" w:color="auto"/>
            <w:right w:val="none" w:sz="0" w:space="0" w:color="auto"/>
          </w:divBdr>
        </w:div>
        <w:div w:id="459685862">
          <w:marLeft w:val="0"/>
          <w:marRight w:val="0"/>
          <w:marTop w:val="0"/>
          <w:marBottom w:val="0"/>
          <w:divBdr>
            <w:top w:val="none" w:sz="0" w:space="0" w:color="auto"/>
            <w:left w:val="none" w:sz="0" w:space="0" w:color="auto"/>
            <w:bottom w:val="none" w:sz="0" w:space="0" w:color="auto"/>
            <w:right w:val="none" w:sz="0" w:space="0" w:color="auto"/>
          </w:divBdr>
        </w:div>
        <w:div w:id="1165127165">
          <w:marLeft w:val="0"/>
          <w:marRight w:val="0"/>
          <w:marTop w:val="0"/>
          <w:marBottom w:val="0"/>
          <w:divBdr>
            <w:top w:val="none" w:sz="0" w:space="0" w:color="auto"/>
            <w:left w:val="none" w:sz="0" w:space="0" w:color="auto"/>
            <w:bottom w:val="none" w:sz="0" w:space="0" w:color="auto"/>
            <w:right w:val="none" w:sz="0" w:space="0" w:color="auto"/>
          </w:divBdr>
        </w:div>
        <w:div w:id="1628200877">
          <w:marLeft w:val="0"/>
          <w:marRight w:val="0"/>
          <w:marTop w:val="0"/>
          <w:marBottom w:val="0"/>
          <w:divBdr>
            <w:top w:val="none" w:sz="0" w:space="0" w:color="auto"/>
            <w:left w:val="none" w:sz="0" w:space="0" w:color="auto"/>
            <w:bottom w:val="none" w:sz="0" w:space="0" w:color="auto"/>
            <w:right w:val="none" w:sz="0" w:space="0" w:color="auto"/>
          </w:divBdr>
        </w:div>
      </w:divsChild>
    </w:div>
    <w:div w:id="202713811">
      <w:bodyDiv w:val="1"/>
      <w:marLeft w:val="0"/>
      <w:marRight w:val="0"/>
      <w:marTop w:val="0"/>
      <w:marBottom w:val="0"/>
      <w:divBdr>
        <w:top w:val="none" w:sz="0" w:space="0" w:color="auto"/>
        <w:left w:val="none" w:sz="0" w:space="0" w:color="auto"/>
        <w:bottom w:val="none" w:sz="0" w:space="0" w:color="auto"/>
        <w:right w:val="none" w:sz="0" w:space="0" w:color="auto"/>
      </w:divBdr>
      <w:divsChild>
        <w:div w:id="1116212058">
          <w:marLeft w:val="0"/>
          <w:marRight w:val="0"/>
          <w:marTop w:val="0"/>
          <w:marBottom w:val="0"/>
          <w:divBdr>
            <w:top w:val="none" w:sz="0" w:space="0" w:color="auto"/>
            <w:left w:val="none" w:sz="0" w:space="0" w:color="auto"/>
            <w:bottom w:val="none" w:sz="0" w:space="0" w:color="auto"/>
            <w:right w:val="none" w:sz="0" w:space="0" w:color="auto"/>
          </w:divBdr>
        </w:div>
        <w:div w:id="1197693223">
          <w:marLeft w:val="0"/>
          <w:marRight w:val="0"/>
          <w:marTop w:val="0"/>
          <w:marBottom w:val="0"/>
          <w:divBdr>
            <w:top w:val="none" w:sz="0" w:space="0" w:color="auto"/>
            <w:left w:val="none" w:sz="0" w:space="0" w:color="auto"/>
            <w:bottom w:val="none" w:sz="0" w:space="0" w:color="auto"/>
            <w:right w:val="none" w:sz="0" w:space="0" w:color="auto"/>
          </w:divBdr>
        </w:div>
        <w:div w:id="1443308028">
          <w:marLeft w:val="0"/>
          <w:marRight w:val="0"/>
          <w:marTop w:val="0"/>
          <w:marBottom w:val="0"/>
          <w:divBdr>
            <w:top w:val="none" w:sz="0" w:space="0" w:color="auto"/>
            <w:left w:val="none" w:sz="0" w:space="0" w:color="auto"/>
            <w:bottom w:val="none" w:sz="0" w:space="0" w:color="auto"/>
            <w:right w:val="none" w:sz="0" w:space="0" w:color="auto"/>
          </w:divBdr>
        </w:div>
        <w:div w:id="1835414280">
          <w:marLeft w:val="0"/>
          <w:marRight w:val="0"/>
          <w:marTop w:val="0"/>
          <w:marBottom w:val="0"/>
          <w:divBdr>
            <w:top w:val="none" w:sz="0" w:space="0" w:color="auto"/>
            <w:left w:val="none" w:sz="0" w:space="0" w:color="auto"/>
            <w:bottom w:val="none" w:sz="0" w:space="0" w:color="auto"/>
            <w:right w:val="none" w:sz="0" w:space="0" w:color="auto"/>
          </w:divBdr>
        </w:div>
      </w:divsChild>
    </w:div>
    <w:div w:id="204832019">
      <w:bodyDiv w:val="1"/>
      <w:marLeft w:val="0"/>
      <w:marRight w:val="0"/>
      <w:marTop w:val="0"/>
      <w:marBottom w:val="0"/>
      <w:divBdr>
        <w:top w:val="none" w:sz="0" w:space="0" w:color="auto"/>
        <w:left w:val="none" w:sz="0" w:space="0" w:color="auto"/>
        <w:bottom w:val="none" w:sz="0" w:space="0" w:color="auto"/>
        <w:right w:val="none" w:sz="0" w:space="0" w:color="auto"/>
      </w:divBdr>
      <w:divsChild>
        <w:div w:id="2129205">
          <w:marLeft w:val="0"/>
          <w:marRight w:val="0"/>
          <w:marTop w:val="0"/>
          <w:marBottom w:val="0"/>
          <w:divBdr>
            <w:top w:val="none" w:sz="0" w:space="0" w:color="auto"/>
            <w:left w:val="none" w:sz="0" w:space="0" w:color="auto"/>
            <w:bottom w:val="none" w:sz="0" w:space="0" w:color="auto"/>
            <w:right w:val="none" w:sz="0" w:space="0" w:color="auto"/>
          </w:divBdr>
        </w:div>
        <w:div w:id="1110591453">
          <w:marLeft w:val="0"/>
          <w:marRight w:val="0"/>
          <w:marTop w:val="0"/>
          <w:marBottom w:val="0"/>
          <w:divBdr>
            <w:top w:val="none" w:sz="0" w:space="0" w:color="auto"/>
            <w:left w:val="none" w:sz="0" w:space="0" w:color="auto"/>
            <w:bottom w:val="none" w:sz="0" w:space="0" w:color="auto"/>
            <w:right w:val="none" w:sz="0" w:space="0" w:color="auto"/>
          </w:divBdr>
        </w:div>
        <w:div w:id="1171800187">
          <w:marLeft w:val="0"/>
          <w:marRight w:val="0"/>
          <w:marTop w:val="0"/>
          <w:marBottom w:val="0"/>
          <w:divBdr>
            <w:top w:val="none" w:sz="0" w:space="0" w:color="auto"/>
            <w:left w:val="none" w:sz="0" w:space="0" w:color="auto"/>
            <w:bottom w:val="none" w:sz="0" w:space="0" w:color="auto"/>
            <w:right w:val="none" w:sz="0" w:space="0" w:color="auto"/>
          </w:divBdr>
        </w:div>
        <w:div w:id="1267039596">
          <w:marLeft w:val="0"/>
          <w:marRight w:val="0"/>
          <w:marTop w:val="0"/>
          <w:marBottom w:val="0"/>
          <w:divBdr>
            <w:top w:val="none" w:sz="0" w:space="0" w:color="auto"/>
            <w:left w:val="none" w:sz="0" w:space="0" w:color="auto"/>
            <w:bottom w:val="none" w:sz="0" w:space="0" w:color="auto"/>
            <w:right w:val="none" w:sz="0" w:space="0" w:color="auto"/>
          </w:divBdr>
        </w:div>
        <w:div w:id="1388724243">
          <w:marLeft w:val="0"/>
          <w:marRight w:val="0"/>
          <w:marTop w:val="0"/>
          <w:marBottom w:val="0"/>
          <w:divBdr>
            <w:top w:val="none" w:sz="0" w:space="0" w:color="auto"/>
            <w:left w:val="none" w:sz="0" w:space="0" w:color="auto"/>
            <w:bottom w:val="none" w:sz="0" w:space="0" w:color="auto"/>
            <w:right w:val="none" w:sz="0" w:space="0" w:color="auto"/>
          </w:divBdr>
        </w:div>
      </w:divsChild>
    </w:div>
    <w:div w:id="219436862">
      <w:bodyDiv w:val="1"/>
      <w:marLeft w:val="0"/>
      <w:marRight w:val="0"/>
      <w:marTop w:val="0"/>
      <w:marBottom w:val="0"/>
      <w:divBdr>
        <w:top w:val="none" w:sz="0" w:space="0" w:color="auto"/>
        <w:left w:val="none" w:sz="0" w:space="0" w:color="auto"/>
        <w:bottom w:val="none" w:sz="0" w:space="0" w:color="auto"/>
        <w:right w:val="none" w:sz="0" w:space="0" w:color="auto"/>
      </w:divBdr>
    </w:div>
    <w:div w:id="328673774">
      <w:bodyDiv w:val="1"/>
      <w:marLeft w:val="0"/>
      <w:marRight w:val="0"/>
      <w:marTop w:val="0"/>
      <w:marBottom w:val="0"/>
      <w:divBdr>
        <w:top w:val="none" w:sz="0" w:space="0" w:color="auto"/>
        <w:left w:val="none" w:sz="0" w:space="0" w:color="auto"/>
        <w:bottom w:val="none" w:sz="0" w:space="0" w:color="auto"/>
        <w:right w:val="none" w:sz="0" w:space="0" w:color="auto"/>
      </w:divBdr>
      <w:divsChild>
        <w:div w:id="288976840">
          <w:marLeft w:val="0"/>
          <w:marRight w:val="0"/>
          <w:marTop w:val="0"/>
          <w:marBottom w:val="0"/>
          <w:divBdr>
            <w:top w:val="none" w:sz="0" w:space="0" w:color="auto"/>
            <w:left w:val="none" w:sz="0" w:space="0" w:color="auto"/>
            <w:bottom w:val="none" w:sz="0" w:space="0" w:color="auto"/>
            <w:right w:val="none" w:sz="0" w:space="0" w:color="auto"/>
          </w:divBdr>
        </w:div>
        <w:div w:id="780028137">
          <w:marLeft w:val="0"/>
          <w:marRight w:val="0"/>
          <w:marTop w:val="0"/>
          <w:marBottom w:val="0"/>
          <w:divBdr>
            <w:top w:val="none" w:sz="0" w:space="0" w:color="auto"/>
            <w:left w:val="none" w:sz="0" w:space="0" w:color="auto"/>
            <w:bottom w:val="none" w:sz="0" w:space="0" w:color="auto"/>
            <w:right w:val="none" w:sz="0" w:space="0" w:color="auto"/>
          </w:divBdr>
        </w:div>
        <w:div w:id="793598487">
          <w:marLeft w:val="0"/>
          <w:marRight w:val="0"/>
          <w:marTop w:val="0"/>
          <w:marBottom w:val="0"/>
          <w:divBdr>
            <w:top w:val="none" w:sz="0" w:space="0" w:color="auto"/>
            <w:left w:val="none" w:sz="0" w:space="0" w:color="auto"/>
            <w:bottom w:val="none" w:sz="0" w:space="0" w:color="auto"/>
            <w:right w:val="none" w:sz="0" w:space="0" w:color="auto"/>
          </w:divBdr>
        </w:div>
        <w:div w:id="1029067877">
          <w:marLeft w:val="0"/>
          <w:marRight w:val="0"/>
          <w:marTop w:val="0"/>
          <w:marBottom w:val="0"/>
          <w:divBdr>
            <w:top w:val="none" w:sz="0" w:space="0" w:color="auto"/>
            <w:left w:val="none" w:sz="0" w:space="0" w:color="auto"/>
            <w:bottom w:val="none" w:sz="0" w:space="0" w:color="auto"/>
            <w:right w:val="none" w:sz="0" w:space="0" w:color="auto"/>
          </w:divBdr>
        </w:div>
        <w:div w:id="1335379479">
          <w:marLeft w:val="0"/>
          <w:marRight w:val="0"/>
          <w:marTop w:val="0"/>
          <w:marBottom w:val="0"/>
          <w:divBdr>
            <w:top w:val="none" w:sz="0" w:space="0" w:color="auto"/>
            <w:left w:val="none" w:sz="0" w:space="0" w:color="auto"/>
            <w:bottom w:val="none" w:sz="0" w:space="0" w:color="auto"/>
            <w:right w:val="none" w:sz="0" w:space="0" w:color="auto"/>
          </w:divBdr>
        </w:div>
        <w:div w:id="1865096332">
          <w:marLeft w:val="0"/>
          <w:marRight w:val="0"/>
          <w:marTop w:val="0"/>
          <w:marBottom w:val="0"/>
          <w:divBdr>
            <w:top w:val="none" w:sz="0" w:space="0" w:color="auto"/>
            <w:left w:val="none" w:sz="0" w:space="0" w:color="auto"/>
            <w:bottom w:val="none" w:sz="0" w:space="0" w:color="auto"/>
            <w:right w:val="none" w:sz="0" w:space="0" w:color="auto"/>
          </w:divBdr>
        </w:div>
        <w:div w:id="1933246738">
          <w:marLeft w:val="0"/>
          <w:marRight w:val="0"/>
          <w:marTop w:val="0"/>
          <w:marBottom w:val="0"/>
          <w:divBdr>
            <w:top w:val="none" w:sz="0" w:space="0" w:color="auto"/>
            <w:left w:val="none" w:sz="0" w:space="0" w:color="auto"/>
            <w:bottom w:val="none" w:sz="0" w:space="0" w:color="auto"/>
            <w:right w:val="none" w:sz="0" w:space="0" w:color="auto"/>
          </w:divBdr>
        </w:div>
      </w:divsChild>
    </w:div>
    <w:div w:id="374427247">
      <w:bodyDiv w:val="1"/>
      <w:marLeft w:val="0"/>
      <w:marRight w:val="0"/>
      <w:marTop w:val="0"/>
      <w:marBottom w:val="0"/>
      <w:divBdr>
        <w:top w:val="none" w:sz="0" w:space="0" w:color="auto"/>
        <w:left w:val="none" w:sz="0" w:space="0" w:color="auto"/>
        <w:bottom w:val="none" w:sz="0" w:space="0" w:color="auto"/>
        <w:right w:val="none" w:sz="0" w:space="0" w:color="auto"/>
      </w:divBdr>
    </w:div>
    <w:div w:id="412161346">
      <w:bodyDiv w:val="1"/>
      <w:marLeft w:val="0"/>
      <w:marRight w:val="0"/>
      <w:marTop w:val="0"/>
      <w:marBottom w:val="0"/>
      <w:divBdr>
        <w:top w:val="none" w:sz="0" w:space="0" w:color="auto"/>
        <w:left w:val="none" w:sz="0" w:space="0" w:color="auto"/>
        <w:bottom w:val="none" w:sz="0" w:space="0" w:color="auto"/>
        <w:right w:val="none" w:sz="0" w:space="0" w:color="auto"/>
      </w:divBdr>
      <w:divsChild>
        <w:div w:id="990138723">
          <w:marLeft w:val="0"/>
          <w:marRight w:val="0"/>
          <w:marTop w:val="0"/>
          <w:marBottom w:val="0"/>
          <w:divBdr>
            <w:top w:val="none" w:sz="0" w:space="0" w:color="auto"/>
            <w:left w:val="none" w:sz="0" w:space="0" w:color="auto"/>
            <w:bottom w:val="none" w:sz="0" w:space="0" w:color="auto"/>
            <w:right w:val="none" w:sz="0" w:space="0" w:color="auto"/>
          </w:divBdr>
        </w:div>
        <w:div w:id="1403020299">
          <w:marLeft w:val="0"/>
          <w:marRight w:val="0"/>
          <w:marTop w:val="0"/>
          <w:marBottom w:val="0"/>
          <w:divBdr>
            <w:top w:val="none" w:sz="0" w:space="0" w:color="auto"/>
            <w:left w:val="none" w:sz="0" w:space="0" w:color="auto"/>
            <w:bottom w:val="none" w:sz="0" w:space="0" w:color="auto"/>
            <w:right w:val="none" w:sz="0" w:space="0" w:color="auto"/>
          </w:divBdr>
        </w:div>
        <w:div w:id="1573812394">
          <w:marLeft w:val="0"/>
          <w:marRight w:val="0"/>
          <w:marTop w:val="0"/>
          <w:marBottom w:val="0"/>
          <w:divBdr>
            <w:top w:val="none" w:sz="0" w:space="0" w:color="auto"/>
            <w:left w:val="none" w:sz="0" w:space="0" w:color="auto"/>
            <w:bottom w:val="none" w:sz="0" w:space="0" w:color="auto"/>
            <w:right w:val="none" w:sz="0" w:space="0" w:color="auto"/>
          </w:divBdr>
        </w:div>
        <w:div w:id="1709987595">
          <w:marLeft w:val="0"/>
          <w:marRight w:val="0"/>
          <w:marTop w:val="0"/>
          <w:marBottom w:val="0"/>
          <w:divBdr>
            <w:top w:val="none" w:sz="0" w:space="0" w:color="auto"/>
            <w:left w:val="none" w:sz="0" w:space="0" w:color="auto"/>
            <w:bottom w:val="none" w:sz="0" w:space="0" w:color="auto"/>
            <w:right w:val="none" w:sz="0" w:space="0" w:color="auto"/>
          </w:divBdr>
        </w:div>
      </w:divsChild>
    </w:div>
    <w:div w:id="498079550">
      <w:bodyDiv w:val="1"/>
      <w:marLeft w:val="0"/>
      <w:marRight w:val="0"/>
      <w:marTop w:val="0"/>
      <w:marBottom w:val="0"/>
      <w:divBdr>
        <w:top w:val="none" w:sz="0" w:space="0" w:color="auto"/>
        <w:left w:val="none" w:sz="0" w:space="0" w:color="auto"/>
        <w:bottom w:val="none" w:sz="0" w:space="0" w:color="auto"/>
        <w:right w:val="none" w:sz="0" w:space="0" w:color="auto"/>
      </w:divBdr>
      <w:divsChild>
        <w:div w:id="9650374">
          <w:marLeft w:val="0"/>
          <w:marRight w:val="0"/>
          <w:marTop w:val="0"/>
          <w:marBottom w:val="0"/>
          <w:divBdr>
            <w:top w:val="none" w:sz="0" w:space="0" w:color="auto"/>
            <w:left w:val="none" w:sz="0" w:space="0" w:color="auto"/>
            <w:bottom w:val="none" w:sz="0" w:space="0" w:color="auto"/>
            <w:right w:val="none" w:sz="0" w:space="0" w:color="auto"/>
          </w:divBdr>
        </w:div>
        <w:div w:id="1552768463">
          <w:marLeft w:val="0"/>
          <w:marRight w:val="0"/>
          <w:marTop w:val="0"/>
          <w:marBottom w:val="0"/>
          <w:divBdr>
            <w:top w:val="none" w:sz="0" w:space="0" w:color="auto"/>
            <w:left w:val="none" w:sz="0" w:space="0" w:color="auto"/>
            <w:bottom w:val="none" w:sz="0" w:space="0" w:color="auto"/>
            <w:right w:val="none" w:sz="0" w:space="0" w:color="auto"/>
          </w:divBdr>
          <w:divsChild>
            <w:div w:id="25370505">
              <w:marLeft w:val="0"/>
              <w:marRight w:val="0"/>
              <w:marTop w:val="0"/>
              <w:marBottom w:val="0"/>
              <w:divBdr>
                <w:top w:val="none" w:sz="0" w:space="0" w:color="auto"/>
                <w:left w:val="none" w:sz="0" w:space="0" w:color="auto"/>
                <w:bottom w:val="none" w:sz="0" w:space="0" w:color="auto"/>
                <w:right w:val="none" w:sz="0" w:space="0" w:color="auto"/>
              </w:divBdr>
            </w:div>
            <w:div w:id="460225984">
              <w:marLeft w:val="0"/>
              <w:marRight w:val="0"/>
              <w:marTop w:val="0"/>
              <w:marBottom w:val="0"/>
              <w:divBdr>
                <w:top w:val="none" w:sz="0" w:space="0" w:color="auto"/>
                <w:left w:val="none" w:sz="0" w:space="0" w:color="auto"/>
                <w:bottom w:val="none" w:sz="0" w:space="0" w:color="auto"/>
                <w:right w:val="none" w:sz="0" w:space="0" w:color="auto"/>
              </w:divBdr>
            </w:div>
            <w:div w:id="1015038500">
              <w:marLeft w:val="0"/>
              <w:marRight w:val="0"/>
              <w:marTop w:val="0"/>
              <w:marBottom w:val="0"/>
              <w:divBdr>
                <w:top w:val="none" w:sz="0" w:space="0" w:color="auto"/>
                <w:left w:val="none" w:sz="0" w:space="0" w:color="auto"/>
                <w:bottom w:val="none" w:sz="0" w:space="0" w:color="auto"/>
                <w:right w:val="none" w:sz="0" w:space="0" w:color="auto"/>
              </w:divBdr>
            </w:div>
            <w:div w:id="1092552390">
              <w:marLeft w:val="0"/>
              <w:marRight w:val="0"/>
              <w:marTop w:val="0"/>
              <w:marBottom w:val="0"/>
              <w:divBdr>
                <w:top w:val="none" w:sz="0" w:space="0" w:color="auto"/>
                <w:left w:val="none" w:sz="0" w:space="0" w:color="auto"/>
                <w:bottom w:val="none" w:sz="0" w:space="0" w:color="auto"/>
                <w:right w:val="none" w:sz="0" w:space="0" w:color="auto"/>
              </w:divBdr>
            </w:div>
            <w:div w:id="1240217781">
              <w:marLeft w:val="0"/>
              <w:marRight w:val="0"/>
              <w:marTop w:val="0"/>
              <w:marBottom w:val="0"/>
              <w:divBdr>
                <w:top w:val="none" w:sz="0" w:space="0" w:color="auto"/>
                <w:left w:val="none" w:sz="0" w:space="0" w:color="auto"/>
                <w:bottom w:val="none" w:sz="0" w:space="0" w:color="auto"/>
                <w:right w:val="none" w:sz="0" w:space="0" w:color="auto"/>
              </w:divBdr>
            </w:div>
            <w:div w:id="1437628672">
              <w:marLeft w:val="0"/>
              <w:marRight w:val="0"/>
              <w:marTop w:val="0"/>
              <w:marBottom w:val="0"/>
              <w:divBdr>
                <w:top w:val="none" w:sz="0" w:space="0" w:color="auto"/>
                <w:left w:val="none" w:sz="0" w:space="0" w:color="auto"/>
                <w:bottom w:val="none" w:sz="0" w:space="0" w:color="auto"/>
                <w:right w:val="none" w:sz="0" w:space="0" w:color="auto"/>
              </w:divBdr>
            </w:div>
            <w:div w:id="1920946573">
              <w:marLeft w:val="0"/>
              <w:marRight w:val="0"/>
              <w:marTop w:val="0"/>
              <w:marBottom w:val="0"/>
              <w:divBdr>
                <w:top w:val="none" w:sz="0" w:space="0" w:color="auto"/>
                <w:left w:val="none" w:sz="0" w:space="0" w:color="auto"/>
                <w:bottom w:val="none" w:sz="0" w:space="0" w:color="auto"/>
                <w:right w:val="none" w:sz="0" w:space="0" w:color="auto"/>
              </w:divBdr>
            </w:div>
          </w:divsChild>
        </w:div>
        <w:div w:id="1689409287">
          <w:marLeft w:val="0"/>
          <w:marRight w:val="0"/>
          <w:marTop w:val="0"/>
          <w:marBottom w:val="0"/>
          <w:divBdr>
            <w:top w:val="none" w:sz="0" w:space="0" w:color="auto"/>
            <w:left w:val="none" w:sz="0" w:space="0" w:color="auto"/>
            <w:bottom w:val="none" w:sz="0" w:space="0" w:color="auto"/>
            <w:right w:val="none" w:sz="0" w:space="0" w:color="auto"/>
          </w:divBdr>
          <w:divsChild>
            <w:div w:id="82997048">
              <w:marLeft w:val="0"/>
              <w:marRight w:val="0"/>
              <w:marTop w:val="0"/>
              <w:marBottom w:val="0"/>
              <w:divBdr>
                <w:top w:val="none" w:sz="0" w:space="0" w:color="auto"/>
                <w:left w:val="none" w:sz="0" w:space="0" w:color="auto"/>
                <w:bottom w:val="none" w:sz="0" w:space="0" w:color="auto"/>
                <w:right w:val="none" w:sz="0" w:space="0" w:color="auto"/>
              </w:divBdr>
            </w:div>
            <w:div w:id="176702369">
              <w:marLeft w:val="0"/>
              <w:marRight w:val="0"/>
              <w:marTop w:val="0"/>
              <w:marBottom w:val="0"/>
              <w:divBdr>
                <w:top w:val="none" w:sz="0" w:space="0" w:color="auto"/>
                <w:left w:val="none" w:sz="0" w:space="0" w:color="auto"/>
                <w:bottom w:val="none" w:sz="0" w:space="0" w:color="auto"/>
                <w:right w:val="none" w:sz="0" w:space="0" w:color="auto"/>
              </w:divBdr>
            </w:div>
            <w:div w:id="336420643">
              <w:marLeft w:val="0"/>
              <w:marRight w:val="0"/>
              <w:marTop w:val="0"/>
              <w:marBottom w:val="0"/>
              <w:divBdr>
                <w:top w:val="none" w:sz="0" w:space="0" w:color="auto"/>
                <w:left w:val="none" w:sz="0" w:space="0" w:color="auto"/>
                <w:bottom w:val="none" w:sz="0" w:space="0" w:color="auto"/>
                <w:right w:val="none" w:sz="0" w:space="0" w:color="auto"/>
              </w:divBdr>
            </w:div>
            <w:div w:id="415248708">
              <w:marLeft w:val="0"/>
              <w:marRight w:val="0"/>
              <w:marTop w:val="0"/>
              <w:marBottom w:val="0"/>
              <w:divBdr>
                <w:top w:val="none" w:sz="0" w:space="0" w:color="auto"/>
                <w:left w:val="none" w:sz="0" w:space="0" w:color="auto"/>
                <w:bottom w:val="none" w:sz="0" w:space="0" w:color="auto"/>
                <w:right w:val="none" w:sz="0" w:space="0" w:color="auto"/>
              </w:divBdr>
            </w:div>
            <w:div w:id="484050956">
              <w:marLeft w:val="0"/>
              <w:marRight w:val="0"/>
              <w:marTop w:val="0"/>
              <w:marBottom w:val="0"/>
              <w:divBdr>
                <w:top w:val="none" w:sz="0" w:space="0" w:color="auto"/>
                <w:left w:val="none" w:sz="0" w:space="0" w:color="auto"/>
                <w:bottom w:val="none" w:sz="0" w:space="0" w:color="auto"/>
                <w:right w:val="none" w:sz="0" w:space="0" w:color="auto"/>
              </w:divBdr>
            </w:div>
            <w:div w:id="772286269">
              <w:marLeft w:val="0"/>
              <w:marRight w:val="0"/>
              <w:marTop w:val="0"/>
              <w:marBottom w:val="0"/>
              <w:divBdr>
                <w:top w:val="none" w:sz="0" w:space="0" w:color="auto"/>
                <w:left w:val="none" w:sz="0" w:space="0" w:color="auto"/>
                <w:bottom w:val="none" w:sz="0" w:space="0" w:color="auto"/>
                <w:right w:val="none" w:sz="0" w:space="0" w:color="auto"/>
              </w:divBdr>
            </w:div>
            <w:div w:id="797258520">
              <w:marLeft w:val="0"/>
              <w:marRight w:val="0"/>
              <w:marTop w:val="0"/>
              <w:marBottom w:val="0"/>
              <w:divBdr>
                <w:top w:val="none" w:sz="0" w:space="0" w:color="auto"/>
                <w:left w:val="none" w:sz="0" w:space="0" w:color="auto"/>
                <w:bottom w:val="none" w:sz="0" w:space="0" w:color="auto"/>
                <w:right w:val="none" w:sz="0" w:space="0" w:color="auto"/>
              </w:divBdr>
            </w:div>
            <w:div w:id="992566954">
              <w:marLeft w:val="0"/>
              <w:marRight w:val="0"/>
              <w:marTop w:val="0"/>
              <w:marBottom w:val="0"/>
              <w:divBdr>
                <w:top w:val="none" w:sz="0" w:space="0" w:color="auto"/>
                <w:left w:val="none" w:sz="0" w:space="0" w:color="auto"/>
                <w:bottom w:val="none" w:sz="0" w:space="0" w:color="auto"/>
                <w:right w:val="none" w:sz="0" w:space="0" w:color="auto"/>
              </w:divBdr>
            </w:div>
            <w:div w:id="1042022730">
              <w:marLeft w:val="0"/>
              <w:marRight w:val="0"/>
              <w:marTop w:val="0"/>
              <w:marBottom w:val="0"/>
              <w:divBdr>
                <w:top w:val="none" w:sz="0" w:space="0" w:color="auto"/>
                <w:left w:val="none" w:sz="0" w:space="0" w:color="auto"/>
                <w:bottom w:val="none" w:sz="0" w:space="0" w:color="auto"/>
                <w:right w:val="none" w:sz="0" w:space="0" w:color="auto"/>
              </w:divBdr>
            </w:div>
            <w:div w:id="1911186794">
              <w:marLeft w:val="0"/>
              <w:marRight w:val="0"/>
              <w:marTop w:val="0"/>
              <w:marBottom w:val="0"/>
              <w:divBdr>
                <w:top w:val="none" w:sz="0" w:space="0" w:color="auto"/>
                <w:left w:val="none" w:sz="0" w:space="0" w:color="auto"/>
                <w:bottom w:val="none" w:sz="0" w:space="0" w:color="auto"/>
                <w:right w:val="none" w:sz="0" w:space="0" w:color="auto"/>
              </w:divBdr>
            </w:div>
          </w:divsChild>
        </w:div>
        <w:div w:id="1797290349">
          <w:marLeft w:val="0"/>
          <w:marRight w:val="0"/>
          <w:marTop w:val="0"/>
          <w:marBottom w:val="0"/>
          <w:divBdr>
            <w:top w:val="none" w:sz="0" w:space="0" w:color="auto"/>
            <w:left w:val="none" w:sz="0" w:space="0" w:color="auto"/>
            <w:bottom w:val="none" w:sz="0" w:space="0" w:color="auto"/>
            <w:right w:val="none" w:sz="0" w:space="0" w:color="auto"/>
          </w:divBdr>
        </w:div>
        <w:div w:id="2121147819">
          <w:marLeft w:val="0"/>
          <w:marRight w:val="0"/>
          <w:marTop w:val="0"/>
          <w:marBottom w:val="0"/>
          <w:divBdr>
            <w:top w:val="none" w:sz="0" w:space="0" w:color="auto"/>
            <w:left w:val="none" w:sz="0" w:space="0" w:color="auto"/>
            <w:bottom w:val="none" w:sz="0" w:space="0" w:color="auto"/>
            <w:right w:val="none" w:sz="0" w:space="0" w:color="auto"/>
          </w:divBdr>
        </w:div>
      </w:divsChild>
    </w:div>
    <w:div w:id="514656091">
      <w:bodyDiv w:val="1"/>
      <w:marLeft w:val="0"/>
      <w:marRight w:val="0"/>
      <w:marTop w:val="0"/>
      <w:marBottom w:val="0"/>
      <w:divBdr>
        <w:top w:val="none" w:sz="0" w:space="0" w:color="auto"/>
        <w:left w:val="none" w:sz="0" w:space="0" w:color="auto"/>
        <w:bottom w:val="none" w:sz="0" w:space="0" w:color="auto"/>
        <w:right w:val="none" w:sz="0" w:space="0" w:color="auto"/>
      </w:divBdr>
      <w:divsChild>
        <w:div w:id="113868144">
          <w:marLeft w:val="0"/>
          <w:marRight w:val="0"/>
          <w:marTop w:val="0"/>
          <w:marBottom w:val="0"/>
          <w:divBdr>
            <w:top w:val="none" w:sz="0" w:space="0" w:color="auto"/>
            <w:left w:val="none" w:sz="0" w:space="0" w:color="auto"/>
            <w:bottom w:val="none" w:sz="0" w:space="0" w:color="auto"/>
            <w:right w:val="none" w:sz="0" w:space="0" w:color="auto"/>
          </w:divBdr>
        </w:div>
        <w:div w:id="1324628243">
          <w:marLeft w:val="0"/>
          <w:marRight w:val="0"/>
          <w:marTop w:val="0"/>
          <w:marBottom w:val="0"/>
          <w:divBdr>
            <w:top w:val="none" w:sz="0" w:space="0" w:color="auto"/>
            <w:left w:val="none" w:sz="0" w:space="0" w:color="auto"/>
            <w:bottom w:val="none" w:sz="0" w:space="0" w:color="auto"/>
            <w:right w:val="none" w:sz="0" w:space="0" w:color="auto"/>
          </w:divBdr>
        </w:div>
      </w:divsChild>
    </w:div>
    <w:div w:id="598568040">
      <w:bodyDiv w:val="1"/>
      <w:marLeft w:val="0"/>
      <w:marRight w:val="0"/>
      <w:marTop w:val="0"/>
      <w:marBottom w:val="0"/>
      <w:divBdr>
        <w:top w:val="none" w:sz="0" w:space="0" w:color="auto"/>
        <w:left w:val="none" w:sz="0" w:space="0" w:color="auto"/>
        <w:bottom w:val="none" w:sz="0" w:space="0" w:color="auto"/>
        <w:right w:val="none" w:sz="0" w:space="0" w:color="auto"/>
      </w:divBdr>
      <w:divsChild>
        <w:div w:id="84810084">
          <w:marLeft w:val="0"/>
          <w:marRight w:val="0"/>
          <w:marTop w:val="0"/>
          <w:marBottom w:val="0"/>
          <w:divBdr>
            <w:top w:val="none" w:sz="0" w:space="0" w:color="auto"/>
            <w:left w:val="none" w:sz="0" w:space="0" w:color="auto"/>
            <w:bottom w:val="none" w:sz="0" w:space="0" w:color="auto"/>
            <w:right w:val="none" w:sz="0" w:space="0" w:color="auto"/>
          </w:divBdr>
        </w:div>
        <w:div w:id="209658010">
          <w:marLeft w:val="0"/>
          <w:marRight w:val="0"/>
          <w:marTop w:val="0"/>
          <w:marBottom w:val="0"/>
          <w:divBdr>
            <w:top w:val="none" w:sz="0" w:space="0" w:color="auto"/>
            <w:left w:val="none" w:sz="0" w:space="0" w:color="auto"/>
            <w:bottom w:val="none" w:sz="0" w:space="0" w:color="auto"/>
            <w:right w:val="none" w:sz="0" w:space="0" w:color="auto"/>
          </w:divBdr>
        </w:div>
        <w:div w:id="451440131">
          <w:marLeft w:val="0"/>
          <w:marRight w:val="0"/>
          <w:marTop w:val="0"/>
          <w:marBottom w:val="0"/>
          <w:divBdr>
            <w:top w:val="none" w:sz="0" w:space="0" w:color="auto"/>
            <w:left w:val="none" w:sz="0" w:space="0" w:color="auto"/>
            <w:bottom w:val="none" w:sz="0" w:space="0" w:color="auto"/>
            <w:right w:val="none" w:sz="0" w:space="0" w:color="auto"/>
          </w:divBdr>
        </w:div>
        <w:div w:id="485514341">
          <w:marLeft w:val="0"/>
          <w:marRight w:val="0"/>
          <w:marTop w:val="0"/>
          <w:marBottom w:val="0"/>
          <w:divBdr>
            <w:top w:val="none" w:sz="0" w:space="0" w:color="auto"/>
            <w:left w:val="none" w:sz="0" w:space="0" w:color="auto"/>
            <w:bottom w:val="none" w:sz="0" w:space="0" w:color="auto"/>
            <w:right w:val="none" w:sz="0" w:space="0" w:color="auto"/>
          </w:divBdr>
        </w:div>
        <w:div w:id="608584143">
          <w:marLeft w:val="0"/>
          <w:marRight w:val="0"/>
          <w:marTop w:val="0"/>
          <w:marBottom w:val="0"/>
          <w:divBdr>
            <w:top w:val="none" w:sz="0" w:space="0" w:color="auto"/>
            <w:left w:val="none" w:sz="0" w:space="0" w:color="auto"/>
            <w:bottom w:val="none" w:sz="0" w:space="0" w:color="auto"/>
            <w:right w:val="none" w:sz="0" w:space="0" w:color="auto"/>
          </w:divBdr>
        </w:div>
        <w:div w:id="719288362">
          <w:marLeft w:val="0"/>
          <w:marRight w:val="0"/>
          <w:marTop w:val="0"/>
          <w:marBottom w:val="0"/>
          <w:divBdr>
            <w:top w:val="none" w:sz="0" w:space="0" w:color="auto"/>
            <w:left w:val="none" w:sz="0" w:space="0" w:color="auto"/>
            <w:bottom w:val="none" w:sz="0" w:space="0" w:color="auto"/>
            <w:right w:val="none" w:sz="0" w:space="0" w:color="auto"/>
          </w:divBdr>
        </w:div>
        <w:div w:id="808086053">
          <w:marLeft w:val="0"/>
          <w:marRight w:val="0"/>
          <w:marTop w:val="0"/>
          <w:marBottom w:val="0"/>
          <w:divBdr>
            <w:top w:val="none" w:sz="0" w:space="0" w:color="auto"/>
            <w:left w:val="none" w:sz="0" w:space="0" w:color="auto"/>
            <w:bottom w:val="none" w:sz="0" w:space="0" w:color="auto"/>
            <w:right w:val="none" w:sz="0" w:space="0" w:color="auto"/>
          </w:divBdr>
        </w:div>
        <w:div w:id="843662763">
          <w:marLeft w:val="0"/>
          <w:marRight w:val="0"/>
          <w:marTop w:val="0"/>
          <w:marBottom w:val="0"/>
          <w:divBdr>
            <w:top w:val="none" w:sz="0" w:space="0" w:color="auto"/>
            <w:left w:val="none" w:sz="0" w:space="0" w:color="auto"/>
            <w:bottom w:val="none" w:sz="0" w:space="0" w:color="auto"/>
            <w:right w:val="none" w:sz="0" w:space="0" w:color="auto"/>
          </w:divBdr>
        </w:div>
        <w:div w:id="846212250">
          <w:marLeft w:val="0"/>
          <w:marRight w:val="0"/>
          <w:marTop w:val="0"/>
          <w:marBottom w:val="0"/>
          <w:divBdr>
            <w:top w:val="none" w:sz="0" w:space="0" w:color="auto"/>
            <w:left w:val="none" w:sz="0" w:space="0" w:color="auto"/>
            <w:bottom w:val="none" w:sz="0" w:space="0" w:color="auto"/>
            <w:right w:val="none" w:sz="0" w:space="0" w:color="auto"/>
          </w:divBdr>
        </w:div>
        <w:div w:id="1010181162">
          <w:marLeft w:val="0"/>
          <w:marRight w:val="0"/>
          <w:marTop w:val="0"/>
          <w:marBottom w:val="0"/>
          <w:divBdr>
            <w:top w:val="none" w:sz="0" w:space="0" w:color="auto"/>
            <w:left w:val="none" w:sz="0" w:space="0" w:color="auto"/>
            <w:bottom w:val="none" w:sz="0" w:space="0" w:color="auto"/>
            <w:right w:val="none" w:sz="0" w:space="0" w:color="auto"/>
          </w:divBdr>
        </w:div>
        <w:div w:id="1083068819">
          <w:marLeft w:val="0"/>
          <w:marRight w:val="0"/>
          <w:marTop w:val="0"/>
          <w:marBottom w:val="0"/>
          <w:divBdr>
            <w:top w:val="none" w:sz="0" w:space="0" w:color="auto"/>
            <w:left w:val="none" w:sz="0" w:space="0" w:color="auto"/>
            <w:bottom w:val="none" w:sz="0" w:space="0" w:color="auto"/>
            <w:right w:val="none" w:sz="0" w:space="0" w:color="auto"/>
          </w:divBdr>
        </w:div>
        <w:div w:id="1116752235">
          <w:marLeft w:val="0"/>
          <w:marRight w:val="0"/>
          <w:marTop w:val="0"/>
          <w:marBottom w:val="0"/>
          <w:divBdr>
            <w:top w:val="none" w:sz="0" w:space="0" w:color="auto"/>
            <w:left w:val="none" w:sz="0" w:space="0" w:color="auto"/>
            <w:bottom w:val="none" w:sz="0" w:space="0" w:color="auto"/>
            <w:right w:val="none" w:sz="0" w:space="0" w:color="auto"/>
          </w:divBdr>
        </w:div>
        <w:div w:id="1624654755">
          <w:marLeft w:val="0"/>
          <w:marRight w:val="0"/>
          <w:marTop w:val="0"/>
          <w:marBottom w:val="0"/>
          <w:divBdr>
            <w:top w:val="none" w:sz="0" w:space="0" w:color="auto"/>
            <w:left w:val="none" w:sz="0" w:space="0" w:color="auto"/>
            <w:bottom w:val="none" w:sz="0" w:space="0" w:color="auto"/>
            <w:right w:val="none" w:sz="0" w:space="0" w:color="auto"/>
          </w:divBdr>
        </w:div>
        <w:div w:id="1910917093">
          <w:marLeft w:val="0"/>
          <w:marRight w:val="0"/>
          <w:marTop w:val="0"/>
          <w:marBottom w:val="0"/>
          <w:divBdr>
            <w:top w:val="none" w:sz="0" w:space="0" w:color="auto"/>
            <w:left w:val="none" w:sz="0" w:space="0" w:color="auto"/>
            <w:bottom w:val="none" w:sz="0" w:space="0" w:color="auto"/>
            <w:right w:val="none" w:sz="0" w:space="0" w:color="auto"/>
          </w:divBdr>
        </w:div>
      </w:divsChild>
    </w:div>
    <w:div w:id="626006614">
      <w:bodyDiv w:val="1"/>
      <w:marLeft w:val="0"/>
      <w:marRight w:val="0"/>
      <w:marTop w:val="0"/>
      <w:marBottom w:val="0"/>
      <w:divBdr>
        <w:top w:val="none" w:sz="0" w:space="0" w:color="auto"/>
        <w:left w:val="none" w:sz="0" w:space="0" w:color="auto"/>
        <w:bottom w:val="none" w:sz="0" w:space="0" w:color="auto"/>
        <w:right w:val="none" w:sz="0" w:space="0" w:color="auto"/>
      </w:divBdr>
      <w:divsChild>
        <w:div w:id="383410502">
          <w:marLeft w:val="0"/>
          <w:marRight w:val="0"/>
          <w:marTop w:val="0"/>
          <w:marBottom w:val="0"/>
          <w:divBdr>
            <w:top w:val="none" w:sz="0" w:space="0" w:color="auto"/>
            <w:left w:val="none" w:sz="0" w:space="0" w:color="auto"/>
            <w:bottom w:val="none" w:sz="0" w:space="0" w:color="auto"/>
            <w:right w:val="none" w:sz="0" w:space="0" w:color="auto"/>
          </w:divBdr>
        </w:div>
        <w:div w:id="527908550">
          <w:marLeft w:val="0"/>
          <w:marRight w:val="0"/>
          <w:marTop w:val="0"/>
          <w:marBottom w:val="0"/>
          <w:divBdr>
            <w:top w:val="none" w:sz="0" w:space="0" w:color="auto"/>
            <w:left w:val="none" w:sz="0" w:space="0" w:color="auto"/>
            <w:bottom w:val="none" w:sz="0" w:space="0" w:color="auto"/>
            <w:right w:val="none" w:sz="0" w:space="0" w:color="auto"/>
          </w:divBdr>
        </w:div>
        <w:div w:id="589698571">
          <w:marLeft w:val="0"/>
          <w:marRight w:val="0"/>
          <w:marTop w:val="0"/>
          <w:marBottom w:val="0"/>
          <w:divBdr>
            <w:top w:val="none" w:sz="0" w:space="0" w:color="auto"/>
            <w:left w:val="none" w:sz="0" w:space="0" w:color="auto"/>
            <w:bottom w:val="none" w:sz="0" w:space="0" w:color="auto"/>
            <w:right w:val="none" w:sz="0" w:space="0" w:color="auto"/>
          </w:divBdr>
        </w:div>
        <w:div w:id="857234849">
          <w:marLeft w:val="0"/>
          <w:marRight w:val="0"/>
          <w:marTop w:val="0"/>
          <w:marBottom w:val="0"/>
          <w:divBdr>
            <w:top w:val="none" w:sz="0" w:space="0" w:color="auto"/>
            <w:left w:val="none" w:sz="0" w:space="0" w:color="auto"/>
            <w:bottom w:val="none" w:sz="0" w:space="0" w:color="auto"/>
            <w:right w:val="none" w:sz="0" w:space="0" w:color="auto"/>
          </w:divBdr>
        </w:div>
        <w:div w:id="860357897">
          <w:marLeft w:val="0"/>
          <w:marRight w:val="0"/>
          <w:marTop w:val="0"/>
          <w:marBottom w:val="0"/>
          <w:divBdr>
            <w:top w:val="none" w:sz="0" w:space="0" w:color="auto"/>
            <w:left w:val="none" w:sz="0" w:space="0" w:color="auto"/>
            <w:bottom w:val="none" w:sz="0" w:space="0" w:color="auto"/>
            <w:right w:val="none" w:sz="0" w:space="0" w:color="auto"/>
          </w:divBdr>
        </w:div>
        <w:div w:id="1222597356">
          <w:marLeft w:val="0"/>
          <w:marRight w:val="0"/>
          <w:marTop w:val="0"/>
          <w:marBottom w:val="0"/>
          <w:divBdr>
            <w:top w:val="none" w:sz="0" w:space="0" w:color="auto"/>
            <w:left w:val="none" w:sz="0" w:space="0" w:color="auto"/>
            <w:bottom w:val="none" w:sz="0" w:space="0" w:color="auto"/>
            <w:right w:val="none" w:sz="0" w:space="0" w:color="auto"/>
          </w:divBdr>
        </w:div>
        <w:div w:id="1534224018">
          <w:marLeft w:val="0"/>
          <w:marRight w:val="0"/>
          <w:marTop w:val="0"/>
          <w:marBottom w:val="0"/>
          <w:divBdr>
            <w:top w:val="none" w:sz="0" w:space="0" w:color="auto"/>
            <w:left w:val="none" w:sz="0" w:space="0" w:color="auto"/>
            <w:bottom w:val="none" w:sz="0" w:space="0" w:color="auto"/>
            <w:right w:val="none" w:sz="0" w:space="0" w:color="auto"/>
          </w:divBdr>
        </w:div>
        <w:div w:id="1573001183">
          <w:marLeft w:val="0"/>
          <w:marRight w:val="0"/>
          <w:marTop w:val="0"/>
          <w:marBottom w:val="0"/>
          <w:divBdr>
            <w:top w:val="none" w:sz="0" w:space="0" w:color="auto"/>
            <w:left w:val="none" w:sz="0" w:space="0" w:color="auto"/>
            <w:bottom w:val="none" w:sz="0" w:space="0" w:color="auto"/>
            <w:right w:val="none" w:sz="0" w:space="0" w:color="auto"/>
          </w:divBdr>
        </w:div>
        <w:div w:id="1589535665">
          <w:marLeft w:val="0"/>
          <w:marRight w:val="0"/>
          <w:marTop w:val="0"/>
          <w:marBottom w:val="0"/>
          <w:divBdr>
            <w:top w:val="none" w:sz="0" w:space="0" w:color="auto"/>
            <w:left w:val="none" w:sz="0" w:space="0" w:color="auto"/>
            <w:bottom w:val="none" w:sz="0" w:space="0" w:color="auto"/>
            <w:right w:val="none" w:sz="0" w:space="0" w:color="auto"/>
          </w:divBdr>
        </w:div>
      </w:divsChild>
    </w:div>
    <w:div w:id="650016114">
      <w:bodyDiv w:val="1"/>
      <w:marLeft w:val="0"/>
      <w:marRight w:val="0"/>
      <w:marTop w:val="0"/>
      <w:marBottom w:val="0"/>
      <w:divBdr>
        <w:top w:val="none" w:sz="0" w:space="0" w:color="auto"/>
        <w:left w:val="none" w:sz="0" w:space="0" w:color="auto"/>
        <w:bottom w:val="none" w:sz="0" w:space="0" w:color="auto"/>
        <w:right w:val="none" w:sz="0" w:space="0" w:color="auto"/>
      </w:divBdr>
    </w:div>
    <w:div w:id="796332627">
      <w:bodyDiv w:val="1"/>
      <w:marLeft w:val="0"/>
      <w:marRight w:val="0"/>
      <w:marTop w:val="0"/>
      <w:marBottom w:val="0"/>
      <w:divBdr>
        <w:top w:val="none" w:sz="0" w:space="0" w:color="auto"/>
        <w:left w:val="none" w:sz="0" w:space="0" w:color="auto"/>
        <w:bottom w:val="none" w:sz="0" w:space="0" w:color="auto"/>
        <w:right w:val="none" w:sz="0" w:space="0" w:color="auto"/>
      </w:divBdr>
    </w:div>
    <w:div w:id="818807036">
      <w:bodyDiv w:val="1"/>
      <w:marLeft w:val="0"/>
      <w:marRight w:val="0"/>
      <w:marTop w:val="0"/>
      <w:marBottom w:val="0"/>
      <w:divBdr>
        <w:top w:val="none" w:sz="0" w:space="0" w:color="auto"/>
        <w:left w:val="none" w:sz="0" w:space="0" w:color="auto"/>
        <w:bottom w:val="none" w:sz="0" w:space="0" w:color="auto"/>
        <w:right w:val="none" w:sz="0" w:space="0" w:color="auto"/>
      </w:divBdr>
      <w:divsChild>
        <w:div w:id="262151578">
          <w:marLeft w:val="0"/>
          <w:marRight w:val="0"/>
          <w:marTop w:val="0"/>
          <w:marBottom w:val="0"/>
          <w:divBdr>
            <w:top w:val="none" w:sz="0" w:space="0" w:color="auto"/>
            <w:left w:val="none" w:sz="0" w:space="0" w:color="auto"/>
            <w:bottom w:val="none" w:sz="0" w:space="0" w:color="auto"/>
            <w:right w:val="none" w:sz="0" w:space="0" w:color="auto"/>
          </w:divBdr>
        </w:div>
        <w:div w:id="945427793">
          <w:marLeft w:val="0"/>
          <w:marRight w:val="0"/>
          <w:marTop w:val="0"/>
          <w:marBottom w:val="0"/>
          <w:divBdr>
            <w:top w:val="none" w:sz="0" w:space="0" w:color="auto"/>
            <w:left w:val="none" w:sz="0" w:space="0" w:color="auto"/>
            <w:bottom w:val="none" w:sz="0" w:space="0" w:color="auto"/>
            <w:right w:val="none" w:sz="0" w:space="0" w:color="auto"/>
          </w:divBdr>
        </w:div>
        <w:div w:id="1322655456">
          <w:marLeft w:val="0"/>
          <w:marRight w:val="0"/>
          <w:marTop w:val="0"/>
          <w:marBottom w:val="0"/>
          <w:divBdr>
            <w:top w:val="none" w:sz="0" w:space="0" w:color="auto"/>
            <w:left w:val="none" w:sz="0" w:space="0" w:color="auto"/>
            <w:bottom w:val="none" w:sz="0" w:space="0" w:color="auto"/>
            <w:right w:val="none" w:sz="0" w:space="0" w:color="auto"/>
          </w:divBdr>
        </w:div>
        <w:div w:id="1582988351">
          <w:marLeft w:val="0"/>
          <w:marRight w:val="0"/>
          <w:marTop w:val="0"/>
          <w:marBottom w:val="0"/>
          <w:divBdr>
            <w:top w:val="none" w:sz="0" w:space="0" w:color="auto"/>
            <w:left w:val="none" w:sz="0" w:space="0" w:color="auto"/>
            <w:bottom w:val="none" w:sz="0" w:space="0" w:color="auto"/>
            <w:right w:val="none" w:sz="0" w:space="0" w:color="auto"/>
          </w:divBdr>
        </w:div>
        <w:div w:id="1594320004">
          <w:marLeft w:val="0"/>
          <w:marRight w:val="0"/>
          <w:marTop w:val="0"/>
          <w:marBottom w:val="0"/>
          <w:divBdr>
            <w:top w:val="none" w:sz="0" w:space="0" w:color="auto"/>
            <w:left w:val="none" w:sz="0" w:space="0" w:color="auto"/>
            <w:bottom w:val="none" w:sz="0" w:space="0" w:color="auto"/>
            <w:right w:val="none" w:sz="0" w:space="0" w:color="auto"/>
          </w:divBdr>
        </w:div>
      </w:divsChild>
    </w:div>
    <w:div w:id="914700593">
      <w:bodyDiv w:val="1"/>
      <w:marLeft w:val="0"/>
      <w:marRight w:val="0"/>
      <w:marTop w:val="0"/>
      <w:marBottom w:val="0"/>
      <w:divBdr>
        <w:top w:val="none" w:sz="0" w:space="0" w:color="auto"/>
        <w:left w:val="none" w:sz="0" w:space="0" w:color="auto"/>
        <w:bottom w:val="none" w:sz="0" w:space="0" w:color="auto"/>
        <w:right w:val="none" w:sz="0" w:space="0" w:color="auto"/>
      </w:divBdr>
      <w:divsChild>
        <w:div w:id="385225717">
          <w:marLeft w:val="0"/>
          <w:marRight w:val="0"/>
          <w:marTop w:val="0"/>
          <w:marBottom w:val="0"/>
          <w:divBdr>
            <w:top w:val="none" w:sz="0" w:space="0" w:color="auto"/>
            <w:left w:val="none" w:sz="0" w:space="0" w:color="auto"/>
            <w:bottom w:val="none" w:sz="0" w:space="0" w:color="auto"/>
            <w:right w:val="none" w:sz="0" w:space="0" w:color="auto"/>
          </w:divBdr>
        </w:div>
        <w:div w:id="427971524">
          <w:marLeft w:val="0"/>
          <w:marRight w:val="0"/>
          <w:marTop w:val="0"/>
          <w:marBottom w:val="0"/>
          <w:divBdr>
            <w:top w:val="none" w:sz="0" w:space="0" w:color="auto"/>
            <w:left w:val="none" w:sz="0" w:space="0" w:color="auto"/>
            <w:bottom w:val="none" w:sz="0" w:space="0" w:color="auto"/>
            <w:right w:val="none" w:sz="0" w:space="0" w:color="auto"/>
          </w:divBdr>
        </w:div>
        <w:div w:id="649483118">
          <w:marLeft w:val="0"/>
          <w:marRight w:val="0"/>
          <w:marTop w:val="0"/>
          <w:marBottom w:val="0"/>
          <w:divBdr>
            <w:top w:val="none" w:sz="0" w:space="0" w:color="auto"/>
            <w:left w:val="none" w:sz="0" w:space="0" w:color="auto"/>
            <w:bottom w:val="none" w:sz="0" w:space="0" w:color="auto"/>
            <w:right w:val="none" w:sz="0" w:space="0" w:color="auto"/>
          </w:divBdr>
        </w:div>
        <w:div w:id="817578673">
          <w:marLeft w:val="0"/>
          <w:marRight w:val="0"/>
          <w:marTop w:val="0"/>
          <w:marBottom w:val="0"/>
          <w:divBdr>
            <w:top w:val="none" w:sz="0" w:space="0" w:color="auto"/>
            <w:left w:val="none" w:sz="0" w:space="0" w:color="auto"/>
            <w:bottom w:val="none" w:sz="0" w:space="0" w:color="auto"/>
            <w:right w:val="none" w:sz="0" w:space="0" w:color="auto"/>
          </w:divBdr>
        </w:div>
      </w:divsChild>
    </w:div>
    <w:div w:id="949627667">
      <w:bodyDiv w:val="1"/>
      <w:marLeft w:val="0"/>
      <w:marRight w:val="0"/>
      <w:marTop w:val="0"/>
      <w:marBottom w:val="0"/>
      <w:divBdr>
        <w:top w:val="none" w:sz="0" w:space="0" w:color="auto"/>
        <w:left w:val="none" w:sz="0" w:space="0" w:color="auto"/>
        <w:bottom w:val="none" w:sz="0" w:space="0" w:color="auto"/>
        <w:right w:val="none" w:sz="0" w:space="0" w:color="auto"/>
      </w:divBdr>
      <w:divsChild>
        <w:div w:id="19792386">
          <w:marLeft w:val="0"/>
          <w:marRight w:val="0"/>
          <w:marTop w:val="0"/>
          <w:marBottom w:val="0"/>
          <w:divBdr>
            <w:top w:val="none" w:sz="0" w:space="0" w:color="auto"/>
            <w:left w:val="none" w:sz="0" w:space="0" w:color="auto"/>
            <w:bottom w:val="none" w:sz="0" w:space="0" w:color="auto"/>
            <w:right w:val="none" w:sz="0" w:space="0" w:color="auto"/>
          </w:divBdr>
        </w:div>
        <w:div w:id="302852661">
          <w:marLeft w:val="0"/>
          <w:marRight w:val="0"/>
          <w:marTop w:val="0"/>
          <w:marBottom w:val="0"/>
          <w:divBdr>
            <w:top w:val="none" w:sz="0" w:space="0" w:color="auto"/>
            <w:left w:val="none" w:sz="0" w:space="0" w:color="auto"/>
            <w:bottom w:val="none" w:sz="0" w:space="0" w:color="auto"/>
            <w:right w:val="none" w:sz="0" w:space="0" w:color="auto"/>
          </w:divBdr>
        </w:div>
        <w:div w:id="644242239">
          <w:marLeft w:val="0"/>
          <w:marRight w:val="0"/>
          <w:marTop w:val="0"/>
          <w:marBottom w:val="0"/>
          <w:divBdr>
            <w:top w:val="none" w:sz="0" w:space="0" w:color="auto"/>
            <w:left w:val="none" w:sz="0" w:space="0" w:color="auto"/>
            <w:bottom w:val="none" w:sz="0" w:space="0" w:color="auto"/>
            <w:right w:val="none" w:sz="0" w:space="0" w:color="auto"/>
          </w:divBdr>
        </w:div>
        <w:div w:id="744031878">
          <w:marLeft w:val="0"/>
          <w:marRight w:val="0"/>
          <w:marTop w:val="0"/>
          <w:marBottom w:val="0"/>
          <w:divBdr>
            <w:top w:val="none" w:sz="0" w:space="0" w:color="auto"/>
            <w:left w:val="none" w:sz="0" w:space="0" w:color="auto"/>
            <w:bottom w:val="none" w:sz="0" w:space="0" w:color="auto"/>
            <w:right w:val="none" w:sz="0" w:space="0" w:color="auto"/>
          </w:divBdr>
        </w:div>
        <w:div w:id="806972124">
          <w:marLeft w:val="0"/>
          <w:marRight w:val="0"/>
          <w:marTop w:val="0"/>
          <w:marBottom w:val="0"/>
          <w:divBdr>
            <w:top w:val="none" w:sz="0" w:space="0" w:color="auto"/>
            <w:left w:val="none" w:sz="0" w:space="0" w:color="auto"/>
            <w:bottom w:val="none" w:sz="0" w:space="0" w:color="auto"/>
            <w:right w:val="none" w:sz="0" w:space="0" w:color="auto"/>
          </w:divBdr>
        </w:div>
        <w:div w:id="849874393">
          <w:marLeft w:val="0"/>
          <w:marRight w:val="0"/>
          <w:marTop w:val="0"/>
          <w:marBottom w:val="0"/>
          <w:divBdr>
            <w:top w:val="none" w:sz="0" w:space="0" w:color="auto"/>
            <w:left w:val="none" w:sz="0" w:space="0" w:color="auto"/>
            <w:bottom w:val="none" w:sz="0" w:space="0" w:color="auto"/>
            <w:right w:val="none" w:sz="0" w:space="0" w:color="auto"/>
          </w:divBdr>
          <w:divsChild>
            <w:div w:id="661810262">
              <w:marLeft w:val="0"/>
              <w:marRight w:val="0"/>
              <w:marTop w:val="0"/>
              <w:marBottom w:val="0"/>
              <w:divBdr>
                <w:top w:val="none" w:sz="0" w:space="0" w:color="auto"/>
                <w:left w:val="none" w:sz="0" w:space="0" w:color="auto"/>
                <w:bottom w:val="none" w:sz="0" w:space="0" w:color="auto"/>
                <w:right w:val="none" w:sz="0" w:space="0" w:color="auto"/>
              </w:divBdr>
            </w:div>
            <w:div w:id="664937804">
              <w:marLeft w:val="0"/>
              <w:marRight w:val="0"/>
              <w:marTop w:val="0"/>
              <w:marBottom w:val="0"/>
              <w:divBdr>
                <w:top w:val="none" w:sz="0" w:space="0" w:color="auto"/>
                <w:left w:val="none" w:sz="0" w:space="0" w:color="auto"/>
                <w:bottom w:val="none" w:sz="0" w:space="0" w:color="auto"/>
                <w:right w:val="none" w:sz="0" w:space="0" w:color="auto"/>
              </w:divBdr>
            </w:div>
            <w:div w:id="1420054164">
              <w:marLeft w:val="0"/>
              <w:marRight w:val="0"/>
              <w:marTop w:val="0"/>
              <w:marBottom w:val="0"/>
              <w:divBdr>
                <w:top w:val="none" w:sz="0" w:space="0" w:color="auto"/>
                <w:left w:val="none" w:sz="0" w:space="0" w:color="auto"/>
                <w:bottom w:val="none" w:sz="0" w:space="0" w:color="auto"/>
                <w:right w:val="none" w:sz="0" w:space="0" w:color="auto"/>
              </w:divBdr>
            </w:div>
            <w:div w:id="2092114904">
              <w:marLeft w:val="0"/>
              <w:marRight w:val="0"/>
              <w:marTop w:val="0"/>
              <w:marBottom w:val="0"/>
              <w:divBdr>
                <w:top w:val="none" w:sz="0" w:space="0" w:color="auto"/>
                <w:left w:val="none" w:sz="0" w:space="0" w:color="auto"/>
                <w:bottom w:val="none" w:sz="0" w:space="0" w:color="auto"/>
                <w:right w:val="none" w:sz="0" w:space="0" w:color="auto"/>
              </w:divBdr>
            </w:div>
          </w:divsChild>
        </w:div>
        <w:div w:id="1364093072">
          <w:marLeft w:val="0"/>
          <w:marRight w:val="0"/>
          <w:marTop w:val="0"/>
          <w:marBottom w:val="0"/>
          <w:divBdr>
            <w:top w:val="none" w:sz="0" w:space="0" w:color="auto"/>
            <w:left w:val="none" w:sz="0" w:space="0" w:color="auto"/>
            <w:bottom w:val="none" w:sz="0" w:space="0" w:color="auto"/>
            <w:right w:val="none" w:sz="0" w:space="0" w:color="auto"/>
          </w:divBdr>
        </w:div>
        <w:div w:id="1521551323">
          <w:marLeft w:val="0"/>
          <w:marRight w:val="0"/>
          <w:marTop w:val="0"/>
          <w:marBottom w:val="0"/>
          <w:divBdr>
            <w:top w:val="none" w:sz="0" w:space="0" w:color="auto"/>
            <w:left w:val="none" w:sz="0" w:space="0" w:color="auto"/>
            <w:bottom w:val="none" w:sz="0" w:space="0" w:color="auto"/>
            <w:right w:val="none" w:sz="0" w:space="0" w:color="auto"/>
          </w:divBdr>
        </w:div>
        <w:div w:id="1572277243">
          <w:marLeft w:val="0"/>
          <w:marRight w:val="0"/>
          <w:marTop w:val="0"/>
          <w:marBottom w:val="0"/>
          <w:divBdr>
            <w:top w:val="none" w:sz="0" w:space="0" w:color="auto"/>
            <w:left w:val="none" w:sz="0" w:space="0" w:color="auto"/>
            <w:bottom w:val="none" w:sz="0" w:space="0" w:color="auto"/>
            <w:right w:val="none" w:sz="0" w:space="0" w:color="auto"/>
          </w:divBdr>
        </w:div>
      </w:divsChild>
    </w:div>
    <w:div w:id="1088190205">
      <w:bodyDiv w:val="1"/>
      <w:marLeft w:val="0"/>
      <w:marRight w:val="0"/>
      <w:marTop w:val="0"/>
      <w:marBottom w:val="0"/>
      <w:divBdr>
        <w:top w:val="none" w:sz="0" w:space="0" w:color="auto"/>
        <w:left w:val="none" w:sz="0" w:space="0" w:color="auto"/>
        <w:bottom w:val="none" w:sz="0" w:space="0" w:color="auto"/>
        <w:right w:val="none" w:sz="0" w:space="0" w:color="auto"/>
      </w:divBdr>
      <w:divsChild>
        <w:div w:id="159781770">
          <w:marLeft w:val="0"/>
          <w:marRight w:val="0"/>
          <w:marTop w:val="0"/>
          <w:marBottom w:val="0"/>
          <w:divBdr>
            <w:top w:val="none" w:sz="0" w:space="0" w:color="auto"/>
            <w:left w:val="none" w:sz="0" w:space="0" w:color="auto"/>
            <w:bottom w:val="none" w:sz="0" w:space="0" w:color="auto"/>
            <w:right w:val="none" w:sz="0" w:space="0" w:color="auto"/>
          </w:divBdr>
        </w:div>
        <w:div w:id="268702723">
          <w:marLeft w:val="0"/>
          <w:marRight w:val="0"/>
          <w:marTop w:val="0"/>
          <w:marBottom w:val="0"/>
          <w:divBdr>
            <w:top w:val="none" w:sz="0" w:space="0" w:color="auto"/>
            <w:left w:val="none" w:sz="0" w:space="0" w:color="auto"/>
            <w:bottom w:val="none" w:sz="0" w:space="0" w:color="auto"/>
            <w:right w:val="none" w:sz="0" w:space="0" w:color="auto"/>
          </w:divBdr>
        </w:div>
        <w:div w:id="456801315">
          <w:marLeft w:val="0"/>
          <w:marRight w:val="0"/>
          <w:marTop w:val="0"/>
          <w:marBottom w:val="0"/>
          <w:divBdr>
            <w:top w:val="none" w:sz="0" w:space="0" w:color="auto"/>
            <w:left w:val="none" w:sz="0" w:space="0" w:color="auto"/>
            <w:bottom w:val="none" w:sz="0" w:space="0" w:color="auto"/>
            <w:right w:val="none" w:sz="0" w:space="0" w:color="auto"/>
          </w:divBdr>
        </w:div>
        <w:div w:id="536090713">
          <w:marLeft w:val="0"/>
          <w:marRight w:val="0"/>
          <w:marTop w:val="0"/>
          <w:marBottom w:val="0"/>
          <w:divBdr>
            <w:top w:val="none" w:sz="0" w:space="0" w:color="auto"/>
            <w:left w:val="none" w:sz="0" w:space="0" w:color="auto"/>
            <w:bottom w:val="none" w:sz="0" w:space="0" w:color="auto"/>
            <w:right w:val="none" w:sz="0" w:space="0" w:color="auto"/>
          </w:divBdr>
        </w:div>
        <w:div w:id="559250985">
          <w:marLeft w:val="0"/>
          <w:marRight w:val="0"/>
          <w:marTop w:val="0"/>
          <w:marBottom w:val="0"/>
          <w:divBdr>
            <w:top w:val="none" w:sz="0" w:space="0" w:color="auto"/>
            <w:left w:val="none" w:sz="0" w:space="0" w:color="auto"/>
            <w:bottom w:val="none" w:sz="0" w:space="0" w:color="auto"/>
            <w:right w:val="none" w:sz="0" w:space="0" w:color="auto"/>
          </w:divBdr>
        </w:div>
        <w:div w:id="664170126">
          <w:marLeft w:val="0"/>
          <w:marRight w:val="0"/>
          <w:marTop w:val="0"/>
          <w:marBottom w:val="0"/>
          <w:divBdr>
            <w:top w:val="none" w:sz="0" w:space="0" w:color="auto"/>
            <w:left w:val="none" w:sz="0" w:space="0" w:color="auto"/>
            <w:bottom w:val="none" w:sz="0" w:space="0" w:color="auto"/>
            <w:right w:val="none" w:sz="0" w:space="0" w:color="auto"/>
          </w:divBdr>
        </w:div>
        <w:div w:id="784035374">
          <w:marLeft w:val="0"/>
          <w:marRight w:val="0"/>
          <w:marTop w:val="0"/>
          <w:marBottom w:val="0"/>
          <w:divBdr>
            <w:top w:val="none" w:sz="0" w:space="0" w:color="auto"/>
            <w:left w:val="none" w:sz="0" w:space="0" w:color="auto"/>
            <w:bottom w:val="none" w:sz="0" w:space="0" w:color="auto"/>
            <w:right w:val="none" w:sz="0" w:space="0" w:color="auto"/>
          </w:divBdr>
        </w:div>
        <w:div w:id="1942881448">
          <w:marLeft w:val="0"/>
          <w:marRight w:val="0"/>
          <w:marTop w:val="0"/>
          <w:marBottom w:val="0"/>
          <w:divBdr>
            <w:top w:val="none" w:sz="0" w:space="0" w:color="auto"/>
            <w:left w:val="none" w:sz="0" w:space="0" w:color="auto"/>
            <w:bottom w:val="none" w:sz="0" w:space="0" w:color="auto"/>
            <w:right w:val="none" w:sz="0" w:space="0" w:color="auto"/>
          </w:divBdr>
        </w:div>
        <w:div w:id="1977837896">
          <w:marLeft w:val="0"/>
          <w:marRight w:val="0"/>
          <w:marTop w:val="0"/>
          <w:marBottom w:val="0"/>
          <w:divBdr>
            <w:top w:val="none" w:sz="0" w:space="0" w:color="auto"/>
            <w:left w:val="none" w:sz="0" w:space="0" w:color="auto"/>
            <w:bottom w:val="none" w:sz="0" w:space="0" w:color="auto"/>
            <w:right w:val="none" w:sz="0" w:space="0" w:color="auto"/>
          </w:divBdr>
        </w:div>
      </w:divsChild>
    </w:div>
    <w:div w:id="1143934157">
      <w:bodyDiv w:val="1"/>
      <w:marLeft w:val="0"/>
      <w:marRight w:val="0"/>
      <w:marTop w:val="0"/>
      <w:marBottom w:val="0"/>
      <w:divBdr>
        <w:top w:val="none" w:sz="0" w:space="0" w:color="auto"/>
        <w:left w:val="none" w:sz="0" w:space="0" w:color="auto"/>
        <w:bottom w:val="none" w:sz="0" w:space="0" w:color="auto"/>
        <w:right w:val="none" w:sz="0" w:space="0" w:color="auto"/>
      </w:divBdr>
      <w:divsChild>
        <w:div w:id="832571042">
          <w:marLeft w:val="0"/>
          <w:marRight w:val="0"/>
          <w:marTop w:val="0"/>
          <w:marBottom w:val="0"/>
          <w:divBdr>
            <w:top w:val="none" w:sz="0" w:space="0" w:color="auto"/>
            <w:left w:val="none" w:sz="0" w:space="0" w:color="auto"/>
            <w:bottom w:val="none" w:sz="0" w:space="0" w:color="auto"/>
            <w:right w:val="none" w:sz="0" w:space="0" w:color="auto"/>
          </w:divBdr>
        </w:div>
        <w:div w:id="1058171347">
          <w:marLeft w:val="0"/>
          <w:marRight w:val="0"/>
          <w:marTop w:val="0"/>
          <w:marBottom w:val="0"/>
          <w:divBdr>
            <w:top w:val="none" w:sz="0" w:space="0" w:color="auto"/>
            <w:left w:val="none" w:sz="0" w:space="0" w:color="auto"/>
            <w:bottom w:val="none" w:sz="0" w:space="0" w:color="auto"/>
            <w:right w:val="none" w:sz="0" w:space="0" w:color="auto"/>
          </w:divBdr>
        </w:div>
        <w:div w:id="1068963823">
          <w:marLeft w:val="0"/>
          <w:marRight w:val="0"/>
          <w:marTop w:val="0"/>
          <w:marBottom w:val="0"/>
          <w:divBdr>
            <w:top w:val="none" w:sz="0" w:space="0" w:color="auto"/>
            <w:left w:val="none" w:sz="0" w:space="0" w:color="auto"/>
            <w:bottom w:val="none" w:sz="0" w:space="0" w:color="auto"/>
            <w:right w:val="none" w:sz="0" w:space="0" w:color="auto"/>
          </w:divBdr>
        </w:div>
        <w:div w:id="1858932005">
          <w:marLeft w:val="0"/>
          <w:marRight w:val="0"/>
          <w:marTop w:val="0"/>
          <w:marBottom w:val="0"/>
          <w:divBdr>
            <w:top w:val="none" w:sz="0" w:space="0" w:color="auto"/>
            <w:left w:val="none" w:sz="0" w:space="0" w:color="auto"/>
            <w:bottom w:val="none" w:sz="0" w:space="0" w:color="auto"/>
            <w:right w:val="none" w:sz="0" w:space="0" w:color="auto"/>
          </w:divBdr>
        </w:div>
        <w:div w:id="2036927113">
          <w:marLeft w:val="0"/>
          <w:marRight w:val="0"/>
          <w:marTop w:val="0"/>
          <w:marBottom w:val="0"/>
          <w:divBdr>
            <w:top w:val="none" w:sz="0" w:space="0" w:color="auto"/>
            <w:left w:val="none" w:sz="0" w:space="0" w:color="auto"/>
            <w:bottom w:val="none" w:sz="0" w:space="0" w:color="auto"/>
            <w:right w:val="none" w:sz="0" w:space="0" w:color="auto"/>
          </w:divBdr>
        </w:div>
        <w:div w:id="2102947960">
          <w:marLeft w:val="0"/>
          <w:marRight w:val="0"/>
          <w:marTop w:val="0"/>
          <w:marBottom w:val="0"/>
          <w:divBdr>
            <w:top w:val="none" w:sz="0" w:space="0" w:color="auto"/>
            <w:left w:val="none" w:sz="0" w:space="0" w:color="auto"/>
            <w:bottom w:val="none" w:sz="0" w:space="0" w:color="auto"/>
            <w:right w:val="none" w:sz="0" w:space="0" w:color="auto"/>
          </w:divBdr>
        </w:div>
      </w:divsChild>
    </w:div>
    <w:div w:id="1157721452">
      <w:bodyDiv w:val="1"/>
      <w:marLeft w:val="0"/>
      <w:marRight w:val="0"/>
      <w:marTop w:val="0"/>
      <w:marBottom w:val="0"/>
      <w:divBdr>
        <w:top w:val="none" w:sz="0" w:space="0" w:color="auto"/>
        <w:left w:val="none" w:sz="0" w:space="0" w:color="auto"/>
        <w:bottom w:val="none" w:sz="0" w:space="0" w:color="auto"/>
        <w:right w:val="none" w:sz="0" w:space="0" w:color="auto"/>
      </w:divBdr>
      <w:divsChild>
        <w:div w:id="261567810">
          <w:marLeft w:val="0"/>
          <w:marRight w:val="0"/>
          <w:marTop w:val="0"/>
          <w:marBottom w:val="0"/>
          <w:divBdr>
            <w:top w:val="none" w:sz="0" w:space="0" w:color="auto"/>
            <w:left w:val="none" w:sz="0" w:space="0" w:color="auto"/>
            <w:bottom w:val="none" w:sz="0" w:space="0" w:color="auto"/>
            <w:right w:val="none" w:sz="0" w:space="0" w:color="auto"/>
          </w:divBdr>
        </w:div>
        <w:div w:id="1280723847">
          <w:marLeft w:val="0"/>
          <w:marRight w:val="0"/>
          <w:marTop w:val="0"/>
          <w:marBottom w:val="0"/>
          <w:divBdr>
            <w:top w:val="none" w:sz="0" w:space="0" w:color="auto"/>
            <w:left w:val="none" w:sz="0" w:space="0" w:color="auto"/>
            <w:bottom w:val="none" w:sz="0" w:space="0" w:color="auto"/>
            <w:right w:val="none" w:sz="0" w:space="0" w:color="auto"/>
          </w:divBdr>
        </w:div>
        <w:div w:id="1350569187">
          <w:marLeft w:val="0"/>
          <w:marRight w:val="0"/>
          <w:marTop w:val="0"/>
          <w:marBottom w:val="0"/>
          <w:divBdr>
            <w:top w:val="none" w:sz="0" w:space="0" w:color="auto"/>
            <w:left w:val="none" w:sz="0" w:space="0" w:color="auto"/>
            <w:bottom w:val="none" w:sz="0" w:space="0" w:color="auto"/>
            <w:right w:val="none" w:sz="0" w:space="0" w:color="auto"/>
          </w:divBdr>
          <w:divsChild>
            <w:div w:id="305818561">
              <w:marLeft w:val="0"/>
              <w:marRight w:val="0"/>
              <w:marTop w:val="0"/>
              <w:marBottom w:val="0"/>
              <w:divBdr>
                <w:top w:val="none" w:sz="0" w:space="0" w:color="auto"/>
                <w:left w:val="none" w:sz="0" w:space="0" w:color="auto"/>
                <w:bottom w:val="none" w:sz="0" w:space="0" w:color="auto"/>
                <w:right w:val="none" w:sz="0" w:space="0" w:color="auto"/>
              </w:divBdr>
            </w:div>
            <w:div w:id="328024479">
              <w:marLeft w:val="0"/>
              <w:marRight w:val="0"/>
              <w:marTop w:val="0"/>
              <w:marBottom w:val="0"/>
              <w:divBdr>
                <w:top w:val="none" w:sz="0" w:space="0" w:color="auto"/>
                <w:left w:val="none" w:sz="0" w:space="0" w:color="auto"/>
                <w:bottom w:val="none" w:sz="0" w:space="0" w:color="auto"/>
                <w:right w:val="none" w:sz="0" w:space="0" w:color="auto"/>
              </w:divBdr>
            </w:div>
            <w:div w:id="434206562">
              <w:marLeft w:val="0"/>
              <w:marRight w:val="0"/>
              <w:marTop w:val="0"/>
              <w:marBottom w:val="0"/>
              <w:divBdr>
                <w:top w:val="none" w:sz="0" w:space="0" w:color="auto"/>
                <w:left w:val="none" w:sz="0" w:space="0" w:color="auto"/>
                <w:bottom w:val="none" w:sz="0" w:space="0" w:color="auto"/>
                <w:right w:val="none" w:sz="0" w:space="0" w:color="auto"/>
              </w:divBdr>
            </w:div>
            <w:div w:id="1105809976">
              <w:marLeft w:val="0"/>
              <w:marRight w:val="0"/>
              <w:marTop w:val="0"/>
              <w:marBottom w:val="0"/>
              <w:divBdr>
                <w:top w:val="none" w:sz="0" w:space="0" w:color="auto"/>
                <w:left w:val="none" w:sz="0" w:space="0" w:color="auto"/>
                <w:bottom w:val="none" w:sz="0" w:space="0" w:color="auto"/>
                <w:right w:val="none" w:sz="0" w:space="0" w:color="auto"/>
              </w:divBdr>
            </w:div>
            <w:div w:id="1115951898">
              <w:marLeft w:val="0"/>
              <w:marRight w:val="0"/>
              <w:marTop w:val="0"/>
              <w:marBottom w:val="0"/>
              <w:divBdr>
                <w:top w:val="none" w:sz="0" w:space="0" w:color="auto"/>
                <w:left w:val="none" w:sz="0" w:space="0" w:color="auto"/>
                <w:bottom w:val="none" w:sz="0" w:space="0" w:color="auto"/>
                <w:right w:val="none" w:sz="0" w:space="0" w:color="auto"/>
              </w:divBdr>
            </w:div>
            <w:div w:id="1394084528">
              <w:marLeft w:val="0"/>
              <w:marRight w:val="0"/>
              <w:marTop w:val="0"/>
              <w:marBottom w:val="0"/>
              <w:divBdr>
                <w:top w:val="none" w:sz="0" w:space="0" w:color="auto"/>
                <w:left w:val="none" w:sz="0" w:space="0" w:color="auto"/>
                <w:bottom w:val="none" w:sz="0" w:space="0" w:color="auto"/>
                <w:right w:val="none" w:sz="0" w:space="0" w:color="auto"/>
              </w:divBdr>
            </w:div>
            <w:div w:id="1768846072">
              <w:marLeft w:val="0"/>
              <w:marRight w:val="0"/>
              <w:marTop w:val="0"/>
              <w:marBottom w:val="0"/>
              <w:divBdr>
                <w:top w:val="none" w:sz="0" w:space="0" w:color="auto"/>
                <w:left w:val="none" w:sz="0" w:space="0" w:color="auto"/>
                <w:bottom w:val="none" w:sz="0" w:space="0" w:color="auto"/>
                <w:right w:val="none" w:sz="0" w:space="0" w:color="auto"/>
              </w:divBdr>
            </w:div>
          </w:divsChild>
        </w:div>
        <w:div w:id="1567838793">
          <w:marLeft w:val="0"/>
          <w:marRight w:val="0"/>
          <w:marTop w:val="0"/>
          <w:marBottom w:val="0"/>
          <w:divBdr>
            <w:top w:val="none" w:sz="0" w:space="0" w:color="auto"/>
            <w:left w:val="none" w:sz="0" w:space="0" w:color="auto"/>
            <w:bottom w:val="none" w:sz="0" w:space="0" w:color="auto"/>
            <w:right w:val="none" w:sz="0" w:space="0" w:color="auto"/>
          </w:divBdr>
          <w:divsChild>
            <w:div w:id="512961715">
              <w:marLeft w:val="0"/>
              <w:marRight w:val="0"/>
              <w:marTop w:val="0"/>
              <w:marBottom w:val="0"/>
              <w:divBdr>
                <w:top w:val="none" w:sz="0" w:space="0" w:color="auto"/>
                <w:left w:val="none" w:sz="0" w:space="0" w:color="auto"/>
                <w:bottom w:val="none" w:sz="0" w:space="0" w:color="auto"/>
                <w:right w:val="none" w:sz="0" w:space="0" w:color="auto"/>
              </w:divBdr>
            </w:div>
            <w:div w:id="565072727">
              <w:marLeft w:val="0"/>
              <w:marRight w:val="0"/>
              <w:marTop w:val="0"/>
              <w:marBottom w:val="0"/>
              <w:divBdr>
                <w:top w:val="none" w:sz="0" w:space="0" w:color="auto"/>
                <w:left w:val="none" w:sz="0" w:space="0" w:color="auto"/>
                <w:bottom w:val="none" w:sz="0" w:space="0" w:color="auto"/>
                <w:right w:val="none" w:sz="0" w:space="0" w:color="auto"/>
              </w:divBdr>
            </w:div>
            <w:div w:id="835732701">
              <w:marLeft w:val="0"/>
              <w:marRight w:val="0"/>
              <w:marTop w:val="0"/>
              <w:marBottom w:val="0"/>
              <w:divBdr>
                <w:top w:val="none" w:sz="0" w:space="0" w:color="auto"/>
                <w:left w:val="none" w:sz="0" w:space="0" w:color="auto"/>
                <w:bottom w:val="none" w:sz="0" w:space="0" w:color="auto"/>
                <w:right w:val="none" w:sz="0" w:space="0" w:color="auto"/>
              </w:divBdr>
            </w:div>
            <w:div w:id="1044256878">
              <w:marLeft w:val="0"/>
              <w:marRight w:val="0"/>
              <w:marTop w:val="0"/>
              <w:marBottom w:val="0"/>
              <w:divBdr>
                <w:top w:val="none" w:sz="0" w:space="0" w:color="auto"/>
                <w:left w:val="none" w:sz="0" w:space="0" w:color="auto"/>
                <w:bottom w:val="none" w:sz="0" w:space="0" w:color="auto"/>
                <w:right w:val="none" w:sz="0" w:space="0" w:color="auto"/>
              </w:divBdr>
            </w:div>
            <w:div w:id="1470856561">
              <w:marLeft w:val="0"/>
              <w:marRight w:val="0"/>
              <w:marTop w:val="0"/>
              <w:marBottom w:val="0"/>
              <w:divBdr>
                <w:top w:val="none" w:sz="0" w:space="0" w:color="auto"/>
                <w:left w:val="none" w:sz="0" w:space="0" w:color="auto"/>
                <w:bottom w:val="none" w:sz="0" w:space="0" w:color="auto"/>
                <w:right w:val="none" w:sz="0" w:space="0" w:color="auto"/>
              </w:divBdr>
            </w:div>
            <w:div w:id="1539972437">
              <w:marLeft w:val="0"/>
              <w:marRight w:val="0"/>
              <w:marTop w:val="0"/>
              <w:marBottom w:val="0"/>
              <w:divBdr>
                <w:top w:val="none" w:sz="0" w:space="0" w:color="auto"/>
                <w:left w:val="none" w:sz="0" w:space="0" w:color="auto"/>
                <w:bottom w:val="none" w:sz="0" w:space="0" w:color="auto"/>
                <w:right w:val="none" w:sz="0" w:space="0" w:color="auto"/>
              </w:divBdr>
            </w:div>
            <w:div w:id="1733963780">
              <w:marLeft w:val="0"/>
              <w:marRight w:val="0"/>
              <w:marTop w:val="0"/>
              <w:marBottom w:val="0"/>
              <w:divBdr>
                <w:top w:val="none" w:sz="0" w:space="0" w:color="auto"/>
                <w:left w:val="none" w:sz="0" w:space="0" w:color="auto"/>
                <w:bottom w:val="none" w:sz="0" w:space="0" w:color="auto"/>
                <w:right w:val="none" w:sz="0" w:space="0" w:color="auto"/>
              </w:divBdr>
            </w:div>
            <w:div w:id="1771243243">
              <w:marLeft w:val="0"/>
              <w:marRight w:val="0"/>
              <w:marTop w:val="0"/>
              <w:marBottom w:val="0"/>
              <w:divBdr>
                <w:top w:val="none" w:sz="0" w:space="0" w:color="auto"/>
                <w:left w:val="none" w:sz="0" w:space="0" w:color="auto"/>
                <w:bottom w:val="none" w:sz="0" w:space="0" w:color="auto"/>
                <w:right w:val="none" w:sz="0" w:space="0" w:color="auto"/>
              </w:divBdr>
            </w:div>
            <w:div w:id="1932355724">
              <w:marLeft w:val="0"/>
              <w:marRight w:val="0"/>
              <w:marTop w:val="0"/>
              <w:marBottom w:val="0"/>
              <w:divBdr>
                <w:top w:val="none" w:sz="0" w:space="0" w:color="auto"/>
                <w:left w:val="none" w:sz="0" w:space="0" w:color="auto"/>
                <w:bottom w:val="none" w:sz="0" w:space="0" w:color="auto"/>
                <w:right w:val="none" w:sz="0" w:space="0" w:color="auto"/>
              </w:divBdr>
            </w:div>
            <w:div w:id="2103916587">
              <w:marLeft w:val="0"/>
              <w:marRight w:val="0"/>
              <w:marTop w:val="0"/>
              <w:marBottom w:val="0"/>
              <w:divBdr>
                <w:top w:val="none" w:sz="0" w:space="0" w:color="auto"/>
                <w:left w:val="none" w:sz="0" w:space="0" w:color="auto"/>
                <w:bottom w:val="none" w:sz="0" w:space="0" w:color="auto"/>
                <w:right w:val="none" w:sz="0" w:space="0" w:color="auto"/>
              </w:divBdr>
            </w:div>
          </w:divsChild>
        </w:div>
        <w:div w:id="1983807432">
          <w:marLeft w:val="0"/>
          <w:marRight w:val="0"/>
          <w:marTop w:val="0"/>
          <w:marBottom w:val="0"/>
          <w:divBdr>
            <w:top w:val="none" w:sz="0" w:space="0" w:color="auto"/>
            <w:left w:val="none" w:sz="0" w:space="0" w:color="auto"/>
            <w:bottom w:val="none" w:sz="0" w:space="0" w:color="auto"/>
            <w:right w:val="none" w:sz="0" w:space="0" w:color="auto"/>
          </w:divBdr>
        </w:div>
      </w:divsChild>
    </w:div>
    <w:div w:id="1194883860">
      <w:bodyDiv w:val="1"/>
      <w:marLeft w:val="0"/>
      <w:marRight w:val="0"/>
      <w:marTop w:val="0"/>
      <w:marBottom w:val="0"/>
      <w:divBdr>
        <w:top w:val="none" w:sz="0" w:space="0" w:color="auto"/>
        <w:left w:val="none" w:sz="0" w:space="0" w:color="auto"/>
        <w:bottom w:val="none" w:sz="0" w:space="0" w:color="auto"/>
        <w:right w:val="none" w:sz="0" w:space="0" w:color="auto"/>
      </w:divBdr>
      <w:divsChild>
        <w:div w:id="110709306">
          <w:marLeft w:val="0"/>
          <w:marRight w:val="0"/>
          <w:marTop w:val="0"/>
          <w:marBottom w:val="0"/>
          <w:divBdr>
            <w:top w:val="none" w:sz="0" w:space="0" w:color="auto"/>
            <w:left w:val="none" w:sz="0" w:space="0" w:color="auto"/>
            <w:bottom w:val="none" w:sz="0" w:space="0" w:color="auto"/>
            <w:right w:val="none" w:sz="0" w:space="0" w:color="auto"/>
          </w:divBdr>
        </w:div>
        <w:div w:id="348800185">
          <w:marLeft w:val="0"/>
          <w:marRight w:val="0"/>
          <w:marTop w:val="0"/>
          <w:marBottom w:val="0"/>
          <w:divBdr>
            <w:top w:val="none" w:sz="0" w:space="0" w:color="auto"/>
            <w:left w:val="none" w:sz="0" w:space="0" w:color="auto"/>
            <w:bottom w:val="none" w:sz="0" w:space="0" w:color="auto"/>
            <w:right w:val="none" w:sz="0" w:space="0" w:color="auto"/>
          </w:divBdr>
        </w:div>
        <w:div w:id="366106582">
          <w:marLeft w:val="0"/>
          <w:marRight w:val="0"/>
          <w:marTop w:val="0"/>
          <w:marBottom w:val="0"/>
          <w:divBdr>
            <w:top w:val="none" w:sz="0" w:space="0" w:color="auto"/>
            <w:left w:val="none" w:sz="0" w:space="0" w:color="auto"/>
            <w:bottom w:val="none" w:sz="0" w:space="0" w:color="auto"/>
            <w:right w:val="none" w:sz="0" w:space="0" w:color="auto"/>
          </w:divBdr>
        </w:div>
        <w:div w:id="941455732">
          <w:marLeft w:val="0"/>
          <w:marRight w:val="0"/>
          <w:marTop w:val="0"/>
          <w:marBottom w:val="0"/>
          <w:divBdr>
            <w:top w:val="none" w:sz="0" w:space="0" w:color="auto"/>
            <w:left w:val="none" w:sz="0" w:space="0" w:color="auto"/>
            <w:bottom w:val="none" w:sz="0" w:space="0" w:color="auto"/>
            <w:right w:val="none" w:sz="0" w:space="0" w:color="auto"/>
          </w:divBdr>
        </w:div>
        <w:div w:id="2046589431">
          <w:marLeft w:val="0"/>
          <w:marRight w:val="0"/>
          <w:marTop w:val="0"/>
          <w:marBottom w:val="0"/>
          <w:divBdr>
            <w:top w:val="none" w:sz="0" w:space="0" w:color="auto"/>
            <w:left w:val="none" w:sz="0" w:space="0" w:color="auto"/>
            <w:bottom w:val="none" w:sz="0" w:space="0" w:color="auto"/>
            <w:right w:val="none" w:sz="0" w:space="0" w:color="auto"/>
          </w:divBdr>
        </w:div>
      </w:divsChild>
    </w:div>
    <w:div w:id="1428306542">
      <w:bodyDiv w:val="1"/>
      <w:marLeft w:val="0"/>
      <w:marRight w:val="0"/>
      <w:marTop w:val="0"/>
      <w:marBottom w:val="0"/>
      <w:divBdr>
        <w:top w:val="none" w:sz="0" w:space="0" w:color="auto"/>
        <w:left w:val="none" w:sz="0" w:space="0" w:color="auto"/>
        <w:bottom w:val="none" w:sz="0" w:space="0" w:color="auto"/>
        <w:right w:val="none" w:sz="0" w:space="0" w:color="auto"/>
      </w:divBdr>
      <w:divsChild>
        <w:div w:id="209192661">
          <w:marLeft w:val="0"/>
          <w:marRight w:val="0"/>
          <w:marTop w:val="0"/>
          <w:marBottom w:val="0"/>
          <w:divBdr>
            <w:top w:val="none" w:sz="0" w:space="0" w:color="auto"/>
            <w:left w:val="none" w:sz="0" w:space="0" w:color="auto"/>
            <w:bottom w:val="none" w:sz="0" w:space="0" w:color="auto"/>
            <w:right w:val="none" w:sz="0" w:space="0" w:color="auto"/>
          </w:divBdr>
        </w:div>
        <w:div w:id="513302680">
          <w:marLeft w:val="0"/>
          <w:marRight w:val="0"/>
          <w:marTop w:val="0"/>
          <w:marBottom w:val="0"/>
          <w:divBdr>
            <w:top w:val="none" w:sz="0" w:space="0" w:color="auto"/>
            <w:left w:val="none" w:sz="0" w:space="0" w:color="auto"/>
            <w:bottom w:val="none" w:sz="0" w:space="0" w:color="auto"/>
            <w:right w:val="none" w:sz="0" w:space="0" w:color="auto"/>
          </w:divBdr>
          <w:divsChild>
            <w:div w:id="12652538">
              <w:marLeft w:val="0"/>
              <w:marRight w:val="0"/>
              <w:marTop w:val="0"/>
              <w:marBottom w:val="0"/>
              <w:divBdr>
                <w:top w:val="none" w:sz="0" w:space="0" w:color="auto"/>
                <w:left w:val="none" w:sz="0" w:space="0" w:color="auto"/>
                <w:bottom w:val="none" w:sz="0" w:space="0" w:color="auto"/>
                <w:right w:val="none" w:sz="0" w:space="0" w:color="auto"/>
              </w:divBdr>
            </w:div>
            <w:div w:id="776296062">
              <w:marLeft w:val="0"/>
              <w:marRight w:val="0"/>
              <w:marTop w:val="0"/>
              <w:marBottom w:val="0"/>
              <w:divBdr>
                <w:top w:val="none" w:sz="0" w:space="0" w:color="auto"/>
                <w:left w:val="none" w:sz="0" w:space="0" w:color="auto"/>
                <w:bottom w:val="none" w:sz="0" w:space="0" w:color="auto"/>
                <w:right w:val="none" w:sz="0" w:space="0" w:color="auto"/>
              </w:divBdr>
            </w:div>
            <w:div w:id="1329753488">
              <w:marLeft w:val="0"/>
              <w:marRight w:val="0"/>
              <w:marTop w:val="0"/>
              <w:marBottom w:val="0"/>
              <w:divBdr>
                <w:top w:val="none" w:sz="0" w:space="0" w:color="auto"/>
                <w:left w:val="none" w:sz="0" w:space="0" w:color="auto"/>
                <w:bottom w:val="none" w:sz="0" w:space="0" w:color="auto"/>
                <w:right w:val="none" w:sz="0" w:space="0" w:color="auto"/>
              </w:divBdr>
            </w:div>
            <w:div w:id="1376733003">
              <w:marLeft w:val="0"/>
              <w:marRight w:val="0"/>
              <w:marTop w:val="0"/>
              <w:marBottom w:val="0"/>
              <w:divBdr>
                <w:top w:val="none" w:sz="0" w:space="0" w:color="auto"/>
                <w:left w:val="none" w:sz="0" w:space="0" w:color="auto"/>
                <w:bottom w:val="none" w:sz="0" w:space="0" w:color="auto"/>
                <w:right w:val="none" w:sz="0" w:space="0" w:color="auto"/>
              </w:divBdr>
            </w:div>
            <w:div w:id="1967731130">
              <w:marLeft w:val="0"/>
              <w:marRight w:val="0"/>
              <w:marTop w:val="0"/>
              <w:marBottom w:val="0"/>
              <w:divBdr>
                <w:top w:val="none" w:sz="0" w:space="0" w:color="auto"/>
                <w:left w:val="none" w:sz="0" w:space="0" w:color="auto"/>
                <w:bottom w:val="none" w:sz="0" w:space="0" w:color="auto"/>
                <w:right w:val="none" w:sz="0" w:space="0" w:color="auto"/>
              </w:divBdr>
            </w:div>
          </w:divsChild>
        </w:div>
        <w:div w:id="536703414">
          <w:marLeft w:val="0"/>
          <w:marRight w:val="0"/>
          <w:marTop w:val="0"/>
          <w:marBottom w:val="0"/>
          <w:divBdr>
            <w:top w:val="none" w:sz="0" w:space="0" w:color="auto"/>
            <w:left w:val="none" w:sz="0" w:space="0" w:color="auto"/>
            <w:bottom w:val="none" w:sz="0" w:space="0" w:color="auto"/>
            <w:right w:val="none" w:sz="0" w:space="0" w:color="auto"/>
          </w:divBdr>
        </w:div>
        <w:div w:id="628828519">
          <w:marLeft w:val="0"/>
          <w:marRight w:val="0"/>
          <w:marTop w:val="0"/>
          <w:marBottom w:val="0"/>
          <w:divBdr>
            <w:top w:val="none" w:sz="0" w:space="0" w:color="auto"/>
            <w:left w:val="none" w:sz="0" w:space="0" w:color="auto"/>
            <w:bottom w:val="none" w:sz="0" w:space="0" w:color="auto"/>
            <w:right w:val="none" w:sz="0" w:space="0" w:color="auto"/>
          </w:divBdr>
        </w:div>
        <w:div w:id="676083582">
          <w:marLeft w:val="0"/>
          <w:marRight w:val="0"/>
          <w:marTop w:val="0"/>
          <w:marBottom w:val="0"/>
          <w:divBdr>
            <w:top w:val="none" w:sz="0" w:space="0" w:color="auto"/>
            <w:left w:val="none" w:sz="0" w:space="0" w:color="auto"/>
            <w:bottom w:val="none" w:sz="0" w:space="0" w:color="auto"/>
            <w:right w:val="none" w:sz="0" w:space="0" w:color="auto"/>
          </w:divBdr>
        </w:div>
        <w:div w:id="759912588">
          <w:marLeft w:val="0"/>
          <w:marRight w:val="0"/>
          <w:marTop w:val="0"/>
          <w:marBottom w:val="0"/>
          <w:divBdr>
            <w:top w:val="none" w:sz="0" w:space="0" w:color="auto"/>
            <w:left w:val="none" w:sz="0" w:space="0" w:color="auto"/>
            <w:bottom w:val="none" w:sz="0" w:space="0" w:color="auto"/>
            <w:right w:val="none" w:sz="0" w:space="0" w:color="auto"/>
          </w:divBdr>
        </w:div>
        <w:div w:id="1375806597">
          <w:marLeft w:val="0"/>
          <w:marRight w:val="0"/>
          <w:marTop w:val="0"/>
          <w:marBottom w:val="0"/>
          <w:divBdr>
            <w:top w:val="none" w:sz="0" w:space="0" w:color="auto"/>
            <w:left w:val="none" w:sz="0" w:space="0" w:color="auto"/>
            <w:bottom w:val="none" w:sz="0" w:space="0" w:color="auto"/>
            <w:right w:val="none" w:sz="0" w:space="0" w:color="auto"/>
          </w:divBdr>
        </w:div>
        <w:div w:id="1416364949">
          <w:marLeft w:val="0"/>
          <w:marRight w:val="0"/>
          <w:marTop w:val="0"/>
          <w:marBottom w:val="0"/>
          <w:divBdr>
            <w:top w:val="none" w:sz="0" w:space="0" w:color="auto"/>
            <w:left w:val="none" w:sz="0" w:space="0" w:color="auto"/>
            <w:bottom w:val="none" w:sz="0" w:space="0" w:color="auto"/>
            <w:right w:val="none" w:sz="0" w:space="0" w:color="auto"/>
          </w:divBdr>
          <w:divsChild>
            <w:div w:id="409619077">
              <w:marLeft w:val="0"/>
              <w:marRight w:val="0"/>
              <w:marTop w:val="0"/>
              <w:marBottom w:val="0"/>
              <w:divBdr>
                <w:top w:val="none" w:sz="0" w:space="0" w:color="auto"/>
                <w:left w:val="none" w:sz="0" w:space="0" w:color="auto"/>
                <w:bottom w:val="none" w:sz="0" w:space="0" w:color="auto"/>
                <w:right w:val="none" w:sz="0" w:space="0" w:color="auto"/>
              </w:divBdr>
            </w:div>
            <w:div w:id="705175200">
              <w:marLeft w:val="0"/>
              <w:marRight w:val="0"/>
              <w:marTop w:val="0"/>
              <w:marBottom w:val="0"/>
              <w:divBdr>
                <w:top w:val="none" w:sz="0" w:space="0" w:color="auto"/>
                <w:left w:val="none" w:sz="0" w:space="0" w:color="auto"/>
                <w:bottom w:val="none" w:sz="0" w:space="0" w:color="auto"/>
                <w:right w:val="none" w:sz="0" w:space="0" w:color="auto"/>
              </w:divBdr>
            </w:div>
            <w:div w:id="1759868638">
              <w:marLeft w:val="0"/>
              <w:marRight w:val="0"/>
              <w:marTop w:val="0"/>
              <w:marBottom w:val="0"/>
              <w:divBdr>
                <w:top w:val="none" w:sz="0" w:space="0" w:color="auto"/>
                <w:left w:val="none" w:sz="0" w:space="0" w:color="auto"/>
                <w:bottom w:val="none" w:sz="0" w:space="0" w:color="auto"/>
                <w:right w:val="none" w:sz="0" w:space="0" w:color="auto"/>
              </w:divBdr>
            </w:div>
            <w:div w:id="1871407569">
              <w:marLeft w:val="0"/>
              <w:marRight w:val="0"/>
              <w:marTop w:val="0"/>
              <w:marBottom w:val="0"/>
              <w:divBdr>
                <w:top w:val="none" w:sz="0" w:space="0" w:color="auto"/>
                <w:left w:val="none" w:sz="0" w:space="0" w:color="auto"/>
                <w:bottom w:val="none" w:sz="0" w:space="0" w:color="auto"/>
                <w:right w:val="none" w:sz="0" w:space="0" w:color="auto"/>
              </w:divBdr>
            </w:div>
            <w:div w:id="1882283892">
              <w:marLeft w:val="0"/>
              <w:marRight w:val="0"/>
              <w:marTop w:val="0"/>
              <w:marBottom w:val="0"/>
              <w:divBdr>
                <w:top w:val="none" w:sz="0" w:space="0" w:color="auto"/>
                <w:left w:val="none" w:sz="0" w:space="0" w:color="auto"/>
                <w:bottom w:val="none" w:sz="0" w:space="0" w:color="auto"/>
                <w:right w:val="none" w:sz="0" w:space="0" w:color="auto"/>
              </w:divBdr>
            </w:div>
          </w:divsChild>
        </w:div>
        <w:div w:id="1582829544">
          <w:marLeft w:val="0"/>
          <w:marRight w:val="0"/>
          <w:marTop w:val="0"/>
          <w:marBottom w:val="0"/>
          <w:divBdr>
            <w:top w:val="none" w:sz="0" w:space="0" w:color="auto"/>
            <w:left w:val="none" w:sz="0" w:space="0" w:color="auto"/>
            <w:bottom w:val="none" w:sz="0" w:space="0" w:color="auto"/>
            <w:right w:val="none" w:sz="0" w:space="0" w:color="auto"/>
          </w:divBdr>
        </w:div>
        <w:div w:id="1682899692">
          <w:marLeft w:val="0"/>
          <w:marRight w:val="0"/>
          <w:marTop w:val="0"/>
          <w:marBottom w:val="0"/>
          <w:divBdr>
            <w:top w:val="none" w:sz="0" w:space="0" w:color="auto"/>
            <w:left w:val="none" w:sz="0" w:space="0" w:color="auto"/>
            <w:bottom w:val="none" w:sz="0" w:space="0" w:color="auto"/>
            <w:right w:val="none" w:sz="0" w:space="0" w:color="auto"/>
          </w:divBdr>
        </w:div>
        <w:div w:id="1725592636">
          <w:marLeft w:val="0"/>
          <w:marRight w:val="0"/>
          <w:marTop w:val="0"/>
          <w:marBottom w:val="0"/>
          <w:divBdr>
            <w:top w:val="none" w:sz="0" w:space="0" w:color="auto"/>
            <w:left w:val="none" w:sz="0" w:space="0" w:color="auto"/>
            <w:bottom w:val="none" w:sz="0" w:space="0" w:color="auto"/>
            <w:right w:val="none" w:sz="0" w:space="0" w:color="auto"/>
          </w:divBdr>
        </w:div>
        <w:div w:id="1804032384">
          <w:marLeft w:val="0"/>
          <w:marRight w:val="0"/>
          <w:marTop w:val="0"/>
          <w:marBottom w:val="0"/>
          <w:divBdr>
            <w:top w:val="none" w:sz="0" w:space="0" w:color="auto"/>
            <w:left w:val="none" w:sz="0" w:space="0" w:color="auto"/>
            <w:bottom w:val="none" w:sz="0" w:space="0" w:color="auto"/>
            <w:right w:val="none" w:sz="0" w:space="0" w:color="auto"/>
          </w:divBdr>
        </w:div>
        <w:div w:id="1969821970">
          <w:marLeft w:val="0"/>
          <w:marRight w:val="0"/>
          <w:marTop w:val="0"/>
          <w:marBottom w:val="0"/>
          <w:divBdr>
            <w:top w:val="none" w:sz="0" w:space="0" w:color="auto"/>
            <w:left w:val="none" w:sz="0" w:space="0" w:color="auto"/>
            <w:bottom w:val="none" w:sz="0" w:space="0" w:color="auto"/>
            <w:right w:val="none" w:sz="0" w:space="0" w:color="auto"/>
          </w:divBdr>
          <w:divsChild>
            <w:div w:id="918365402">
              <w:marLeft w:val="0"/>
              <w:marRight w:val="0"/>
              <w:marTop w:val="0"/>
              <w:marBottom w:val="0"/>
              <w:divBdr>
                <w:top w:val="none" w:sz="0" w:space="0" w:color="auto"/>
                <w:left w:val="none" w:sz="0" w:space="0" w:color="auto"/>
                <w:bottom w:val="none" w:sz="0" w:space="0" w:color="auto"/>
                <w:right w:val="none" w:sz="0" w:space="0" w:color="auto"/>
              </w:divBdr>
            </w:div>
            <w:div w:id="1585409104">
              <w:marLeft w:val="0"/>
              <w:marRight w:val="0"/>
              <w:marTop w:val="0"/>
              <w:marBottom w:val="0"/>
              <w:divBdr>
                <w:top w:val="none" w:sz="0" w:space="0" w:color="auto"/>
                <w:left w:val="none" w:sz="0" w:space="0" w:color="auto"/>
                <w:bottom w:val="none" w:sz="0" w:space="0" w:color="auto"/>
                <w:right w:val="none" w:sz="0" w:space="0" w:color="auto"/>
              </w:divBdr>
            </w:div>
            <w:div w:id="1909614672">
              <w:marLeft w:val="0"/>
              <w:marRight w:val="0"/>
              <w:marTop w:val="0"/>
              <w:marBottom w:val="0"/>
              <w:divBdr>
                <w:top w:val="none" w:sz="0" w:space="0" w:color="auto"/>
                <w:left w:val="none" w:sz="0" w:space="0" w:color="auto"/>
                <w:bottom w:val="none" w:sz="0" w:space="0" w:color="auto"/>
                <w:right w:val="none" w:sz="0" w:space="0" w:color="auto"/>
              </w:divBdr>
            </w:div>
            <w:div w:id="19940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8483">
      <w:bodyDiv w:val="1"/>
      <w:marLeft w:val="0"/>
      <w:marRight w:val="0"/>
      <w:marTop w:val="0"/>
      <w:marBottom w:val="0"/>
      <w:divBdr>
        <w:top w:val="none" w:sz="0" w:space="0" w:color="auto"/>
        <w:left w:val="none" w:sz="0" w:space="0" w:color="auto"/>
        <w:bottom w:val="none" w:sz="0" w:space="0" w:color="auto"/>
        <w:right w:val="none" w:sz="0" w:space="0" w:color="auto"/>
      </w:divBdr>
    </w:div>
    <w:div w:id="1513763232">
      <w:bodyDiv w:val="1"/>
      <w:marLeft w:val="0"/>
      <w:marRight w:val="0"/>
      <w:marTop w:val="0"/>
      <w:marBottom w:val="0"/>
      <w:divBdr>
        <w:top w:val="none" w:sz="0" w:space="0" w:color="auto"/>
        <w:left w:val="none" w:sz="0" w:space="0" w:color="auto"/>
        <w:bottom w:val="none" w:sz="0" w:space="0" w:color="auto"/>
        <w:right w:val="none" w:sz="0" w:space="0" w:color="auto"/>
      </w:divBdr>
      <w:divsChild>
        <w:div w:id="196311114">
          <w:marLeft w:val="0"/>
          <w:marRight w:val="0"/>
          <w:marTop w:val="0"/>
          <w:marBottom w:val="0"/>
          <w:divBdr>
            <w:top w:val="none" w:sz="0" w:space="0" w:color="auto"/>
            <w:left w:val="none" w:sz="0" w:space="0" w:color="auto"/>
            <w:bottom w:val="none" w:sz="0" w:space="0" w:color="auto"/>
            <w:right w:val="none" w:sz="0" w:space="0" w:color="auto"/>
          </w:divBdr>
        </w:div>
        <w:div w:id="641349282">
          <w:marLeft w:val="0"/>
          <w:marRight w:val="0"/>
          <w:marTop w:val="0"/>
          <w:marBottom w:val="0"/>
          <w:divBdr>
            <w:top w:val="none" w:sz="0" w:space="0" w:color="auto"/>
            <w:left w:val="none" w:sz="0" w:space="0" w:color="auto"/>
            <w:bottom w:val="none" w:sz="0" w:space="0" w:color="auto"/>
            <w:right w:val="none" w:sz="0" w:space="0" w:color="auto"/>
          </w:divBdr>
        </w:div>
        <w:div w:id="983004450">
          <w:marLeft w:val="0"/>
          <w:marRight w:val="0"/>
          <w:marTop w:val="0"/>
          <w:marBottom w:val="0"/>
          <w:divBdr>
            <w:top w:val="none" w:sz="0" w:space="0" w:color="auto"/>
            <w:left w:val="none" w:sz="0" w:space="0" w:color="auto"/>
            <w:bottom w:val="none" w:sz="0" w:space="0" w:color="auto"/>
            <w:right w:val="none" w:sz="0" w:space="0" w:color="auto"/>
          </w:divBdr>
        </w:div>
        <w:div w:id="1145120690">
          <w:marLeft w:val="0"/>
          <w:marRight w:val="0"/>
          <w:marTop w:val="0"/>
          <w:marBottom w:val="0"/>
          <w:divBdr>
            <w:top w:val="none" w:sz="0" w:space="0" w:color="auto"/>
            <w:left w:val="none" w:sz="0" w:space="0" w:color="auto"/>
            <w:bottom w:val="none" w:sz="0" w:space="0" w:color="auto"/>
            <w:right w:val="none" w:sz="0" w:space="0" w:color="auto"/>
          </w:divBdr>
        </w:div>
        <w:div w:id="1292396225">
          <w:marLeft w:val="0"/>
          <w:marRight w:val="0"/>
          <w:marTop w:val="0"/>
          <w:marBottom w:val="0"/>
          <w:divBdr>
            <w:top w:val="none" w:sz="0" w:space="0" w:color="auto"/>
            <w:left w:val="none" w:sz="0" w:space="0" w:color="auto"/>
            <w:bottom w:val="none" w:sz="0" w:space="0" w:color="auto"/>
            <w:right w:val="none" w:sz="0" w:space="0" w:color="auto"/>
          </w:divBdr>
        </w:div>
        <w:div w:id="1547717542">
          <w:marLeft w:val="0"/>
          <w:marRight w:val="0"/>
          <w:marTop w:val="0"/>
          <w:marBottom w:val="0"/>
          <w:divBdr>
            <w:top w:val="none" w:sz="0" w:space="0" w:color="auto"/>
            <w:left w:val="none" w:sz="0" w:space="0" w:color="auto"/>
            <w:bottom w:val="none" w:sz="0" w:space="0" w:color="auto"/>
            <w:right w:val="none" w:sz="0" w:space="0" w:color="auto"/>
          </w:divBdr>
        </w:div>
        <w:div w:id="2042124540">
          <w:marLeft w:val="0"/>
          <w:marRight w:val="0"/>
          <w:marTop w:val="0"/>
          <w:marBottom w:val="0"/>
          <w:divBdr>
            <w:top w:val="none" w:sz="0" w:space="0" w:color="auto"/>
            <w:left w:val="none" w:sz="0" w:space="0" w:color="auto"/>
            <w:bottom w:val="none" w:sz="0" w:space="0" w:color="auto"/>
            <w:right w:val="none" w:sz="0" w:space="0" w:color="auto"/>
          </w:divBdr>
        </w:div>
      </w:divsChild>
    </w:div>
    <w:div w:id="1514153032">
      <w:bodyDiv w:val="1"/>
      <w:marLeft w:val="0"/>
      <w:marRight w:val="0"/>
      <w:marTop w:val="0"/>
      <w:marBottom w:val="0"/>
      <w:divBdr>
        <w:top w:val="none" w:sz="0" w:space="0" w:color="auto"/>
        <w:left w:val="none" w:sz="0" w:space="0" w:color="auto"/>
        <w:bottom w:val="none" w:sz="0" w:space="0" w:color="auto"/>
        <w:right w:val="none" w:sz="0" w:space="0" w:color="auto"/>
      </w:divBdr>
    </w:div>
    <w:div w:id="1529638572">
      <w:bodyDiv w:val="1"/>
      <w:marLeft w:val="0"/>
      <w:marRight w:val="0"/>
      <w:marTop w:val="0"/>
      <w:marBottom w:val="0"/>
      <w:divBdr>
        <w:top w:val="none" w:sz="0" w:space="0" w:color="auto"/>
        <w:left w:val="none" w:sz="0" w:space="0" w:color="auto"/>
        <w:bottom w:val="none" w:sz="0" w:space="0" w:color="auto"/>
        <w:right w:val="none" w:sz="0" w:space="0" w:color="auto"/>
      </w:divBdr>
    </w:div>
    <w:div w:id="1581714402">
      <w:bodyDiv w:val="1"/>
      <w:marLeft w:val="0"/>
      <w:marRight w:val="0"/>
      <w:marTop w:val="0"/>
      <w:marBottom w:val="0"/>
      <w:divBdr>
        <w:top w:val="none" w:sz="0" w:space="0" w:color="auto"/>
        <w:left w:val="none" w:sz="0" w:space="0" w:color="auto"/>
        <w:bottom w:val="none" w:sz="0" w:space="0" w:color="auto"/>
        <w:right w:val="none" w:sz="0" w:space="0" w:color="auto"/>
      </w:divBdr>
      <w:divsChild>
        <w:div w:id="13773139">
          <w:marLeft w:val="0"/>
          <w:marRight w:val="0"/>
          <w:marTop w:val="0"/>
          <w:marBottom w:val="0"/>
          <w:divBdr>
            <w:top w:val="none" w:sz="0" w:space="0" w:color="auto"/>
            <w:left w:val="none" w:sz="0" w:space="0" w:color="auto"/>
            <w:bottom w:val="none" w:sz="0" w:space="0" w:color="auto"/>
            <w:right w:val="none" w:sz="0" w:space="0" w:color="auto"/>
          </w:divBdr>
        </w:div>
        <w:div w:id="211818490">
          <w:marLeft w:val="0"/>
          <w:marRight w:val="0"/>
          <w:marTop w:val="0"/>
          <w:marBottom w:val="0"/>
          <w:divBdr>
            <w:top w:val="none" w:sz="0" w:space="0" w:color="auto"/>
            <w:left w:val="none" w:sz="0" w:space="0" w:color="auto"/>
            <w:bottom w:val="none" w:sz="0" w:space="0" w:color="auto"/>
            <w:right w:val="none" w:sz="0" w:space="0" w:color="auto"/>
          </w:divBdr>
        </w:div>
        <w:div w:id="1066996280">
          <w:marLeft w:val="0"/>
          <w:marRight w:val="0"/>
          <w:marTop w:val="0"/>
          <w:marBottom w:val="0"/>
          <w:divBdr>
            <w:top w:val="none" w:sz="0" w:space="0" w:color="auto"/>
            <w:left w:val="none" w:sz="0" w:space="0" w:color="auto"/>
            <w:bottom w:val="none" w:sz="0" w:space="0" w:color="auto"/>
            <w:right w:val="none" w:sz="0" w:space="0" w:color="auto"/>
          </w:divBdr>
          <w:divsChild>
            <w:div w:id="90275580">
              <w:marLeft w:val="0"/>
              <w:marRight w:val="0"/>
              <w:marTop w:val="0"/>
              <w:marBottom w:val="0"/>
              <w:divBdr>
                <w:top w:val="none" w:sz="0" w:space="0" w:color="auto"/>
                <w:left w:val="none" w:sz="0" w:space="0" w:color="auto"/>
                <w:bottom w:val="none" w:sz="0" w:space="0" w:color="auto"/>
                <w:right w:val="none" w:sz="0" w:space="0" w:color="auto"/>
              </w:divBdr>
            </w:div>
            <w:div w:id="98187478">
              <w:marLeft w:val="0"/>
              <w:marRight w:val="0"/>
              <w:marTop w:val="0"/>
              <w:marBottom w:val="0"/>
              <w:divBdr>
                <w:top w:val="none" w:sz="0" w:space="0" w:color="auto"/>
                <w:left w:val="none" w:sz="0" w:space="0" w:color="auto"/>
                <w:bottom w:val="none" w:sz="0" w:space="0" w:color="auto"/>
                <w:right w:val="none" w:sz="0" w:space="0" w:color="auto"/>
              </w:divBdr>
            </w:div>
            <w:div w:id="586037963">
              <w:marLeft w:val="0"/>
              <w:marRight w:val="0"/>
              <w:marTop w:val="0"/>
              <w:marBottom w:val="0"/>
              <w:divBdr>
                <w:top w:val="none" w:sz="0" w:space="0" w:color="auto"/>
                <w:left w:val="none" w:sz="0" w:space="0" w:color="auto"/>
                <w:bottom w:val="none" w:sz="0" w:space="0" w:color="auto"/>
                <w:right w:val="none" w:sz="0" w:space="0" w:color="auto"/>
              </w:divBdr>
            </w:div>
            <w:div w:id="687753006">
              <w:marLeft w:val="0"/>
              <w:marRight w:val="0"/>
              <w:marTop w:val="0"/>
              <w:marBottom w:val="0"/>
              <w:divBdr>
                <w:top w:val="none" w:sz="0" w:space="0" w:color="auto"/>
                <w:left w:val="none" w:sz="0" w:space="0" w:color="auto"/>
                <w:bottom w:val="none" w:sz="0" w:space="0" w:color="auto"/>
                <w:right w:val="none" w:sz="0" w:space="0" w:color="auto"/>
              </w:divBdr>
            </w:div>
            <w:div w:id="755638464">
              <w:marLeft w:val="0"/>
              <w:marRight w:val="0"/>
              <w:marTop w:val="0"/>
              <w:marBottom w:val="0"/>
              <w:divBdr>
                <w:top w:val="none" w:sz="0" w:space="0" w:color="auto"/>
                <w:left w:val="none" w:sz="0" w:space="0" w:color="auto"/>
                <w:bottom w:val="none" w:sz="0" w:space="0" w:color="auto"/>
                <w:right w:val="none" w:sz="0" w:space="0" w:color="auto"/>
              </w:divBdr>
            </w:div>
            <w:div w:id="872889210">
              <w:marLeft w:val="0"/>
              <w:marRight w:val="0"/>
              <w:marTop w:val="0"/>
              <w:marBottom w:val="0"/>
              <w:divBdr>
                <w:top w:val="none" w:sz="0" w:space="0" w:color="auto"/>
                <w:left w:val="none" w:sz="0" w:space="0" w:color="auto"/>
                <w:bottom w:val="none" w:sz="0" w:space="0" w:color="auto"/>
                <w:right w:val="none" w:sz="0" w:space="0" w:color="auto"/>
              </w:divBdr>
            </w:div>
            <w:div w:id="1083995058">
              <w:marLeft w:val="0"/>
              <w:marRight w:val="0"/>
              <w:marTop w:val="0"/>
              <w:marBottom w:val="0"/>
              <w:divBdr>
                <w:top w:val="none" w:sz="0" w:space="0" w:color="auto"/>
                <w:left w:val="none" w:sz="0" w:space="0" w:color="auto"/>
                <w:bottom w:val="none" w:sz="0" w:space="0" w:color="auto"/>
                <w:right w:val="none" w:sz="0" w:space="0" w:color="auto"/>
              </w:divBdr>
            </w:div>
            <w:div w:id="1158035241">
              <w:marLeft w:val="0"/>
              <w:marRight w:val="0"/>
              <w:marTop w:val="0"/>
              <w:marBottom w:val="0"/>
              <w:divBdr>
                <w:top w:val="none" w:sz="0" w:space="0" w:color="auto"/>
                <w:left w:val="none" w:sz="0" w:space="0" w:color="auto"/>
                <w:bottom w:val="none" w:sz="0" w:space="0" w:color="auto"/>
                <w:right w:val="none" w:sz="0" w:space="0" w:color="auto"/>
              </w:divBdr>
            </w:div>
            <w:div w:id="1183475799">
              <w:marLeft w:val="0"/>
              <w:marRight w:val="0"/>
              <w:marTop w:val="0"/>
              <w:marBottom w:val="0"/>
              <w:divBdr>
                <w:top w:val="none" w:sz="0" w:space="0" w:color="auto"/>
                <w:left w:val="none" w:sz="0" w:space="0" w:color="auto"/>
                <w:bottom w:val="none" w:sz="0" w:space="0" w:color="auto"/>
                <w:right w:val="none" w:sz="0" w:space="0" w:color="auto"/>
              </w:divBdr>
            </w:div>
            <w:div w:id="1934317884">
              <w:marLeft w:val="0"/>
              <w:marRight w:val="0"/>
              <w:marTop w:val="0"/>
              <w:marBottom w:val="0"/>
              <w:divBdr>
                <w:top w:val="none" w:sz="0" w:space="0" w:color="auto"/>
                <w:left w:val="none" w:sz="0" w:space="0" w:color="auto"/>
                <w:bottom w:val="none" w:sz="0" w:space="0" w:color="auto"/>
                <w:right w:val="none" w:sz="0" w:space="0" w:color="auto"/>
              </w:divBdr>
            </w:div>
          </w:divsChild>
        </w:div>
        <w:div w:id="1325937524">
          <w:marLeft w:val="0"/>
          <w:marRight w:val="0"/>
          <w:marTop w:val="0"/>
          <w:marBottom w:val="0"/>
          <w:divBdr>
            <w:top w:val="none" w:sz="0" w:space="0" w:color="auto"/>
            <w:left w:val="none" w:sz="0" w:space="0" w:color="auto"/>
            <w:bottom w:val="none" w:sz="0" w:space="0" w:color="auto"/>
            <w:right w:val="none" w:sz="0" w:space="0" w:color="auto"/>
          </w:divBdr>
          <w:divsChild>
            <w:div w:id="225651355">
              <w:marLeft w:val="0"/>
              <w:marRight w:val="0"/>
              <w:marTop w:val="0"/>
              <w:marBottom w:val="0"/>
              <w:divBdr>
                <w:top w:val="none" w:sz="0" w:space="0" w:color="auto"/>
                <w:left w:val="none" w:sz="0" w:space="0" w:color="auto"/>
                <w:bottom w:val="none" w:sz="0" w:space="0" w:color="auto"/>
                <w:right w:val="none" w:sz="0" w:space="0" w:color="auto"/>
              </w:divBdr>
            </w:div>
            <w:div w:id="815413544">
              <w:marLeft w:val="0"/>
              <w:marRight w:val="0"/>
              <w:marTop w:val="0"/>
              <w:marBottom w:val="0"/>
              <w:divBdr>
                <w:top w:val="none" w:sz="0" w:space="0" w:color="auto"/>
                <w:left w:val="none" w:sz="0" w:space="0" w:color="auto"/>
                <w:bottom w:val="none" w:sz="0" w:space="0" w:color="auto"/>
                <w:right w:val="none" w:sz="0" w:space="0" w:color="auto"/>
              </w:divBdr>
            </w:div>
            <w:div w:id="1058357321">
              <w:marLeft w:val="0"/>
              <w:marRight w:val="0"/>
              <w:marTop w:val="0"/>
              <w:marBottom w:val="0"/>
              <w:divBdr>
                <w:top w:val="none" w:sz="0" w:space="0" w:color="auto"/>
                <w:left w:val="none" w:sz="0" w:space="0" w:color="auto"/>
                <w:bottom w:val="none" w:sz="0" w:space="0" w:color="auto"/>
                <w:right w:val="none" w:sz="0" w:space="0" w:color="auto"/>
              </w:divBdr>
            </w:div>
            <w:div w:id="1073042308">
              <w:marLeft w:val="0"/>
              <w:marRight w:val="0"/>
              <w:marTop w:val="0"/>
              <w:marBottom w:val="0"/>
              <w:divBdr>
                <w:top w:val="none" w:sz="0" w:space="0" w:color="auto"/>
                <w:left w:val="none" w:sz="0" w:space="0" w:color="auto"/>
                <w:bottom w:val="none" w:sz="0" w:space="0" w:color="auto"/>
                <w:right w:val="none" w:sz="0" w:space="0" w:color="auto"/>
              </w:divBdr>
            </w:div>
            <w:div w:id="1459881251">
              <w:marLeft w:val="0"/>
              <w:marRight w:val="0"/>
              <w:marTop w:val="0"/>
              <w:marBottom w:val="0"/>
              <w:divBdr>
                <w:top w:val="none" w:sz="0" w:space="0" w:color="auto"/>
                <w:left w:val="none" w:sz="0" w:space="0" w:color="auto"/>
                <w:bottom w:val="none" w:sz="0" w:space="0" w:color="auto"/>
                <w:right w:val="none" w:sz="0" w:space="0" w:color="auto"/>
              </w:divBdr>
            </w:div>
            <w:div w:id="1498502295">
              <w:marLeft w:val="0"/>
              <w:marRight w:val="0"/>
              <w:marTop w:val="0"/>
              <w:marBottom w:val="0"/>
              <w:divBdr>
                <w:top w:val="none" w:sz="0" w:space="0" w:color="auto"/>
                <w:left w:val="none" w:sz="0" w:space="0" w:color="auto"/>
                <w:bottom w:val="none" w:sz="0" w:space="0" w:color="auto"/>
                <w:right w:val="none" w:sz="0" w:space="0" w:color="auto"/>
              </w:divBdr>
            </w:div>
            <w:div w:id="1905294898">
              <w:marLeft w:val="0"/>
              <w:marRight w:val="0"/>
              <w:marTop w:val="0"/>
              <w:marBottom w:val="0"/>
              <w:divBdr>
                <w:top w:val="none" w:sz="0" w:space="0" w:color="auto"/>
                <w:left w:val="none" w:sz="0" w:space="0" w:color="auto"/>
                <w:bottom w:val="none" w:sz="0" w:space="0" w:color="auto"/>
                <w:right w:val="none" w:sz="0" w:space="0" w:color="auto"/>
              </w:divBdr>
            </w:div>
          </w:divsChild>
        </w:div>
        <w:div w:id="1482387114">
          <w:marLeft w:val="0"/>
          <w:marRight w:val="0"/>
          <w:marTop w:val="0"/>
          <w:marBottom w:val="0"/>
          <w:divBdr>
            <w:top w:val="none" w:sz="0" w:space="0" w:color="auto"/>
            <w:left w:val="none" w:sz="0" w:space="0" w:color="auto"/>
            <w:bottom w:val="none" w:sz="0" w:space="0" w:color="auto"/>
            <w:right w:val="none" w:sz="0" w:space="0" w:color="auto"/>
          </w:divBdr>
        </w:div>
      </w:divsChild>
    </w:div>
    <w:div w:id="1672290442">
      <w:bodyDiv w:val="1"/>
      <w:marLeft w:val="0"/>
      <w:marRight w:val="0"/>
      <w:marTop w:val="0"/>
      <w:marBottom w:val="0"/>
      <w:divBdr>
        <w:top w:val="none" w:sz="0" w:space="0" w:color="auto"/>
        <w:left w:val="none" w:sz="0" w:space="0" w:color="auto"/>
        <w:bottom w:val="none" w:sz="0" w:space="0" w:color="auto"/>
        <w:right w:val="none" w:sz="0" w:space="0" w:color="auto"/>
      </w:divBdr>
      <w:divsChild>
        <w:div w:id="464928900">
          <w:marLeft w:val="0"/>
          <w:marRight w:val="0"/>
          <w:marTop w:val="0"/>
          <w:marBottom w:val="0"/>
          <w:divBdr>
            <w:top w:val="none" w:sz="0" w:space="0" w:color="auto"/>
            <w:left w:val="none" w:sz="0" w:space="0" w:color="auto"/>
            <w:bottom w:val="none" w:sz="0" w:space="0" w:color="auto"/>
            <w:right w:val="none" w:sz="0" w:space="0" w:color="auto"/>
          </w:divBdr>
        </w:div>
        <w:div w:id="667094676">
          <w:marLeft w:val="0"/>
          <w:marRight w:val="0"/>
          <w:marTop w:val="0"/>
          <w:marBottom w:val="0"/>
          <w:divBdr>
            <w:top w:val="none" w:sz="0" w:space="0" w:color="auto"/>
            <w:left w:val="none" w:sz="0" w:space="0" w:color="auto"/>
            <w:bottom w:val="none" w:sz="0" w:space="0" w:color="auto"/>
            <w:right w:val="none" w:sz="0" w:space="0" w:color="auto"/>
          </w:divBdr>
        </w:div>
        <w:div w:id="839270982">
          <w:marLeft w:val="0"/>
          <w:marRight w:val="0"/>
          <w:marTop w:val="0"/>
          <w:marBottom w:val="0"/>
          <w:divBdr>
            <w:top w:val="none" w:sz="0" w:space="0" w:color="auto"/>
            <w:left w:val="none" w:sz="0" w:space="0" w:color="auto"/>
            <w:bottom w:val="none" w:sz="0" w:space="0" w:color="auto"/>
            <w:right w:val="none" w:sz="0" w:space="0" w:color="auto"/>
          </w:divBdr>
        </w:div>
        <w:div w:id="1016923821">
          <w:marLeft w:val="0"/>
          <w:marRight w:val="0"/>
          <w:marTop w:val="0"/>
          <w:marBottom w:val="0"/>
          <w:divBdr>
            <w:top w:val="none" w:sz="0" w:space="0" w:color="auto"/>
            <w:left w:val="none" w:sz="0" w:space="0" w:color="auto"/>
            <w:bottom w:val="none" w:sz="0" w:space="0" w:color="auto"/>
            <w:right w:val="none" w:sz="0" w:space="0" w:color="auto"/>
          </w:divBdr>
        </w:div>
        <w:div w:id="1077938595">
          <w:marLeft w:val="0"/>
          <w:marRight w:val="0"/>
          <w:marTop w:val="0"/>
          <w:marBottom w:val="0"/>
          <w:divBdr>
            <w:top w:val="none" w:sz="0" w:space="0" w:color="auto"/>
            <w:left w:val="none" w:sz="0" w:space="0" w:color="auto"/>
            <w:bottom w:val="none" w:sz="0" w:space="0" w:color="auto"/>
            <w:right w:val="none" w:sz="0" w:space="0" w:color="auto"/>
          </w:divBdr>
        </w:div>
        <w:div w:id="1231770431">
          <w:marLeft w:val="0"/>
          <w:marRight w:val="0"/>
          <w:marTop w:val="0"/>
          <w:marBottom w:val="0"/>
          <w:divBdr>
            <w:top w:val="none" w:sz="0" w:space="0" w:color="auto"/>
            <w:left w:val="none" w:sz="0" w:space="0" w:color="auto"/>
            <w:bottom w:val="none" w:sz="0" w:space="0" w:color="auto"/>
            <w:right w:val="none" w:sz="0" w:space="0" w:color="auto"/>
          </w:divBdr>
        </w:div>
        <w:div w:id="1367826922">
          <w:marLeft w:val="0"/>
          <w:marRight w:val="0"/>
          <w:marTop w:val="0"/>
          <w:marBottom w:val="0"/>
          <w:divBdr>
            <w:top w:val="none" w:sz="0" w:space="0" w:color="auto"/>
            <w:left w:val="none" w:sz="0" w:space="0" w:color="auto"/>
            <w:bottom w:val="none" w:sz="0" w:space="0" w:color="auto"/>
            <w:right w:val="none" w:sz="0" w:space="0" w:color="auto"/>
          </w:divBdr>
        </w:div>
      </w:divsChild>
    </w:div>
    <w:div w:id="1712684127">
      <w:bodyDiv w:val="1"/>
      <w:marLeft w:val="0"/>
      <w:marRight w:val="0"/>
      <w:marTop w:val="0"/>
      <w:marBottom w:val="0"/>
      <w:divBdr>
        <w:top w:val="none" w:sz="0" w:space="0" w:color="auto"/>
        <w:left w:val="none" w:sz="0" w:space="0" w:color="auto"/>
        <w:bottom w:val="none" w:sz="0" w:space="0" w:color="auto"/>
        <w:right w:val="none" w:sz="0" w:space="0" w:color="auto"/>
      </w:divBdr>
      <w:divsChild>
        <w:div w:id="478806802">
          <w:marLeft w:val="0"/>
          <w:marRight w:val="0"/>
          <w:marTop w:val="0"/>
          <w:marBottom w:val="0"/>
          <w:divBdr>
            <w:top w:val="none" w:sz="0" w:space="0" w:color="auto"/>
            <w:left w:val="none" w:sz="0" w:space="0" w:color="auto"/>
            <w:bottom w:val="none" w:sz="0" w:space="0" w:color="auto"/>
            <w:right w:val="none" w:sz="0" w:space="0" w:color="auto"/>
          </w:divBdr>
          <w:divsChild>
            <w:div w:id="94597968">
              <w:marLeft w:val="0"/>
              <w:marRight w:val="0"/>
              <w:marTop w:val="0"/>
              <w:marBottom w:val="0"/>
              <w:divBdr>
                <w:top w:val="none" w:sz="0" w:space="0" w:color="auto"/>
                <w:left w:val="none" w:sz="0" w:space="0" w:color="auto"/>
                <w:bottom w:val="none" w:sz="0" w:space="0" w:color="auto"/>
                <w:right w:val="none" w:sz="0" w:space="0" w:color="auto"/>
              </w:divBdr>
            </w:div>
            <w:div w:id="1031690879">
              <w:marLeft w:val="0"/>
              <w:marRight w:val="0"/>
              <w:marTop w:val="0"/>
              <w:marBottom w:val="0"/>
              <w:divBdr>
                <w:top w:val="none" w:sz="0" w:space="0" w:color="auto"/>
                <w:left w:val="none" w:sz="0" w:space="0" w:color="auto"/>
                <w:bottom w:val="none" w:sz="0" w:space="0" w:color="auto"/>
                <w:right w:val="none" w:sz="0" w:space="0" w:color="auto"/>
              </w:divBdr>
            </w:div>
            <w:div w:id="1101337303">
              <w:marLeft w:val="0"/>
              <w:marRight w:val="0"/>
              <w:marTop w:val="0"/>
              <w:marBottom w:val="0"/>
              <w:divBdr>
                <w:top w:val="none" w:sz="0" w:space="0" w:color="auto"/>
                <w:left w:val="none" w:sz="0" w:space="0" w:color="auto"/>
                <w:bottom w:val="none" w:sz="0" w:space="0" w:color="auto"/>
                <w:right w:val="none" w:sz="0" w:space="0" w:color="auto"/>
              </w:divBdr>
            </w:div>
            <w:div w:id="1109201844">
              <w:marLeft w:val="0"/>
              <w:marRight w:val="0"/>
              <w:marTop w:val="0"/>
              <w:marBottom w:val="0"/>
              <w:divBdr>
                <w:top w:val="none" w:sz="0" w:space="0" w:color="auto"/>
                <w:left w:val="none" w:sz="0" w:space="0" w:color="auto"/>
                <w:bottom w:val="none" w:sz="0" w:space="0" w:color="auto"/>
                <w:right w:val="none" w:sz="0" w:space="0" w:color="auto"/>
              </w:divBdr>
            </w:div>
            <w:div w:id="1525751814">
              <w:marLeft w:val="0"/>
              <w:marRight w:val="0"/>
              <w:marTop w:val="0"/>
              <w:marBottom w:val="0"/>
              <w:divBdr>
                <w:top w:val="none" w:sz="0" w:space="0" w:color="auto"/>
                <w:left w:val="none" w:sz="0" w:space="0" w:color="auto"/>
                <w:bottom w:val="none" w:sz="0" w:space="0" w:color="auto"/>
                <w:right w:val="none" w:sz="0" w:space="0" w:color="auto"/>
              </w:divBdr>
            </w:div>
            <w:div w:id="1651520166">
              <w:marLeft w:val="0"/>
              <w:marRight w:val="0"/>
              <w:marTop w:val="0"/>
              <w:marBottom w:val="0"/>
              <w:divBdr>
                <w:top w:val="none" w:sz="0" w:space="0" w:color="auto"/>
                <w:left w:val="none" w:sz="0" w:space="0" w:color="auto"/>
                <w:bottom w:val="none" w:sz="0" w:space="0" w:color="auto"/>
                <w:right w:val="none" w:sz="0" w:space="0" w:color="auto"/>
              </w:divBdr>
            </w:div>
            <w:div w:id="1877154742">
              <w:marLeft w:val="0"/>
              <w:marRight w:val="0"/>
              <w:marTop w:val="0"/>
              <w:marBottom w:val="0"/>
              <w:divBdr>
                <w:top w:val="none" w:sz="0" w:space="0" w:color="auto"/>
                <w:left w:val="none" w:sz="0" w:space="0" w:color="auto"/>
                <w:bottom w:val="none" w:sz="0" w:space="0" w:color="auto"/>
                <w:right w:val="none" w:sz="0" w:space="0" w:color="auto"/>
              </w:divBdr>
            </w:div>
          </w:divsChild>
        </w:div>
        <w:div w:id="1548253792">
          <w:marLeft w:val="0"/>
          <w:marRight w:val="0"/>
          <w:marTop w:val="0"/>
          <w:marBottom w:val="0"/>
          <w:divBdr>
            <w:top w:val="none" w:sz="0" w:space="0" w:color="auto"/>
            <w:left w:val="none" w:sz="0" w:space="0" w:color="auto"/>
            <w:bottom w:val="none" w:sz="0" w:space="0" w:color="auto"/>
            <w:right w:val="none" w:sz="0" w:space="0" w:color="auto"/>
          </w:divBdr>
        </w:div>
        <w:div w:id="1840730574">
          <w:marLeft w:val="0"/>
          <w:marRight w:val="0"/>
          <w:marTop w:val="0"/>
          <w:marBottom w:val="0"/>
          <w:divBdr>
            <w:top w:val="none" w:sz="0" w:space="0" w:color="auto"/>
            <w:left w:val="none" w:sz="0" w:space="0" w:color="auto"/>
            <w:bottom w:val="none" w:sz="0" w:space="0" w:color="auto"/>
            <w:right w:val="none" w:sz="0" w:space="0" w:color="auto"/>
          </w:divBdr>
          <w:divsChild>
            <w:div w:id="143011881">
              <w:marLeft w:val="0"/>
              <w:marRight w:val="0"/>
              <w:marTop w:val="0"/>
              <w:marBottom w:val="0"/>
              <w:divBdr>
                <w:top w:val="none" w:sz="0" w:space="0" w:color="auto"/>
                <w:left w:val="none" w:sz="0" w:space="0" w:color="auto"/>
                <w:bottom w:val="none" w:sz="0" w:space="0" w:color="auto"/>
                <w:right w:val="none" w:sz="0" w:space="0" w:color="auto"/>
              </w:divBdr>
            </w:div>
            <w:div w:id="1341664766">
              <w:marLeft w:val="0"/>
              <w:marRight w:val="0"/>
              <w:marTop w:val="0"/>
              <w:marBottom w:val="0"/>
              <w:divBdr>
                <w:top w:val="none" w:sz="0" w:space="0" w:color="auto"/>
                <w:left w:val="none" w:sz="0" w:space="0" w:color="auto"/>
                <w:bottom w:val="none" w:sz="0" w:space="0" w:color="auto"/>
                <w:right w:val="none" w:sz="0" w:space="0" w:color="auto"/>
              </w:divBdr>
            </w:div>
            <w:div w:id="1505779836">
              <w:marLeft w:val="0"/>
              <w:marRight w:val="0"/>
              <w:marTop w:val="0"/>
              <w:marBottom w:val="0"/>
              <w:divBdr>
                <w:top w:val="none" w:sz="0" w:space="0" w:color="auto"/>
                <w:left w:val="none" w:sz="0" w:space="0" w:color="auto"/>
                <w:bottom w:val="none" w:sz="0" w:space="0" w:color="auto"/>
                <w:right w:val="none" w:sz="0" w:space="0" w:color="auto"/>
              </w:divBdr>
            </w:div>
            <w:div w:id="1674337461">
              <w:marLeft w:val="0"/>
              <w:marRight w:val="0"/>
              <w:marTop w:val="0"/>
              <w:marBottom w:val="0"/>
              <w:divBdr>
                <w:top w:val="none" w:sz="0" w:space="0" w:color="auto"/>
                <w:left w:val="none" w:sz="0" w:space="0" w:color="auto"/>
                <w:bottom w:val="none" w:sz="0" w:space="0" w:color="auto"/>
                <w:right w:val="none" w:sz="0" w:space="0" w:color="auto"/>
              </w:divBdr>
            </w:div>
            <w:div w:id="20051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3239">
      <w:bodyDiv w:val="1"/>
      <w:marLeft w:val="0"/>
      <w:marRight w:val="0"/>
      <w:marTop w:val="0"/>
      <w:marBottom w:val="0"/>
      <w:divBdr>
        <w:top w:val="none" w:sz="0" w:space="0" w:color="auto"/>
        <w:left w:val="none" w:sz="0" w:space="0" w:color="auto"/>
        <w:bottom w:val="none" w:sz="0" w:space="0" w:color="auto"/>
        <w:right w:val="none" w:sz="0" w:space="0" w:color="auto"/>
      </w:divBdr>
      <w:divsChild>
        <w:div w:id="981082814">
          <w:marLeft w:val="0"/>
          <w:marRight w:val="0"/>
          <w:marTop w:val="0"/>
          <w:marBottom w:val="0"/>
          <w:divBdr>
            <w:top w:val="none" w:sz="0" w:space="0" w:color="auto"/>
            <w:left w:val="none" w:sz="0" w:space="0" w:color="auto"/>
            <w:bottom w:val="none" w:sz="0" w:space="0" w:color="auto"/>
            <w:right w:val="none" w:sz="0" w:space="0" w:color="auto"/>
          </w:divBdr>
        </w:div>
        <w:div w:id="1076980415">
          <w:marLeft w:val="0"/>
          <w:marRight w:val="0"/>
          <w:marTop w:val="0"/>
          <w:marBottom w:val="0"/>
          <w:divBdr>
            <w:top w:val="none" w:sz="0" w:space="0" w:color="auto"/>
            <w:left w:val="none" w:sz="0" w:space="0" w:color="auto"/>
            <w:bottom w:val="none" w:sz="0" w:space="0" w:color="auto"/>
            <w:right w:val="none" w:sz="0" w:space="0" w:color="auto"/>
          </w:divBdr>
        </w:div>
        <w:div w:id="1439716814">
          <w:marLeft w:val="0"/>
          <w:marRight w:val="0"/>
          <w:marTop w:val="0"/>
          <w:marBottom w:val="0"/>
          <w:divBdr>
            <w:top w:val="none" w:sz="0" w:space="0" w:color="auto"/>
            <w:left w:val="none" w:sz="0" w:space="0" w:color="auto"/>
            <w:bottom w:val="none" w:sz="0" w:space="0" w:color="auto"/>
            <w:right w:val="none" w:sz="0" w:space="0" w:color="auto"/>
          </w:divBdr>
        </w:div>
        <w:div w:id="1585337579">
          <w:marLeft w:val="0"/>
          <w:marRight w:val="0"/>
          <w:marTop w:val="0"/>
          <w:marBottom w:val="0"/>
          <w:divBdr>
            <w:top w:val="none" w:sz="0" w:space="0" w:color="auto"/>
            <w:left w:val="none" w:sz="0" w:space="0" w:color="auto"/>
            <w:bottom w:val="none" w:sz="0" w:space="0" w:color="auto"/>
            <w:right w:val="none" w:sz="0" w:space="0" w:color="auto"/>
          </w:divBdr>
        </w:div>
        <w:div w:id="1735465607">
          <w:marLeft w:val="0"/>
          <w:marRight w:val="0"/>
          <w:marTop w:val="0"/>
          <w:marBottom w:val="0"/>
          <w:divBdr>
            <w:top w:val="none" w:sz="0" w:space="0" w:color="auto"/>
            <w:left w:val="none" w:sz="0" w:space="0" w:color="auto"/>
            <w:bottom w:val="none" w:sz="0" w:space="0" w:color="auto"/>
            <w:right w:val="none" w:sz="0" w:space="0" w:color="auto"/>
          </w:divBdr>
        </w:div>
      </w:divsChild>
    </w:div>
    <w:div w:id="1994794781">
      <w:bodyDiv w:val="1"/>
      <w:marLeft w:val="0"/>
      <w:marRight w:val="0"/>
      <w:marTop w:val="0"/>
      <w:marBottom w:val="0"/>
      <w:divBdr>
        <w:top w:val="none" w:sz="0" w:space="0" w:color="auto"/>
        <w:left w:val="none" w:sz="0" w:space="0" w:color="auto"/>
        <w:bottom w:val="none" w:sz="0" w:space="0" w:color="auto"/>
        <w:right w:val="none" w:sz="0" w:space="0" w:color="auto"/>
      </w:divBdr>
      <w:divsChild>
        <w:div w:id="140927805">
          <w:marLeft w:val="0"/>
          <w:marRight w:val="0"/>
          <w:marTop w:val="0"/>
          <w:marBottom w:val="0"/>
          <w:divBdr>
            <w:top w:val="none" w:sz="0" w:space="0" w:color="auto"/>
            <w:left w:val="none" w:sz="0" w:space="0" w:color="auto"/>
            <w:bottom w:val="none" w:sz="0" w:space="0" w:color="auto"/>
            <w:right w:val="none" w:sz="0" w:space="0" w:color="auto"/>
          </w:divBdr>
        </w:div>
        <w:div w:id="242492978">
          <w:marLeft w:val="0"/>
          <w:marRight w:val="0"/>
          <w:marTop w:val="0"/>
          <w:marBottom w:val="0"/>
          <w:divBdr>
            <w:top w:val="none" w:sz="0" w:space="0" w:color="auto"/>
            <w:left w:val="none" w:sz="0" w:space="0" w:color="auto"/>
            <w:bottom w:val="none" w:sz="0" w:space="0" w:color="auto"/>
            <w:right w:val="none" w:sz="0" w:space="0" w:color="auto"/>
          </w:divBdr>
        </w:div>
        <w:div w:id="344746636">
          <w:marLeft w:val="0"/>
          <w:marRight w:val="0"/>
          <w:marTop w:val="0"/>
          <w:marBottom w:val="0"/>
          <w:divBdr>
            <w:top w:val="none" w:sz="0" w:space="0" w:color="auto"/>
            <w:left w:val="none" w:sz="0" w:space="0" w:color="auto"/>
            <w:bottom w:val="none" w:sz="0" w:space="0" w:color="auto"/>
            <w:right w:val="none" w:sz="0" w:space="0" w:color="auto"/>
          </w:divBdr>
        </w:div>
        <w:div w:id="523060760">
          <w:marLeft w:val="0"/>
          <w:marRight w:val="0"/>
          <w:marTop w:val="0"/>
          <w:marBottom w:val="0"/>
          <w:divBdr>
            <w:top w:val="none" w:sz="0" w:space="0" w:color="auto"/>
            <w:left w:val="none" w:sz="0" w:space="0" w:color="auto"/>
            <w:bottom w:val="none" w:sz="0" w:space="0" w:color="auto"/>
            <w:right w:val="none" w:sz="0" w:space="0" w:color="auto"/>
          </w:divBdr>
        </w:div>
        <w:div w:id="596795726">
          <w:marLeft w:val="0"/>
          <w:marRight w:val="0"/>
          <w:marTop w:val="0"/>
          <w:marBottom w:val="0"/>
          <w:divBdr>
            <w:top w:val="none" w:sz="0" w:space="0" w:color="auto"/>
            <w:left w:val="none" w:sz="0" w:space="0" w:color="auto"/>
            <w:bottom w:val="none" w:sz="0" w:space="0" w:color="auto"/>
            <w:right w:val="none" w:sz="0" w:space="0" w:color="auto"/>
          </w:divBdr>
          <w:divsChild>
            <w:div w:id="26493374">
              <w:marLeft w:val="0"/>
              <w:marRight w:val="0"/>
              <w:marTop w:val="0"/>
              <w:marBottom w:val="0"/>
              <w:divBdr>
                <w:top w:val="none" w:sz="0" w:space="0" w:color="auto"/>
                <w:left w:val="none" w:sz="0" w:space="0" w:color="auto"/>
                <w:bottom w:val="none" w:sz="0" w:space="0" w:color="auto"/>
                <w:right w:val="none" w:sz="0" w:space="0" w:color="auto"/>
              </w:divBdr>
            </w:div>
            <w:div w:id="133453979">
              <w:marLeft w:val="0"/>
              <w:marRight w:val="0"/>
              <w:marTop w:val="0"/>
              <w:marBottom w:val="0"/>
              <w:divBdr>
                <w:top w:val="none" w:sz="0" w:space="0" w:color="auto"/>
                <w:left w:val="none" w:sz="0" w:space="0" w:color="auto"/>
                <w:bottom w:val="none" w:sz="0" w:space="0" w:color="auto"/>
                <w:right w:val="none" w:sz="0" w:space="0" w:color="auto"/>
              </w:divBdr>
            </w:div>
            <w:div w:id="1282423389">
              <w:marLeft w:val="0"/>
              <w:marRight w:val="0"/>
              <w:marTop w:val="0"/>
              <w:marBottom w:val="0"/>
              <w:divBdr>
                <w:top w:val="none" w:sz="0" w:space="0" w:color="auto"/>
                <w:left w:val="none" w:sz="0" w:space="0" w:color="auto"/>
                <w:bottom w:val="none" w:sz="0" w:space="0" w:color="auto"/>
                <w:right w:val="none" w:sz="0" w:space="0" w:color="auto"/>
              </w:divBdr>
            </w:div>
            <w:div w:id="1588925748">
              <w:marLeft w:val="0"/>
              <w:marRight w:val="0"/>
              <w:marTop w:val="0"/>
              <w:marBottom w:val="0"/>
              <w:divBdr>
                <w:top w:val="none" w:sz="0" w:space="0" w:color="auto"/>
                <w:left w:val="none" w:sz="0" w:space="0" w:color="auto"/>
                <w:bottom w:val="none" w:sz="0" w:space="0" w:color="auto"/>
                <w:right w:val="none" w:sz="0" w:space="0" w:color="auto"/>
              </w:divBdr>
            </w:div>
          </w:divsChild>
        </w:div>
        <w:div w:id="712271387">
          <w:marLeft w:val="0"/>
          <w:marRight w:val="0"/>
          <w:marTop w:val="0"/>
          <w:marBottom w:val="0"/>
          <w:divBdr>
            <w:top w:val="none" w:sz="0" w:space="0" w:color="auto"/>
            <w:left w:val="none" w:sz="0" w:space="0" w:color="auto"/>
            <w:bottom w:val="none" w:sz="0" w:space="0" w:color="auto"/>
            <w:right w:val="none" w:sz="0" w:space="0" w:color="auto"/>
          </w:divBdr>
        </w:div>
        <w:div w:id="1168180687">
          <w:marLeft w:val="0"/>
          <w:marRight w:val="0"/>
          <w:marTop w:val="0"/>
          <w:marBottom w:val="0"/>
          <w:divBdr>
            <w:top w:val="none" w:sz="0" w:space="0" w:color="auto"/>
            <w:left w:val="none" w:sz="0" w:space="0" w:color="auto"/>
            <w:bottom w:val="none" w:sz="0" w:space="0" w:color="auto"/>
            <w:right w:val="none" w:sz="0" w:space="0" w:color="auto"/>
          </w:divBdr>
        </w:div>
        <w:div w:id="1381595601">
          <w:marLeft w:val="0"/>
          <w:marRight w:val="0"/>
          <w:marTop w:val="0"/>
          <w:marBottom w:val="0"/>
          <w:divBdr>
            <w:top w:val="none" w:sz="0" w:space="0" w:color="auto"/>
            <w:left w:val="none" w:sz="0" w:space="0" w:color="auto"/>
            <w:bottom w:val="none" w:sz="0" w:space="0" w:color="auto"/>
            <w:right w:val="none" w:sz="0" w:space="0" w:color="auto"/>
          </w:divBdr>
        </w:div>
        <w:div w:id="1467119067">
          <w:marLeft w:val="0"/>
          <w:marRight w:val="0"/>
          <w:marTop w:val="0"/>
          <w:marBottom w:val="0"/>
          <w:divBdr>
            <w:top w:val="none" w:sz="0" w:space="0" w:color="auto"/>
            <w:left w:val="none" w:sz="0" w:space="0" w:color="auto"/>
            <w:bottom w:val="none" w:sz="0" w:space="0" w:color="auto"/>
            <w:right w:val="none" w:sz="0" w:space="0" w:color="auto"/>
          </w:divBdr>
        </w:div>
        <w:div w:id="1571232252">
          <w:marLeft w:val="0"/>
          <w:marRight w:val="0"/>
          <w:marTop w:val="0"/>
          <w:marBottom w:val="0"/>
          <w:divBdr>
            <w:top w:val="none" w:sz="0" w:space="0" w:color="auto"/>
            <w:left w:val="none" w:sz="0" w:space="0" w:color="auto"/>
            <w:bottom w:val="none" w:sz="0" w:space="0" w:color="auto"/>
            <w:right w:val="none" w:sz="0" w:space="0" w:color="auto"/>
          </w:divBdr>
          <w:divsChild>
            <w:div w:id="231621496">
              <w:marLeft w:val="0"/>
              <w:marRight w:val="0"/>
              <w:marTop w:val="0"/>
              <w:marBottom w:val="0"/>
              <w:divBdr>
                <w:top w:val="none" w:sz="0" w:space="0" w:color="auto"/>
                <w:left w:val="none" w:sz="0" w:space="0" w:color="auto"/>
                <w:bottom w:val="none" w:sz="0" w:space="0" w:color="auto"/>
                <w:right w:val="none" w:sz="0" w:space="0" w:color="auto"/>
              </w:divBdr>
            </w:div>
            <w:div w:id="960460050">
              <w:marLeft w:val="0"/>
              <w:marRight w:val="0"/>
              <w:marTop w:val="0"/>
              <w:marBottom w:val="0"/>
              <w:divBdr>
                <w:top w:val="none" w:sz="0" w:space="0" w:color="auto"/>
                <w:left w:val="none" w:sz="0" w:space="0" w:color="auto"/>
                <w:bottom w:val="none" w:sz="0" w:space="0" w:color="auto"/>
                <w:right w:val="none" w:sz="0" w:space="0" w:color="auto"/>
              </w:divBdr>
            </w:div>
            <w:div w:id="1382556638">
              <w:marLeft w:val="0"/>
              <w:marRight w:val="0"/>
              <w:marTop w:val="0"/>
              <w:marBottom w:val="0"/>
              <w:divBdr>
                <w:top w:val="none" w:sz="0" w:space="0" w:color="auto"/>
                <w:left w:val="none" w:sz="0" w:space="0" w:color="auto"/>
                <w:bottom w:val="none" w:sz="0" w:space="0" w:color="auto"/>
                <w:right w:val="none" w:sz="0" w:space="0" w:color="auto"/>
              </w:divBdr>
            </w:div>
            <w:div w:id="1523861727">
              <w:marLeft w:val="0"/>
              <w:marRight w:val="0"/>
              <w:marTop w:val="0"/>
              <w:marBottom w:val="0"/>
              <w:divBdr>
                <w:top w:val="none" w:sz="0" w:space="0" w:color="auto"/>
                <w:left w:val="none" w:sz="0" w:space="0" w:color="auto"/>
                <w:bottom w:val="none" w:sz="0" w:space="0" w:color="auto"/>
                <w:right w:val="none" w:sz="0" w:space="0" w:color="auto"/>
              </w:divBdr>
            </w:div>
          </w:divsChild>
        </w:div>
        <w:div w:id="1803227469">
          <w:marLeft w:val="0"/>
          <w:marRight w:val="0"/>
          <w:marTop w:val="0"/>
          <w:marBottom w:val="0"/>
          <w:divBdr>
            <w:top w:val="none" w:sz="0" w:space="0" w:color="auto"/>
            <w:left w:val="none" w:sz="0" w:space="0" w:color="auto"/>
            <w:bottom w:val="none" w:sz="0" w:space="0" w:color="auto"/>
            <w:right w:val="none" w:sz="0" w:space="0" w:color="auto"/>
          </w:divBdr>
          <w:divsChild>
            <w:div w:id="77336203">
              <w:marLeft w:val="0"/>
              <w:marRight w:val="0"/>
              <w:marTop w:val="0"/>
              <w:marBottom w:val="0"/>
              <w:divBdr>
                <w:top w:val="none" w:sz="0" w:space="0" w:color="auto"/>
                <w:left w:val="none" w:sz="0" w:space="0" w:color="auto"/>
                <w:bottom w:val="none" w:sz="0" w:space="0" w:color="auto"/>
                <w:right w:val="none" w:sz="0" w:space="0" w:color="auto"/>
              </w:divBdr>
            </w:div>
            <w:div w:id="396168732">
              <w:marLeft w:val="0"/>
              <w:marRight w:val="0"/>
              <w:marTop w:val="0"/>
              <w:marBottom w:val="0"/>
              <w:divBdr>
                <w:top w:val="none" w:sz="0" w:space="0" w:color="auto"/>
                <w:left w:val="none" w:sz="0" w:space="0" w:color="auto"/>
                <w:bottom w:val="none" w:sz="0" w:space="0" w:color="auto"/>
                <w:right w:val="none" w:sz="0" w:space="0" w:color="auto"/>
              </w:divBdr>
            </w:div>
            <w:div w:id="1636831861">
              <w:marLeft w:val="0"/>
              <w:marRight w:val="0"/>
              <w:marTop w:val="0"/>
              <w:marBottom w:val="0"/>
              <w:divBdr>
                <w:top w:val="none" w:sz="0" w:space="0" w:color="auto"/>
                <w:left w:val="none" w:sz="0" w:space="0" w:color="auto"/>
                <w:bottom w:val="none" w:sz="0" w:space="0" w:color="auto"/>
                <w:right w:val="none" w:sz="0" w:space="0" w:color="auto"/>
              </w:divBdr>
            </w:div>
            <w:div w:id="1942251619">
              <w:marLeft w:val="0"/>
              <w:marRight w:val="0"/>
              <w:marTop w:val="0"/>
              <w:marBottom w:val="0"/>
              <w:divBdr>
                <w:top w:val="none" w:sz="0" w:space="0" w:color="auto"/>
                <w:left w:val="none" w:sz="0" w:space="0" w:color="auto"/>
                <w:bottom w:val="none" w:sz="0" w:space="0" w:color="auto"/>
                <w:right w:val="none" w:sz="0" w:space="0" w:color="auto"/>
              </w:divBdr>
            </w:div>
            <w:div w:id="1979989112">
              <w:marLeft w:val="0"/>
              <w:marRight w:val="0"/>
              <w:marTop w:val="0"/>
              <w:marBottom w:val="0"/>
              <w:divBdr>
                <w:top w:val="none" w:sz="0" w:space="0" w:color="auto"/>
                <w:left w:val="none" w:sz="0" w:space="0" w:color="auto"/>
                <w:bottom w:val="none" w:sz="0" w:space="0" w:color="auto"/>
                <w:right w:val="none" w:sz="0" w:space="0" w:color="auto"/>
              </w:divBdr>
            </w:div>
          </w:divsChild>
        </w:div>
        <w:div w:id="1876386783">
          <w:marLeft w:val="0"/>
          <w:marRight w:val="0"/>
          <w:marTop w:val="0"/>
          <w:marBottom w:val="0"/>
          <w:divBdr>
            <w:top w:val="none" w:sz="0" w:space="0" w:color="auto"/>
            <w:left w:val="none" w:sz="0" w:space="0" w:color="auto"/>
            <w:bottom w:val="none" w:sz="0" w:space="0" w:color="auto"/>
            <w:right w:val="none" w:sz="0" w:space="0" w:color="auto"/>
          </w:divBdr>
        </w:div>
      </w:divsChild>
    </w:div>
    <w:div w:id="2080861410">
      <w:bodyDiv w:val="1"/>
      <w:marLeft w:val="0"/>
      <w:marRight w:val="0"/>
      <w:marTop w:val="0"/>
      <w:marBottom w:val="0"/>
      <w:divBdr>
        <w:top w:val="none" w:sz="0" w:space="0" w:color="auto"/>
        <w:left w:val="none" w:sz="0" w:space="0" w:color="auto"/>
        <w:bottom w:val="none" w:sz="0" w:space="0" w:color="auto"/>
        <w:right w:val="none" w:sz="0" w:space="0" w:color="auto"/>
      </w:divBdr>
      <w:divsChild>
        <w:div w:id="395781312">
          <w:marLeft w:val="0"/>
          <w:marRight w:val="0"/>
          <w:marTop w:val="0"/>
          <w:marBottom w:val="0"/>
          <w:divBdr>
            <w:top w:val="none" w:sz="0" w:space="0" w:color="auto"/>
            <w:left w:val="none" w:sz="0" w:space="0" w:color="auto"/>
            <w:bottom w:val="none" w:sz="0" w:space="0" w:color="auto"/>
            <w:right w:val="none" w:sz="0" w:space="0" w:color="auto"/>
          </w:divBdr>
          <w:divsChild>
            <w:div w:id="706953811">
              <w:marLeft w:val="0"/>
              <w:marRight w:val="0"/>
              <w:marTop w:val="0"/>
              <w:marBottom w:val="0"/>
              <w:divBdr>
                <w:top w:val="none" w:sz="0" w:space="0" w:color="auto"/>
                <w:left w:val="none" w:sz="0" w:space="0" w:color="auto"/>
                <w:bottom w:val="none" w:sz="0" w:space="0" w:color="auto"/>
                <w:right w:val="none" w:sz="0" w:space="0" w:color="auto"/>
              </w:divBdr>
            </w:div>
            <w:div w:id="1041901108">
              <w:marLeft w:val="0"/>
              <w:marRight w:val="0"/>
              <w:marTop w:val="0"/>
              <w:marBottom w:val="0"/>
              <w:divBdr>
                <w:top w:val="none" w:sz="0" w:space="0" w:color="auto"/>
                <w:left w:val="none" w:sz="0" w:space="0" w:color="auto"/>
                <w:bottom w:val="none" w:sz="0" w:space="0" w:color="auto"/>
                <w:right w:val="none" w:sz="0" w:space="0" w:color="auto"/>
              </w:divBdr>
            </w:div>
            <w:div w:id="1234852510">
              <w:marLeft w:val="0"/>
              <w:marRight w:val="0"/>
              <w:marTop w:val="0"/>
              <w:marBottom w:val="0"/>
              <w:divBdr>
                <w:top w:val="none" w:sz="0" w:space="0" w:color="auto"/>
                <w:left w:val="none" w:sz="0" w:space="0" w:color="auto"/>
                <w:bottom w:val="none" w:sz="0" w:space="0" w:color="auto"/>
                <w:right w:val="none" w:sz="0" w:space="0" w:color="auto"/>
              </w:divBdr>
            </w:div>
            <w:div w:id="1352367847">
              <w:marLeft w:val="0"/>
              <w:marRight w:val="0"/>
              <w:marTop w:val="0"/>
              <w:marBottom w:val="0"/>
              <w:divBdr>
                <w:top w:val="none" w:sz="0" w:space="0" w:color="auto"/>
                <w:left w:val="none" w:sz="0" w:space="0" w:color="auto"/>
                <w:bottom w:val="none" w:sz="0" w:space="0" w:color="auto"/>
                <w:right w:val="none" w:sz="0" w:space="0" w:color="auto"/>
              </w:divBdr>
            </w:div>
            <w:div w:id="1454785252">
              <w:marLeft w:val="0"/>
              <w:marRight w:val="0"/>
              <w:marTop w:val="0"/>
              <w:marBottom w:val="0"/>
              <w:divBdr>
                <w:top w:val="none" w:sz="0" w:space="0" w:color="auto"/>
                <w:left w:val="none" w:sz="0" w:space="0" w:color="auto"/>
                <w:bottom w:val="none" w:sz="0" w:space="0" w:color="auto"/>
                <w:right w:val="none" w:sz="0" w:space="0" w:color="auto"/>
              </w:divBdr>
            </w:div>
          </w:divsChild>
        </w:div>
        <w:div w:id="929578138">
          <w:marLeft w:val="0"/>
          <w:marRight w:val="0"/>
          <w:marTop w:val="0"/>
          <w:marBottom w:val="0"/>
          <w:divBdr>
            <w:top w:val="none" w:sz="0" w:space="0" w:color="auto"/>
            <w:left w:val="none" w:sz="0" w:space="0" w:color="auto"/>
            <w:bottom w:val="none" w:sz="0" w:space="0" w:color="auto"/>
            <w:right w:val="none" w:sz="0" w:space="0" w:color="auto"/>
          </w:divBdr>
        </w:div>
        <w:div w:id="946933165">
          <w:marLeft w:val="0"/>
          <w:marRight w:val="0"/>
          <w:marTop w:val="0"/>
          <w:marBottom w:val="0"/>
          <w:divBdr>
            <w:top w:val="none" w:sz="0" w:space="0" w:color="auto"/>
            <w:left w:val="none" w:sz="0" w:space="0" w:color="auto"/>
            <w:bottom w:val="none" w:sz="0" w:space="0" w:color="auto"/>
            <w:right w:val="none" w:sz="0" w:space="0" w:color="auto"/>
          </w:divBdr>
          <w:divsChild>
            <w:div w:id="552280274">
              <w:marLeft w:val="0"/>
              <w:marRight w:val="0"/>
              <w:marTop w:val="0"/>
              <w:marBottom w:val="0"/>
              <w:divBdr>
                <w:top w:val="none" w:sz="0" w:space="0" w:color="auto"/>
                <w:left w:val="none" w:sz="0" w:space="0" w:color="auto"/>
                <w:bottom w:val="none" w:sz="0" w:space="0" w:color="auto"/>
                <w:right w:val="none" w:sz="0" w:space="0" w:color="auto"/>
              </w:divBdr>
            </w:div>
            <w:div w:id="611087644">
              <w:marLeft w:val="0"/>
              <w:marRight w:val="0"/>
              <w:marTop w:val="0"/>
              <w:marBottom w:val="0"/>
              <w:divBdr>
                <w:top w:val="none" w:sz="0" w:space="0" w:color="auto"/>
                <w:left w:val="none" w:sz="0" w:space="0" w:color="auto"/>
                <w:bottom w:val="none" w:sz="0" w:space="0" w:color="auto"/>
                <w:right w:val="none" w:sz="0" w:space="0" w:color="auto"/>
              </w:divBdr>
            </w:div>
            <w:div w:id="1206328591">
              <w:marLeft w:val="0"/>
              <w:marRight w:val="0"/>
              <w:marTop w:val="0"/>
              <w:marBottom w:val="0"/>
              <w:divBdr>
                <w:top w:val="none" w:sz="0" w:space="0" w:color="auto"/>
                <w:left w:val="none" w:sz="0" w:space="0" w:color="auto"/>
                <w:bottom w:val="none" w:sz="0" w:space="0" w:color="auto"/>
                <w:right w:val="none" w:sz="0" w:space="0" w:color="auto"/>
              </w:divBdr>
            </w:div>
            <w:div w:id="1322806568">
              <w:marLeft w:val="0"/>
              <w:marRight w:val="0"/>
              <w:marTop w:val="0"/>
              <w:marBottom w:val="0"/>
              <w:divBdr>
                <w:top w:val="none" w:sz="0" w:space="0" w:color="auto"/>
                <w:left w:val="none" w:sz="0" w:space="0" w:color="auto"/>
                <w:bottom w:val="none" w:sz="0" w:space="0" w:color="auto"/>
                <w:right w:val="none" w:sz="0" w:space="0" w:color="auto"/>
              </w:divBdr>
            </w:div>
            <w:div w:id="1830367676">
              <w:marLeft w:val="0"/>
              <w:marRight w:val="0"/>
              <w:marTop w:val="0"/>
              <w:marBottom w:val="0"/>
              <w:divBdr>
                <w:top w:val="none" w:sz="0" w:space="0" w:color="auto"/>
                <w:left w:val="none" w:sz="0" w:space="0" w:color="auto"/>
                <w:bottom w:val="none" w:sz="0" w:space="0" w:color="auto"/>
                <w:right w:val="none" w:sz="0" w:space="0" w:color="auto"/>
              </w:divBdr>
            </w:div>
            <w:div w:id="1991785314">
              <w:marLeft w:val="0"/>
              <w:marRight w:val="0"/>
              <w:marTop w:val="0"/>
              <w:marBottom w:val="0"/>
              <w:divBdr>
                <w:top w:val="none" w:sz="0" w:space="0" w:color="auto"/>
                <w:left w:val="none" w:sz="0" w:space="0" w:color="auto"/>
                <w:bottom w:val="none" w:sz="0" w:space="0" w:color="auto"/>
                <w:right w:val="none" w:sz="0" w:space="0" w:color="auto"/>
              </w:divBdr>
            </w:div>
            <w:div w:id="2135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22B4D-0810-412E-89F2-31066595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Pages>
  <Words>7118</Words>
  <Characters>43637</Characters>
  <Application>Microsoft Office Word</Application>
  <DocSecurity>0</DocSecurity>
  <Lines>703</Lines>
  <Paragraphs>222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2023-10-06T15:50:00Z</dcterms:created>
  <dcterms:modified xsi:type="dcterms:W3CDTF">2023-11-06T15:13:00Z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2023-10-06T14:41:44Z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df3dcf4d-2c6b-4ea1-9e7f-437c6088b930</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9.0, Build 20230317</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DQCStatus">
    <vt:lpwstr>Green (DQC version 03)</vt:lpwstr>
  </property>
</Properties>
</file>