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5263F" w14:textId="60B01B44" w:rsidR="00F978C7" w:rsidRDefault="00551A9C" w:rsidP="00551A9C">
      <w:pPr>
        <w:pStyle w:val="Pagedecouverture"/>
        <w:rPr>
          <w:noProof/>
        </w:rPr>
      </w:pPr>
      <w:bookmarkStart w:id="0" w:name="LW_BM_COVERPAGE"/>
      <w:r>
        <w:rPr>
          <w:noProof/>
        </w:rPr>
        <w:pict w14:anchorId="70A2F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0DD42E3-1264-4D17-82F5-51DE253DD464" style="width:455.25pt;height:378.75pt">
            <v:imagedata r:id="rId12" o:title=""/>
          </v:shape>
        </w:pict>
      </w:r>
    </w:p>
    <w:bookmarkEnd w:id="0"/>
    <w:p w14:paraId="430214BB" w14:textId="77777777" w:rsidR="00F978C7" w:rsidRDefault="00F978C7" w:rsidP="00F978C7">
      <w:pPr>
        <w:rPr>
          <w:noProof/>
          <w:lang w:val="en-GB"/>
        </w:rPr>
        <w:sectPr w:rsidR="00F978C7" w:rsidSect="00551A9C">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7DA2AE4C" w14:textId="5DCD2C86" w:rsidR="00E1214C" w:rsidRPr="00D77390" w:rsidRDefault="00874A55" w:rsidP="00543E83">
      <w:pPr>
        <w:jc w:val="center"/>
        <w:rPr>
          <w:rFonts w:ascii="Times New Roman" w:eastAsia="Calibri" w:hAnsi="Times New Roman" w:cs="Times New Roman"/>
          <w:b/>
          <w:bCs/>
          <w:noProof/>
          <w:sz w:val="24"/>
          <w:szCs w:val="24"/>
        </w:rPr>
      </w:pPr>
      <w:bookmarkStart w:id="1" w:name="_GoBack"/>
      <w:bookmarkEnd w:id="1"/>
      <w:r>
        <w:rPr>
          <w:rFonts w:ascii="Times New Roman" w:hAnsi="Times New Roman"/>
          <w:b/>
          <w:noProof/>
          <w:sz w:val="24"/>
        </w:rPr>
        <w:lastRenderedPageBreak/>
        <w:t xml:space="preserve">COMUNICAZIONE DELLA COMMISSIONE AL PARLAMENTO EUROPEO, AL CONSIGLIO EUROPEO E AL CONSIGLIO </w:t>
      </w:r>
    </w:p>
    <w:p w14:paraId="5F304D09" w14:textId="77777777" w:rsidR="00E1214C" w:rsidRPr="00D77390" w:rsidRDefault="00E1214C" w:rsidP="00543E83">
      <w:pPr>
        <w:jc w:val="center"/>
        <w:rPr>
          <w:rFonts w:ascii="Times New Roman" w:hAnsi="Times New Roman" w:cs="Times New Roman"/>
          <w:noProof/>
          <w:sz w:val="24"/>
          <w:szCs w:val="24"/>
        </w:rPr>
      </w:pPr>
    </w:p>
    <w:p w14:paraId="0A0267B4" w14:textId="218E055F" w:rsidR="00E1214C" w:rsidRPr="00D77390" w:rsidRDefault="00E1214C" w:rsidP="00543E83">
      <w:pPr>
        <w:jc w:val="center"/>
        <w:rPr>
          <w:rFonts w:ascii="Times New Roman" w:hAnsi="Times New Roman" w:cs="Times New Roman"/>
          <w:b/>
          <w:bCs/>
          <w:noProof/>
          <w:sz w:val="24"/>
          <w:szCs w:val="24"/>
        </w:rPr>
      </w:pPr>
      <w:r>
        <w:rPr>
          <w:rFonts w:ascii="Times New Roman" w:hAnsi="Times New Roman"/>
          <w:b/>
          <w:noProof/>
          <w:sz w:val="24"/>
        </w:rPr>
        <w:t>Relazione sulle iniziative strategiche dell</w:t>
      </w:r>
      <w:r w:rsidR="00DD43ED">
        <w:rPr>
          <w:rFonts w:ascii="Times New Roman" w:hAnsi="Times New Roman"/>
          <w:b/>
          <w:noProof/>
          <w:sz w:val="24"/>
        </w:rPr>
        <w:t>'</w:t>
      </w:r>
      <w:r>
        <w:rPr>
          <w:rFonts w:ascii="Times New Roman" w:hAnsi="Times New Roman"/>
          <w:b/>
          <w:noProof/>
          <w:sz w:val="24"/>
        </w:rPr>
        <w:t>UE volte a promuovere gli investimenti nelle tecnologie pulite</w:t>
      </w:r>
    </w:p>
    <w:p w14:paraId="55D6FF49" w14:textId="77777777" w:rsidR="00E1214C" w:rsidRPr="00D77390" w:rsidRDefault="00E1214C" w:rsidP="00543E83">
      <w:pPr>
        <w:jc w:val="center"/>
        <w:rPr>
          <w:rFonts w:ascii="Times New Roman" w:hAnsi="Times New Roman" w:cs="Times New Roman"/>
          <w:noProof/>
          <w:sz w:val="24"/>
          <w:szCs w:val="24"/>
        </w:rPr>
      </w:pPr>
    </w:p>
    <w:p w14:paraId="4177DD67" w14:textId="273793B4" w:rsidR="31BA998E" w:rsidRPr="00D77390" w:rsidRDefault="00E1214C" w:rsidP="00543E83">
      <w:pPr>
        <w:jc w:val="center"/>
        <w:rPr>
          <w:rFonts w:ascii="Times New Roman" w:eastAsia="Calibri" w:hAnsi="Times New Roman" w:cs="Times New Roman"/>
          <w:b/>
          <w:bCs/>
          <w:i/>
          <w:iCs/>
          <w:noProof/>
          <w:sz w:val="24"/>
          <w:szCs w:val="24"/>
        </w:rPr>
      </w:pPr>
      <w:r>
        <w:rPr>
          <w:rFonts w:ascii="Times New Roman" w:hAnsi="Times New Roman"/>
          <w:b/>
          <w:i/>
          <w:noProof/>
          <w:sz w:val="24"/>
        </w:rPr>
        <w:t>(Valutazione preliminare delle misure adottate dall</w:t>
      </w:r>
      <w:r w:rsidR="00DD43ED">
        <w:rPr>
          <w:rFonts w:ascii="Times New Roman" w:hAnsi="Times New Roman"/>
          <w:b/>
          <w:i/>
          <w:noProof/>
          <w:sz w:val="24"/>
        </w:rPr>
        <w:t>'</w:t>
      </w:r>
      <w:r>
        <w:rPr>
          <w:rFonts w:ascii="Times New Roman" w:hAnsi="Times New Roman"/>
          <w:b/>
          <w:i/>
          <w:noProof/>
          <w:sz w:val="24"/>
        </w:rPr>
        <w:t>UE per stimolare gli investimenti nelle tecnologie pulite e dell</w:t>
      </w:r>
      <w:r w:rsidR="00DD43ED">
        <w:rPr>
          <w:rFonts w:ascii="Times New Roman" w:hAnsi="Times New Roman"/>
          <w:b/>
          <w:i/>
          <w:noProof/>
          <w:sz w:val="24"/>
        </w:rPr>
        <w:t>'</w:t>
      </w:r>
      <w:r>
        <w:rPr>
          <w:rFonts w:ascii="Times New Roman" w:hAnsi="Times New Roman"/>
          <w:b/>
          <w:i/>
          <w:noProof/>
          <w:sz w:val="24"/>
        </w:rPr>
        <w:t>impatto sugli investimenti della legge statunitense sulla riduzione dell</w:t>
      </w:r>
      <w:r w:rsidR="00DD43ED">
        <w:rPr>
          <w:rFonts w:ascii="Times New Roman" w:hAnsi="Times New Roman"/>
          <w:b/>
          <w:i/>
          <w:noProof/>
          <w:sz w:val="24"/>
        </w:rPr>
        <w:t>'</w:t>
      </w:r>
      <w:r>
        <w:rPr>
          <w:rFonts w:ascii="Times New Roman" w:hAnsi="Times New Roman"/>
          <w:b/>
          <w:i/>
          <w:noProof/>
          <w:sz w:val="24"/>
        </w:rPr>
        <w:t>inflazione)</w:t>
      </w:r>
    </w:p>
    <w:p w14:paraId="3486E91F" w14:textId="36AA0CB9" w:rsidR="002B29C6" w:rsidRPr="006269C5" w:rsidRDefault="002B29C6" w:rsidP="002B29C6">
      <w:pPr>
        <w:rPr>
          <w:rFonts w:ascii="Times New Roman" w:hAnsi="Times New Roman" w:cs="Times New Roman"/>
          <w:i/>
          <w:iCs/>
          <w:noProof/>
          <w:sz w:val="24"/>
          <w:szCs w:val="24"/>
        </w:rPr>
      </w:pPr>
    </w:p>
    <w:p w14:paraId="36666D53" w14:textId="6D7140B8" w:rsidR="00D50253" w:rsidRPr="00D77390" w:rsidRDefault="002B29C6" w:rsidP="00D50253">
      <w:pPr>
        <w:pStyle w:val="ListParagraph"/>
        <w:numPr>
          <w:ilvl w:val="0"/>
          <w:numId w:val="4"/>
        </w:numPr>
        <w:rPr>
          <w:rFonts w:ascii="Times New Roman" w:hAnsi="Times New Roman" w:cs="Times New Roman"/>
          <w:noProof/>
          <w:sz w:val="24"/>
          <w:szCs w:val="24"/>
        </w:rPr>
      </w:pPr>
      <w:r>
        <w:rPr>
          <w:rFonts w:ascii="Times New Roman" w:hAnsi="Times New Roman"/>
          <w:b/>
          <w:i/>
          <w:noProof/>
          <w:sz w:val="24"/>
        </w:rPr>
        <w:t>Contesto</w:t>
      </w:r>
      <w:r>
        <w:rPr>
          <w:rFonts w:ascii="Times New Roman" w:hAnsi="Times New Roman"/>
          <w:noProof/>
          <w:sz w:val="24"/>
        </w:rPr>
        <w:t xml:space="preserve"> </w:t>
      </w:r>
    </w:p>
    <w:p w14:paraId="345800F9" w14:textId="17B6C992" w:rsidR="002A43C9" w:rsidRPr="00D77390" w:rsidRDefault="6465A690" w:rsidP="00D50253">
      <w:pPr>
        <w:jc w:val="both"/>
        <w:rPr>
          <w:rFonts w:ascii="Times New Roman" w:hAnsi="Times New Roman" w:cs="Times New Roman"/>
          <w:noProof/>
          <w:sz w:val="24"/>
          <w:szCs w:val="24"/>
        </w:rPr>
      </w:pPr>
      <w:r>
        <w:rPr>
          <w:rFonts w:ascii="Times New Roman" w:hAnsi="Times New Roman"/>
          <w:b/>
          <w:noProof/>
          <w:sz w:val="24"/>
        </w:rPr>
        <w:t xml:space="preserve">Le tecnologie pulite svolgono un ruolo fondamentale nella transizione ecologica e nella lotta ai cambiamenti climatici e alla perdita di biodiversità, </w:t>
      </w:r>
      <w:r>
        <w:rPr>
          <w:rFonts w:ascii="Times New Roman" w:hAnsi="Times New Roman"/>
          <w:noProof/>
          <w:sz w:val="24"/>
        </w:rPr>
        <w:t>e il successo del Green Deal è vincolato a una loro maggiore disponibilità. Secondo l</w:t>
      </w:r>
      <w:r w:rsidR="00DD43ED">
        <w:rPr>
          <w:rFonts w:ascii="Times New Roman" w:hAnsi="Times New Roman"/>
          <w:noProof/>
          <w:sz w:val="24"/>
        </w:rPr>
        <w:t>'</w:t>
      </w:r>
      <w:r>
        <w:rPr>
          <w:rFonts w:ascii="Times New Roman" w:hAnsi="Times New Roman"/>
          <w:noProof/>
          <w:sz w:val="24"/>
        </w:rPr>
        <w:t>Agenzia internazionale per l</w:t>
      </w:r>
      <w:r w:rsidR="00DD43ED">
        <w:rPr>
          <w:rFonts w:ascii="Times New Roman" w:hAnsi="Times New Roman"/>
          <w:noProof/>
          <w:sz w:val="24"/>
        </w:rPr>
        <w:t>'</w:t>
      </w:r>
      <w:r>
        <w:rPr>
          <w:rFonts w:ascii="Times New Roman" w:hAnsi="Times New Roman"/>
          <w:noProof/>
          <w:sz w:val="24"/>
        </w:rPr>
        <w:t>energia, da qui al 2030 il mercato mondiale delle apparecchiature a tecnologia pulita triplicherà, raggiungendo un valore di circa 600 miliardi di EUR all</w:t>
      </w:r>
      <w:r w:rsidR="00DD43ED">
        <w:rPr>
          <w:rFonts w:ascii="Times New Roman" w:hAnsi="Times New Roman"/>
          <w:noProof/>
          <w:sz w:val="24"/>
        </w:rPr>
        <w:t>'</w:t>
      </w:r>
      <w:r>
        <w:rPr>
          <w:rFonts w:ascii="Times New Roman" w:hAnsi="Times New Roman"/>
          <w:noProof/>
          <w:sz w:val="24"/>
        </w:rPr>
        <w:t>anno</w:t>
      </w:r>
      <w:r>
        <w:rPr>
          <w:rStyle w:val="FootnoteReference"/>
          <w:rFonts w:ascii="Times New Roman" w:hAnsi="Times New Roman" w:cs="Times New Roman"/>
          <w:noProof/>
          <w:sz w:val="24"/>
          <w:szCs w:val="24"/>
          <w:lang w:val="en-GB"/>
        </w:rPr>
        <w:footnoteReference w:id="2"/>
      </w:r>
      <w:r>
        <w:rPr>
          <w:rFonts w:ascii="Times New Roman" w:hAnsi="Times New Roman"/>
          <w:noProof/>
          <w:sz w:val="24"/>
        </w:rPr>
        <w:t xml:space="preserve">. </w:t>
      </w:r>
    </w:p>
    <w:p w14:paraId="14EE4D71" w14:textId="77777777" w:rsidR="002A43C9" w:rsidRPr="006269C5" w:rsidRDefault="002A43C9" w:rsidP="00D50253">
      <w:pPr>
        <w:jc w:val="both"/>
        <w:rPr>
          <w:rFonts w:ascii="Times New Roman" w:hAnsi="Times New Roman" w:cs="Times New Roman"/>
          <w:noProof/>
          <w:sz w:val="24"/>
          <w:szCs w:val="24"/>
        </w:rPr>
      </w:pPr>
    </w:p>
    <w:p w14:paraId="5BE4FE7C" w14:textId="6CE80467" w:rsidR="00614143" w:rsidRPr="00D77390" w:rsidRDefault="005870D4" w:rsidP="00D50253">
      <w:pPr>
        <w:jc w:val="both"/>
        <w:rPr>
          <w:rFonts w:ascii="Times New Roman" w:hAnsi="Times New Roman" w:cs="Times New Roman"/>
          <w:noProof/>
          <w:sz w:val="24"/>
          <w:szCs w:val="24"/>
        </w:rPr>
      </w:pPr>
      <w:r>
        <w:rPr>
          <w:rFonts w:ascii="Times New Roman" w:hAnsi="Times New Roman"/>
          <w:noProof/>
          <w:sz w:val="24"/>
        </w:rPr>
        <w:t>Lo sviluppo e la produzione di tecnologie pulite avanzate richiedono una grande varietà di fattori produttivi, che vanno dalle materie prime critiche ai microchip, una forza lavoro qualificata, attività di ricerca e innovazione, notevoli investimenti pubblici e un sistema di incentivi per attrarre investimenti privati e sviluppare un interesse commerciale nelle catene del valore fondamentali.</w:t>
      </w:r>
    </w:p>
    <w:p w14:paraId="5C66CA49" w14:textId="77777777" w:rsidR="00614143" w:rsidRPr="00D77390" w:rsidRDefault="00614143" w:rsidP="00D50253">
      <w:pPr>
        <w:jc w:val="both"/>
        <w:rPr>
          <w:rFonts w:ascii="Times New Roman" w:hAnsi="Times New Roman" w:cs="Times New Roman"/>
          <w:noProof/>
          <w:sz w:val="24"/>
          <w:szCs w:val="24"/>
        </w:rPr>
      </w:pPr>
    </w:p>
    <w:p w14:paraId="221E32A0" w14:textId="5EA6963E" w:rsidR="007759A4" w:rsidRPr="00D77390" w:rsidDel="00D07A46" w:rsidRDefault="00A209CD" w:rsidP="00D50253">
      <w:pPr>
        <w:jc w:val="both"/>
        <w:rPr>
          <w:rFonts w:ascii="Times New Roman" w:hAnsi="Times New Roman" w:cs="Times New Roman"/>
          <w:noProof/>
          <w:sz w:val="24"/>
          <w:szCs w:val="24"/>
        </w:rPr>
      </w:pPr>
      <w:r>
        <w:rPr>
          <w:rFonts w:ascii="Times New Roman" w:hAnsi="Times New Roman"/>
          <w:b/>
          <w:noProof/>
          <w:sz w:val="24"/>
        </w:rPr>
        <w:t>Nel quadro generale delle ambizioni del Green Deal e grazie a una combinazione oculata di politiche, l</w:t>
      </w:r>
      <w:r w:rsidR="00DD43ED">
        <w:rPr>
          <w:rFonts w:ascii="Times New Roman" w:hAnsi="Times New Roman"/>
          <w:b/>
          <w:noProof/>
          <w:sz w:val="24"/>
        </w:rPr>
        <w:t>'</w:t>
      </w:r>
      <w:r>
        <w:rPr>
          <w:rFonts w:ascii="Times New Roman" w:hAnsi="Times New Roman"/>
          <w:b/>
          <w:noProof/>
          <w:sz w:val="24"/>
        </w:rPr>
        <w:t xml:space="preserve">UE ha creato un quadro normativo e un contesto imprenditoriale che favoriscono la crescita e sono propizi allo sviluppo, alla produzione e alla diffusione delle tecnologie pulite. </w:t>
      </w:r>
      <w:r>
        <w:rPr>
          <w:rFonts w:ascii="Times New Roman" w:hAnsi="Times New Roman"/>
          <w:noProof/>
          <w:sz w:val="24"/>
        </w:rPr>
        <w:t>L</w:t>
      </w:r>
      <w:r w:rsidR="00DD43ED">
        <w:rPr>
          <w:rFonts w:ascii="Times New Roman" w:hAnsi="Times New Roman"/>
          <w:noProof/>
          <w:sz w:val="24"/>
        </w:rPr>
        <w:t>'</w:t>
      </w:r>
      <w:r>
        <w:rPr>
          <w:rFonts w:ascii="Times New Roman" w:hAnsi="Times New Roman"/>
          <w:noProof/>
          <w:sz w:val="24"/>
        </w:rPr>
        <w:t>UE ha dimostrato che la crescita economica può combinarsi con la riduzione delle emissioni di gas a effetto serra e dell</w:t>
      </w:r>
      <w:r w:rsidR="00DD43ED">
        <w:rPr>
          <w:rFonts w:ascii="Times New Roman" w:hAnsi="Times New Roman"/>
          <w:noProof/>
          <w:sz w:val="24"/>
        </w:rPr>
        <w:t>'</w:t>
      </w:r>
      <w:r>
        <w:rPr>
          <w:rFonts w:ascii="Times New Roman" w:hAnsi="Times New Roman"/>
          <w:noProof/>
          <w:sz w:val="24"/>
        </w:rPr>
        <w:t>uso delle risorse, e continuerà a farlo</w:t>
      </w:r>
      <w:r>
        <w:rPr>
          <w:rStyle w:val="FootnoteReference"/>
          <w:rFonts w:ascii="Times New Roman" w:hAnsi="Times New Roman" w:cs="Times New Roman"/>
          <w:noProof/>
          <w:sz w:val="24"/>
          <w:szCs w:val="24"/>
        </w:rPr>
        <w:footnoteReference w:id="3"/>
      </w:r>
      <w:r>
        <w:rPr>
          <w:rFonts w:ascii="Times New Roman" w:hAnsi="Times New Roman"/>
          <w:noProof/>
          <w:sz w:val="24"/>
        </w:rPr>
        <w:t>. Il piano industriale del Green Deal rafforzerà la competitività dell</w:t>
      </w:r>
      <w:r w:rsidR="00DD43ED">
        <w:rPr>
          <w:rFonts w:ascii="Times New Roman" w:hAnsi="Times New Roman"/>
          <w:noProof/>
          <w:sz w:val="24"/>
        </w:rPr>
        <w:t>'</w:t>
      </w:r>
      <w:r>
        <w:rPr>
          <w:rFonts w:ascii="Times New Roman" w:hAnsi="Times New Roman"/>
          <w:noProof/>
          <w:sz w:val="24"/>
        </w:rPr>
        <w:t>industria europea a zero emissioni nette, creerà posti di lavoro di qualità e sosterrà la rapida transizione verso la neutralità climatica, attraverso un quadro normativo più prevedibile e semplificato, un accesso più rapido ai finanziamenti, il miglioramento delle competenze e l</w:t>
      </w:r>
      <w:r w:rsidR="00DD43ED">
        <w:rPr>
          <w:rFonts w:ascii="Times New Roman" w:hAnsi="Times New Roman"/>
          <w:noProof/>
          <w:sz w:val="24"/>
        </w:rPr>
        <w:t>'</w:t>
      </w:r>
      <w:r>
        <w:rPr>
          <w:rFonts w:ascii="Times New Roman" w:hAnsi="Times New Roman"/>
          <w:noProof/>
          <w:sz w:val="24"/>
        </w:rPr>
        <w:t>apertura del commercio per catene di approvvigionamento e del valore resilienti.</w:t>
      </w:r>
    </w:p>
    <w:p w14:paraId="3E7E6055" w14:textId="77777777" w:rsidR="00362DA5" w:rsidRPr="00D77390" w:rsidRDefault="00362DA5" w:rsidP="00D50253">
      <w:pPr>
        <w:jc w:val="both"/>
        <w:rPr>
          <w:rFonts w:ascii="Times New Roman" w:hAnsi="Times New Roman" w:cs="Times New Roman"/>
          <w:noProof/>
          <w:sz w:val="24"/>
          <w:szCs w:val="24"/>
        </w:rPr>
      </w:pPr>
    </w:p>
    <w:p w14:paraId="2811E0C1" w14:textId="381AC165" w:rsidR="002A43C9" w:rsidRPr="00D77390" w:rsidRDefault="00A2798F" w:rsidP="7C00038F">
      <w:pPr>
        <w:jc w:val="both"/>
        <w:rPr>
          <w:rFonts w:ascii="Times New Roman" w:hAnsi="Times New Roman" w:cs="Times New Roman"/>
          <w:noProof/>
          <w:sz w:val="24"/>
          <w:szCs w:val="24"/>
        </w:rPr>
      </w:pPr>
      <w:r>
        <w:rPr>
          <w:rFonts w:ascii="Times New Roman" w:hAnsi="Times New Roman"/>
          <w:b/>
          <w:noProof/>
          <w:sz w:val="24"/>
        </w:rPr>
        <w:t xml:space="preserve">La ricerca delle tecnologie più adatte per migliorare la sostenibilità climatica e ambientale è un fenomeno mondiale. </w:t>
      </w:r>
      <w:r>
        <w:rPr>
          <w:rFonts w:ascii="Times New Roman" w:hAnsi="Times New Roman"/>
          <w:noProof/>
          <w:sz w:val="24"/>
        </w:rPr>
        <w:t>I governi di tutto il mondo adottano politiche volte a ridurre le dipendenze eccessive, a sostenere catene di approvvigionamento strategiche essenziali per la decarbonizzazione dell</w:t>
      </w:r>
      <w:r w:rsidR="00DD43ED">
        <w:rPr>
          <w:rFonts w:ascii="Times New Roman" w:hAnsi="Times New Roman"/>
          <w:noProof/>
          <w:sz w:val="24"/>
        </w:rPr>
        <w:t>'</w:t>
      </w:r>
      <w:r>
        <w:rPr>
          <w:rFonts w:ascii="Times New Roman" w:hAnsi="Times New Roman"/>
          <w:noProof/>
          <w:sz w:val="24"/>
        </w:rPr>
        <w:t>economia e a conquistare una fetta significativa del mercato delle tecnologie pulite. L</w:t>
      </w:r>
      <w:r w:rsidR="00DD43ED">
        <w:rPr>
          <w:rFonts w:ascii="Times New Roman" w:hAnsi="Times New Roman"/>
          <w:noProof/>
          <w:sz w:val="24"/>
        </w:rPr>
        <w:t>'</w:t>
      </w:r>
      <w:r>
        <w:rPr>
          <w:rFonts w:ascii="Times New Roman" w:hAnsi="Times New Roman"/>
          <w:noProof/>
          <w:sz w:val="24"/>
        </w:rPr>
        <w:t>UE è in prima linea nell</w:t>
      </w:r>
      <w:r w:rsidR="00DD43ED">
        <w:rPr>
          <w:rFonts w:ascii="Times New Roman" w:hAnsi="Times New Roman"/>
          <w:noProof/>
          <w:sz w:val="24"/>
        </w:rPr>
        <w:t>'</w:t>
      </w:r>
      <w:r>
        <w:rPr>
          <w:rFonts w:ascii="Times New Roman" w:hAnsi="Times New Roman"/>
          <w:noProof/>
          <w:sz w:val="24"/>
        </w:rPr>
        <w:t>azione globale per il clima e il suo contributo è stato fondamentale per fissare obiettivi internazionali ambiziosi, come il recente impegno del G20 a triplicare la capacità di energia rinnovabile entro il 2030. L</w:t>
      </w:r>
      <w:r w:rsidR="00DD43ED">
        <w:rPr>
          <w:rFonts w:ascii="Times New Roman" w:hAnsi="Times New Roman"/>
          <w:noProof/>
          <w:sz w:val="24"/>
        </w:rPr>
        <w:t>'</w:t>
      </w:r>
      <w:r>
        <w:rPr>
          <w:rFonts w:ascii="Times New Roman" w:hAnsi="Times New Roman"/>
          <w:noProof/>
          <w:sz w:val="24"/>
        </w:rPr>
        <w:t xml:space="preserve">UE pertanto approva e incoraggia gli sforzi dei partner internazionali per combattere i cambiamenti climatici ed è molto attiva nella cooperazione internazionale. </w:t>
      </w:r>
    </w:p>
    <w:p w14:paraId="497B1D69" w14:textId="77777777" w:rsidR="002A43C9" w:rsidRPr="00D77390" w:rsidRDefault="002A43C9" w:rsidP="7C00038F">
      <w:pPr>
        <w:jc w:val="both"/>
        <w:rPr>
          <w:rFonts w:ascii="Times New Roman" w:hAnsi="Times New Roman" w:cs="Times New Roman"/>
          <w:noProof/>
          <w:sz w:val="24"/>
          <w:szCs w:val="24"/>
        </w:rPr>
      </w:pPr>
    </w:p>
    <w:p w14:paraId="793D99D4" w14:textId="35CD939E" w:rsidR="006320F7" w:rsidRPr="00D77390" w:rsidRDefault="00E5335D" w:rsidP="00157AE9">
      <w:pPr>
        <w:jc w:val="both"/>
        <w:rPr>
          <w:rFonts w:ascii="Times New Roman" w:hAnsi="Times New Roman" w:cs="Times New Roman"/>
          <w:noProof/>
          <w:sz w:val="24"/>
          <w:szCs w:val="24"/>
        </w:rPr>
      </w:pPr>
      <w:r>
        <w:rPr>
          <w:rFonts w:ascii="Times New Roman" w:hAnsi="Times New Roman"/>
          <w:noProof/>
          <w:sz w:val="24"/>
        </w:rPr>
        <w:t>Ciò avviene in un contesto di crisi successive e crescenti tensioni geopolitiche, che hanno trasformato lo scenario internazionale in cui si inseriscono questi sforzi aggravando la frammentazione e la fragilità delle catene di approvvigionamento. A fronte di questo è importante garantire che gli interventi pubblici volti ad agevolare lo sviluppo del comparto delle tecnologie pulite vengano concepiti all</w:t>
      </w:r>
      <w:r w:rsidR="00DD43ED">
        <w:rPr>
          <w:rFonts w:ascii="Times New Roman" w:hAnsi="Times New Roman"/>
          <w:noProof/>
          <w:sz w:val="24"/>
        </w:rPr>
        <w:t>'</w:t>
      </w:r>
      <w:r>
        <w:rPr>
          <w:rFonts w:ascii="Times New Roman" w:hAnsi="Times New Roman"/>
          <w:noProof/>
          <w:sz w:val="24"/>
        </w:rPr>
        <w:t>insegna del vantaggio reciproco e comportino una soluzione a somma positiva a livello mondiale, senza alterare le condizioni di parità o distorcere i rapporti commerciali tra i paesi. Più specificamente l</w:t>
      </w:r>
      <w:r w:rsidR="00DD43ED">
        <w:rPr>
          <w:rFonts w:ascii="Times New Roman" w:hAnsi="Times New Roman"/>
          <w:noProof/>
          <w:sz w:val="24"/>
        </w:rPr>
        <w:t>'</w:t>
      </w:r>
      <w:r>
        <w:rPr>
          <w:rFonts w:ascii="Times New Roman" w:hAnsi="Times New Roman"/>
          <w:noProof/>
          <w:sz w:val="24"/>
        </w:rPr>
        <w:t>UE deve assicurarsi che gli sforzi compiuti in diversi paesi non compromettano la competitività dell</w:t>
      </w:r>
      <w:r w:rsidR="00DD43ED">
        <w:rPr>
          <w:rFonts w:ascii="Times New Roman" w:hAnsi="Times New Roman"/>
          <w:noProof/>
          <w:sz w:val="24"/>
        </w:rPr>
        <w:t>'</w:t>
      </w:r>
      <w:r>
        <w:rPr>
          <w:rFonts w:ascii="Times New Roman" w:hAnsi="Times New Roman"/>
          <w:noProof/>
          <w:sz w:val="24"/>
        </w:rPr>
        <w:t>industria europea e la resilienza della transizione e dell</w:t>
      </w:r>
      <w:r w:rsidR="00DD43ED">
        <w:rPr>
          <w:rFonts w:ascii="Times New Roman" w:hAnsi="Times New Roman"/>
          <w:noProof/>
          <w:sz w:val="24"/>
        </w:rPr>
        <w:t>'</w:t>
      </w:r>
      <w:r>
        <w:rPr>
          <w:rFonts w:ascii="Times New Roman" w:hAnsi="Times New Roman"/>
          <w:noProof/>
          <w:sz w:val="24"/>
        </w:rPr>
        <w:t xml:space="preserve">approvvigionamento energetici. </w:t>
      </w:r>
    </w:p>
    <w:p w14:paraId="3E0EC379" w14:textId="0B9AC3A5" w:rsidR="2E126444" w:rsidRDefault="2E126444" w:rsidP="2E126444">
      <w:pPr>
        <w:jc w:val="both"/>
        <w:rPr>
          <w:rFonts w:ascii="Times New Roman" w:hAnsi="Times New Roman" w:cs="Times New Roman"/>
          <w:noProof/>
          <w:sz w:val="24"/>
          <w:szCs w:val="24"/>
        </w:rPr>
      </w:pPr>
    </w:p>
    <w:p w14:paraId="05D7D69A" w14:textId="2CBB5856" w:rsidR="00785C4B" w:rsidRPr="00D77390" w:rsidRDefault="473C119D" w:rsidP="00157AE9">
      <w:pPr>
        <w:jc w:val="both"/>
        <w:rPr>
          <w:rFonts w:ascii="Times New Roman" w:hAnsi="Times New Roman" w:cs="Times New Roman"/>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UE monitora pertanto accuratamente gli sviluppi in tutto il mondo, rafforzando le proprie capacità per mantenersi competitiva in un settore in rapida evoluzione e crescita come quello delle tecnologie pulite.</w:t>
      </w:r>
      <w:r>
        <w:rPr>
          <w:rFonts w:ascii="Times New Roman" w:hAnsi="Times New Roman"/>
          <w:noProof/>
          <w:sz w:val="24"/>
        </w:rPr>
        <w:t xml:space="preserve"> La presente comunicazione offre una valutazione preliminare della situazione e illustra le azioni intraprese dall</w:t>
      </w:r>
      <w:r w:rsidR="00DD43ED">
        <w:rPr>
          <w:rFonts w:ascii="Times New Roman" w:hAnsi="Times New Roman"/>
          <w:noProof/>
          <w:sz w:val="24"/>
        </w:rPr>
        <w:t>'</w:t>
      </w:r>
      <w:r>
        <w:rPr>
          <w:rFonts w:ascii="Times New Roman" w:hAnsi="Times New Roman"/>
          <w:noProof/>
          <w:sz w:val="24"/>
        </w:rPr>
        <w:t>UE per promuovere e sostenere lo sviluppo e la diffusione delle tecnologie pulite, rafforzando il mercato unico, garantendo condizioni di parità, sostenendo la ricerca e l</w:t>
      </w:r>
      <w:r w:rsidR="00DD43ED">
        <w:rPr>
          <w:rFonts w:ascii="Times New Roman" w:hAnsi="Times New Roman"/>
          <w:noProof/>
          <w:sz w:val="24"/>
        </w:rPr>
        <w:t>'</w:t>
      </w:r>
      <w:r>
        <w:rPr>
          <w:rFonts w:ascii="Times New Roman" w:hAnsi="Times New Roman"/>
          <w:noProof/>
          <w:sz w:val="24"/>
        </w:rPr>
        <w:t>innovazione, ampliando la rete di accordi commerciali e partenariati strategici internazionali e attenuando l</w:t>
      </w:r>
      <w:r w:rsidR="00DD43ED">
        <w:rPr>
          <w:rFonts w:ascii="Times New Roman" w:hAnsi="Times New Roman"/>
          <w:noProof/>
          <w:sz w:val="24"/>
        </w:rPr>
        <w:t>'</w:t>
      </w:r>
      <w:r>
        <w:rPr>
          <w:rFonts w:ascii="Times New Roman" w:hAnsi="Times New Roman"/>
          <w:noProof/>
          <w:sz w:val="24"/>
        </w:rPr>
        <w:t xml:space="preserve">impatto degli sviluppi esterni. </w:t>
      </w:r>
    </w:p>
    <w:p w14:paraId="73B0C549" w14:textId="77777777" w:rsidR="00785C4B" w:rsidRPr="00D77390" w:rsidRDefault="00785C4B" w:rsidP="00157AE9">
      <w:pPr>
        <w:jc w:val="both"/>
        <w:rPr>
          <w:rFonts w:ascii="Times New Roman" w:hAnsi="Times New Roman" w:cs="Times New Roman"/>
          <w:noProof/>
          <w:sz w:val="24"/>
          <w:szCs w:val="24"/>
        </w:rPr>
      </w:pPr>
    </w:p>
    <w:p w14:paraId="528A6771" w14:textId="4F6FB1AF" w:rsidR="00EC4661" w:rsidRPr="00D77390" w:rsidRDefault="00785C4B" w:rsidP="00157AE9">
      <w:pPr>
        <w:jc w:val="both"/>
        <w:rPr>
          <w:rFonts w:ascii="Times New Roman" w:eastAsia="Times New Roman" w:hAnsi="Times New Roman" w:cs="Times New Roman"/>
          <w:noProof/>
          <w:sz w:val="24"/>
          <w:szCs w:val="24"/>
        </w:rPr>
      </w:pPr>
      <w:r>
        <w:rPr>
          <w:rFonts w:ascii="Times New Roman" w:hAnsi="Times New Roman"/>
          <w:noProof/>
          <w:sz w:val="24"/>
        </w:rPr>
        <w:t>La comunicazione esamina inoltre i primi risultati derivanti dalla legge statunitense sulla riduzione dell</w:t>
      </w:r>
      <w:r w:rsidR="00DD43ED">
        <w:rPr>
          <w:rFonts w:ascii="Times New Roman" w:hAnsi="Times New Roman"/>
          <w:noProof/>
          <w:sz w:val="24"/>
        </w:rPr>
        <w:t>'</w:t>
      </w:r>
      <w:r>
        <w:rPr>
          <w:rFonts w:ascii="Times New Roman" w:hAnsi="Times New Roman"/>
          <w:noProof/>
          <w:sz w:val="24"/>
        </w:rPr>
        <w:t>inflazione, come richiesto dal Consiglio europeo</w:t>
      </w:r>
      <w:r>
        <w:rPr>
          <w:rStyle w:val="FootnoteReference"/>
          <w:rFonts w:ascii="Times New Roman" w:hAnsi="Times New Roman" w:cs="Times New Roman"/>
          <w:noProof/>
          <w:sz w:val="24"/>
          <w:szCs w:val="24"/>
        </w:rPr>
        <w:footnoteReference w:id="4"/>
      </w:r>
      <w:r>
        <w:rPr>
          <w:rFonts w:ascii="Times New Roman" w:hAnsi="Times New Roman"/>
          <w:noProof/>
          <w:sz w:val="24"/>
        </w:rPr>
        <w:t>. Tuttavia è importante sottolineare che anche altri soggetti, in particolare la Cina, dispongono di programmi di sostegno pubblico che probabilmente avranno un impatto maggiore sulla competitività del settore delle tecnologie pulite dell</w:t>
      </w:r>
      <w:r w:rsidR="00DD43ED">
        <w:rPr>
          <w:rFonts w:ascii="Times New Roman" w:hAnsi="Times New Roman"/>
          <w:noProof/>
          <w:sz w:val="24"/>
        </w:rPr>
        <w:t>'</w:t>
      </w:r>
      <w:r>
        <w:rPr>
          <w:rFonts w:ascii="Times New Roman" w:hAnsi="Times New Roman"/>
          <w:noProof/>
          <w:sz w:val="24"/>
        </w:rPr>
        <w:t>UE. Di recente la Commissione ha avviato un</w:t>
      </w:r>
      <w:r w:rsidR="00DD43ED">
        <w:rPr>
          <w:rFonts w:ascii="Times New Roman" w:hAnsi="Times New Roman"/>
          <w:noProof/>
          <w:sz w:val="24"/>
        </w:rPr>
        <w:t>'</w:t>
      </w:r>
      <w:r>
        <w:rPr>
          <w:rFonts w:ascii="Times New Roman" w:hAnsi="Times New Roman"/>
          <w:noProof/>
          <w:sz w:val="24"/>
        </w:rPr>
        <w:t>inchiesta antisovvenzioni riguardo ai veicoli elettrici provenienti dalla Cina e continuerà a monitorare altri settori delle tecnologie pulite, valutando tutte le prove di presunte pratiche sleali presentate dalle imprese o da altre fonti indipendenti.</w:t>
      </w:r>
    </w:p>
    <w:p w14:paraId="208B8B09" w14:textId="77777777" w:rsidR="007F78B6" w:rsidRPr="00D77390" w:rsidRDefault="007F78B6" w:rsidP="00157AE9">
      <w:pPr>
        <w:jc w:val="both"/>
        <w:rPr>
          <w:rFonts w:ascii="Times New Roman" w:hAnsi="Times New Roman" w:cs="Times New Roman"/>
          <w:noProof/>
          <w:sz w:val="24"/>
          <w:szCs w:val="24"/>
        </w:rPr>
      </w:pPr>
    </w:p>
    <w:p w14:paraId="22510D88" w14:textId="29122D96" w:rsidR="00E92112" w:rsidRPr="00D77390" w:rsidRDefault="002B29C6" w:rsidP="00C46432">
      <w:pPr>
        <w:pStyle w:val="ListParagraph"/>
        <w:numPr>
          <w:ilvl w:val="0"/>
          <w:numId w:val="4"/>
        </w:numPr>
        <w:jc w:val="both"/>
        <w:rPr>
          <w:rFonts w:ascii="Times New Roman" w:eastAsia="Times New Roman" w:hAnsi="Times New Roman" w:cs="Times New Roman"/>
          <w:noProof/>
          <w:sz w:val="24"/>
          <w:szCs w:val="24"/>
        </w:rPr>
      </w:pPr>
      <w:r>
        <w:rPr>
          <w:rFonts w:ascii="Times New Roman" w:hAnsi="Times New Roman"/>
          <w:b/>
          <w:i/>
          <w:noProof/>
          <w:sz w:val="24"/>
        </w:rPr>
        <w:t>Misure dell</w:t>
      </w:r>
      <w:r w:rsidR="00DD43ED">
        <w:rPr>
          <w:rFonts w:ascii="Times New Roman" w:hAnsi="Times New Roman"/>
          <w:b/>
          <w:i/>
          <w:noProof/>
          <w:sz w:val="24"/>
        </w:rPr>
        <w:t>'</w:t>
      </w:r>
      <w:r>
        <w:rPr>
          <w:rFonts w:ascii="Times New Roman" w:hAnsi="Times New Roman"/>
          <w:b/>
          <w:i/>
          <w:noProof/>
          <w:sz w:val="24"/>
        </w:rPr>
        <w:t>UE volte a migliorare le condizioni delle imprese e degli investimenti nel mercato unico</w:t>
      </w:r>
    </w:p>
    <w:p w14:paraId="2F5A7613" w14:textId="53AB7429" w:rsidR="00F162E5" w:rsidRPr="00D77390" w:rsidRDefault="2A3D0FED" w:rsidP="00E92112">
      <w:pPr>
        <w:jc w:val="both"/>
        <w:rPr>
          <w:rFonts w:ascii="Times New Roman" w:eastAsia="Times New Roman" w:hAnsi="Times New Roman" w:cs="Times New Roman"/>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 xml:space="preserve">UE investe da tempo nella transizione ecologica e nella decarbonizzazione industriale. </w:t>
      </w:r>
      <w:r>
        <w:rPr>
          <w:rFonts w:ascii="Times New Roman" w:hAnsi="Times New Roman"/>
          <w:noProof/>
          <w:sz w:val="24"/>
        </w:rPr>
        <w:t>Questo approccio rispecchia le sue ambizioni sul clima, ma anche la volontà di rafforzare la competitività e l</w:t>
      </w:r>
      <w:r w:rsidR="00DD43ED">
        <w:rPr>
          <w:rFonts w:ascii="Times New Roman" w:hAnsi="Times New Roman"/>
          <w:noProof/>
          <w:sz w:val="24"/>
        </w:rPr>
        <w:t>'</w:t>
      </w:r>
      <w:r>
        <w:rPr>
          <w:rFonts w:ascii="Times New Roman" w:hAnsi="Times New Roman"/>
          <w:noProof/>
          <w:sz w:val="24"/>
        </w:rPr>
        <w:t>autonomia strategica aperta. Secondo l</w:t>
      </w:r>
      <w:r w:rsidR="00DD43ED">
        <w:rPr>
          <w:rFonts w:ascii="Times New Roman" w:hAnsi="Times New Roman"/>
          <w:noProof/>
          <w:sz w:val="24"/>
        </w:rPr>
        <w:t>'</w:t>
      </w:r>
      <w:r>
        <w:rPr>
          <w:rFonts w:ascii="Times New Roman" w:hAnsi="Times New Roman"/>
          <w:noProof/>
          <w:sz w:val="24"/>
        </w:rPr>
        <w:t>Agenzia internazionale per l</w:t>
      </w:r>
      <w:r w:rsidR="00DD43ED">
        <w:rPr>
          <w:rFonts w:ascii="Times New Roman" w:hAnsi="Times New Roman"/>
          <w:noProof/>
          <w:sz w:val="24"/>
        </w:rPr>
        <w:t>'</w:t>
      </w:r>
      <w:r>
        <w:rPr>
          <w:rFonts w:ascii="Times New Roman" w:hAnsi="Times New Roman"/>
          <w:noProof/>
          <w:sz w:val="24"/>
        </w:rPr>
        <w:t>energia, attualmente solo la metà delle tecnologie necessarie per una piena decarbonizzazione è pronta per il mercato. L</w:t>
      </w:r>
      <w:r w:rsidR="00DD43ED">
        <w:rPr>
          <w:rFonts w:ascii="Times New Roman" w:hAnsi="Times New Roman"/>
          <w:noProof/>
          <w:sz w:val="24"/>
        </w:rPr>
        <w:t>'</w:t>
      </w:r>
      <w:r>
        <w:rPr>
          <w:rFonts w:ascii="Times New Roman" w:hAnsi="Times New Roman"/>
          <w:noProof/>
          <w:sz w:val="24"/>
        </w:rPr>
        <w:t>UE continuerà dunque a investire in attività di ricerca e innovazione.</w:t>
      </w:r>
    </w:p>
    <w:p w14:paraId="44F7BFFF" w14:textId="77777777" w:rsidR="00F162E5" w:rsidRPr="00D77390" w:rsidRDefault="00F162E5" w:rsidP="00E92112">
      <w:pPr>
        <w:jc w:val="both"/>
        <w:rPr>
          <w:rFonts w:ascii="Times New Roman" w:eastAsia="Times New Roman" w:hAnsi="Times New Roman" w:cs="Times New Roman"/>
          <w:noProof/>
          <w:sz w:val="24"/>
          <w:szCs w:val="24"/>
        </w:rPr>
      </w:pPr>
    </w:p>
    <w:p w14:paraId="0200F0D6" w14:textId="20DB62ED" w:rsidR="00B23F84" w:rsidRPr="00D77390" w:rsidRDefault="00947301" w:rsidP="5775FDEF">
      <w:pPr>
        <w:jc w:val="both"/>
        <w:rPr>
          <w:rFonts w:ascii="Times New Roman" w:eastAsia="Times New Roman" w:hAnsi="Times New Roman" w:cs="Times New Roman"/>
          <w:noProof/>
          <w:sz w:val="24"/>
          <w:szCs w:val="24"/>
        </w:rPr>
      </w:pPr>
      <w:r>
        <w:rPr>
          <w:rFonts w:ascii="Times New Roman" w:hAnsi="Times New Roman"/>
          <w:b/>
          <w:noProof/>
          <w:sz w:val="24"/>
        </w:rPr>
        <w:t>I finanziamenti e il quadro normativo dell</w:t>
      </w:r>
      <w:r w:rsidR="00DD43ED">
        <w:rPr>
          <w:rFonts w:ascii="Times New Roman" w:hAnsi="Times New Roman"/>
          <w:b/>
          <w:noProof/>
          <w:sz w:val="24"/>
        </w:rPr>
        <w:t>'</w:t>
      </w:r>
      <w:r>
        <w:rPr>
          <w:rFonts w:ascii="Times New Roman" w:hAnsi="Times New Roman"/>
          <w:b/>
          <w:noProof/>
          <w:sz w:val="24"/>
        </w:rPr>
        <w:t>UE e degli Stati membri hanno come obiettivo la creazione di un contesto di domanda e offerta stabile a lungo termine.</w:t>
      </w:r>
      <w:r>
        <w:rPr>
          <w:rFonts w:ascii="Times New Roman" w:hAnsi="Times New Roman"/>
          <w:noProof/>
          <w:sz w:val="24"/>
        </w:rPr>
        <w:t xml:space="preserve"> Sono in linea con le norme dell</w:t>
      </w:r>
      <w:r w:rsidR="00DD43ED">
        <w:rPr>
          <w:rFonts w:ascii="Times New Roman" w:hAnsi="Times New Roman"/>
          <w:noProof/>
          <w:sz w:val="24"/>
        </w:rPr>
        <w:t>'</w:t>
      </w:r>
      <w:r>
        <w:rPr>
          <w:rFonts w:ascii="Times New Roman" w:hAnsi="Times New Roman"/>
          <w:noProof/>
          <w:sz w:val="24"/>
        </w:rPr>
        <w:t>OMC, non discriminatori e trasparenti, affrontano i fallimenti del mercato e perseguono un attento equilibrio al fine di attrarre investimenti privati mantenendo nel contempo l</w:t>
      </w:r>
      <w:r w:rsidR="00DD43ED">
        <w:rPr>
          <w:rFonts w:ascii="Times New Roman" w:hAnsi="Times New Roman"/>
          <w:noProof/>
          <w:sz w:val="24"/>
        </w:rPr>
        <w:t>'</w:t>
      </w:r>
      <w:r>
        <w:rPr>
          <w:rFonts w:ascii="Times New Roman" w:hAnsi="Times New Roman"/>
          <w:noProof/>
          <w:sz w:val="24"/>
        </w:rPr>
        <w:t>integrità del mercato unico, tenendo conto delle differenze tra gli Stati membri in termini di dimensioni e capacità di bilancio.</w:t>
      </w:r>
    </w:p>
    <w:p w14:paraId="7DD7707D" w14:textId="1D27269C" w:rsidR="003F5466" w:rsidRPr="00D77390" w:rsidRDefault="50F878DF" w:rsidP="5775FDEF">
      <w:pPr>
        <w:jc w:val="both"/>
        <w:rPr>
          <w:rFonts w:ascii="Times New Roman" w:eastAsia="Times New Roman" w:hAnsi="Times New Roman" w:cs="Times New Roman"/>
          <w:noProof/>
          <w:sz w:val="24"/>
          <w:szCs w:val="24"/>
        </w:rPr>
      </w:pPr>
      <w:r>
        <w:rPr>
          <w:rFonts w:ascii="Times New Roman" w:hAnsi="Times New Roman"/>
          <w:noProof/>
          <w:sz w:val="24"/>
        </w:rPr>
        <w:t xml:space="preserve"> </w:t>
      </w:r>
    </w:p>
    <w:p w14:paraId="0BD6319E" w14:textId="38212E4E" w:rsidR="00C9170B" w:rsidRPr="00D77390" w:rsidRDefault="00C9170B" w:rsidP="5775FDEF">
      <w:pPr>
        <w:jc w:val="both"/>
        <w:rPr>
          <w:rFonts w:ascii="Times New Roman" w:hAnsi="Times New Roman" w:cs="Times New Roman"/>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 xml:space="preserve">UE si adopera per creare le giuste condizioni per lo sviluppo di prodotti e soluzioni che usano tecnologie pulite e adotta le misure necessarie per </w:t>
      </w:r>
      <w:r>
        <w:rPr>
          <w:rStyle w:val="cf01"/>
          <w:rFonts w:ascii="Times New Roman" w:hAnsi="Times New Roman"/>
          <w:b/>
          <w:noProof/>
          <w:sz w:val="24"/>
        </w:rPr>
        <w:t>promuovere una decarbonizzazione dell</w:t>
      </w:r>
      <w:r w:rsidR="00DD43ED">
        <w:rPr>
          <w:rStyle w:val="cf01"/>
          <w:rFonts w:ascii="Times New Roman" w:hAnsi="Times New Roman"/>
          <w:b/>
          <w:noProof/>
          <w:sz w:val="24"/>
        </w:rPr>
        <w:t>'</w:t>
      </w:r>
      <w:r>
        <w:rPr>
          <w:rStyle w:val="cf01"/>
          <w:rFonts w:ascii="Times New Roman" w:hAnsi="Times New Roman"/>
          <w:b/>
          <w:noProof/>
          <w:sz w:val="24"/>
        </w:rPr>
        <w:t>industria che sia efficiente sotto il profilo dei costi,</w:t>
      </w:r>
      <w:r>
        <w:rPr>
          <w:rFonts w:ascii="Times New Roman" w:hAnsi="Times New Roman"/>
          <w:noProof/>
          <w:sz w:val="24"/>
        </w:rPr>
        <w:t xml:space="preserve"> </w:t>
      </w:r>
      <w:r>
        <w:rPr>
          <w:rStyle w:val="cf01"/>
          <w:rFonts w:ascii="Times New Roman" w:hAnsi="Times New Roman"/>
          <w:noProof/>
          <w:sz w:val="24"/>
        </w:rPr>
        <w:t>al fine di rimanere competitiva e rispondere alle esigenze sorte con la transizione ecologica. In quest</w:t>
      </w:r>
      <w:r w:rsidR="00DD43ED">
        <w:rPr>
          <w:rStyle w:val="cf01"/>
          <w:rFonts w:ascii="Times New Roman" w:hAnsi="Times New Roman"/>
          <w:noProof/>
          <w:sz w:val="24"/>
        </w:rPr>
        <w:t>'</w:t>
      </w:r>
      <w:r>
        <w:rPr>
          <w:rStyle w:val="cf01"/>
          <w:rFonts w:ascii="Times New Roman" w:hAnsi="Times New Roman"/>
          <w:noProof/>
          <w:sz w:val="24"/>
        </w:rPr>
        <w:t>ottica, oggi la Commissione ha adottato anche un pacchetto di misure complete per stimolare l</w:t>
      </w:r>
      <w:r w:rsidR="00DD43ED">
        <w:rPr>
          <w:rStyle w:val="cf01"/>
          <w:rFonts w:ascii="Times New Roman" w:hAnsi="Times New Roman"/>
          <w:noProof/>
          <w:sz w:val="24"/>
        </w:rPr>
        <w:t>'</w:t>
      </w:r>
      <w:r>
        <w:rPr>
          <w:rStyle w:val="cf01"/>
          <w:rFonts w:ascii="Times New Roman" w:hAnsi="Times New Roman"/>
          <w:noProof/>
          <w:sz w:val="24"/>
        </w:rPr>
        <w:t>industria eolica in Europa, far fronte alle sfide del settore e garantire condizioni di parità con i partner commerciali dell</w:t>
      </w:r>
      <w:r w:rsidR="00DD43ED">
        <w:rPr>
          <w:rStyle w:val="cf01"/>
          <w:rFonts w:ascii="Times New Roman" w:hAnsi="Times New Roman"/>
          <w:noProof/>
          <w:sz w:val="24"/>
        </w:rPr>
        <w:t>'</w:t>
      </w:r>
      <w:r>
        <w:rPr>
          <w:rStyle w:val="cf01"/>
          <w:rFonts w:ascii="Times New Roman" w:hAnsi="Times New Roman"/>
          <w:noProof/>
          <w:sz w:val="24"/>
        </w:rPr>
        <w:t>UE.</w:t>
      </w:r>
    </w:p>
    <w:p w14:paraId="30CA2001" w14:textId="3764E939" w:rsidR="00E765DD" w:rsidRPr="00D77390" w:rsidRDefault="008D6B0D" w:rsidP="00481257">
      <w:pPr>
        <w:spacing w:after="120"/>
        <w:jc w:val="both"/>
        <w:rPr>
          <w:rFonts w:ascii="Times New Roman" w:eastAsia="Times New Roman" w:hAnsi="Times New Roman" w:cs="Times New Roman"/>
          <w:noProof/>
          <w:sz w:val="24"/>
          <w:szCs w:val="24"/>
        </w:rPr>
      </w:pPr>
      <w:r>
        <w:rPr>
          <w:rFonts w:ascii="Times New Roman" w:hAnsi="Times New Roman"/>
          <w:b/>
          <w:i/>
          <w:noProof/>
          <w:sz w:val="24"/>
        </w:rPr>
        <w:t>Incentivi e prevedibilità</w:t>
      </w:r>
      <w:r>
        <w:rPr>
          <w:rFonts w:ascii="Times New Roman" w:hAnsi="Times New Roman"/>
          <w:noProof/>
          <w:sz w:val="24"/>
        </w:rPr>
        <w:t xml:space="preserve"> </w:t>
      </w:r>
    </w:p>
    <w:p w14:paraId="0DFD999D" w14:textId="16CBF89C" w:rsidR="00B80840" w:rsidRPr="00D77390" w:rsidRDefault="00B52946" w:rsidP="00BD09DC">
      <w:pPr>
        <w:spacing w:after="240"/>
        <w:jc w:val="both"/>
        <w:rPr>
          <w:rFonts w:ascii="Times New Roman" w:eastAsia="Times New Roman" w:hAnsi="Times New Roman" w:cs="Times New Roman"/>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UE ha definito un quadro normativo coerente, omogeneo e ambizioso per far sì che l</w:t>
      </w:r>
      <w:r w:rsidR="00DD43ED">
        <w:rPr>
          <w:rFonts w:ascii="Times New Roman" w:hAnsi="Times New Roman"/>
          <w:b/>
          <w:noProof/>
          <w:sz w:val="24"/>
        </w:rPr>
        <w:t>'</w:t>
      </w:r>
      <w:r>
        <w:rPr>
          <w:rFonts w:ascii="Times New Roman" w:hAnsi="Times New Roman"/>
          <w:b/>
          <w:noProof/>
          <w:sz w:val="24"/>
        </w:rPr>
        <w:t>Europa possa diventare il primo continente a impatto climatico zero entro il 2050</w:t>
      </w:r>
      <w:r>
        <w:rPr>
          <w:rFonts w:ascii="Times New Roman" w:hAnsi="Times New Roman"/>
          <w:noProof/>
          <w:sz w:val="24"/>
        </w:rPr>
        <w:t xml:space="preserve">. Con il pacchetto legislativo </w:t>
      </w:r>
      <w:r w:rsidR="00DD43ED">
        <w:rPr>
          <w:rFonts w:ascii="Times New Roman" w:hAnsi="Times New Roman"/>
          <w:noProof/>
          <w:sz w:val="24"/>
        </w:rPr>
        <w:t>"</w:t>
      </w:r>
      <w:r>
        <w:rPr>
          <w:rFonts w:ascii="Times New Roman" w:hAnsi="Times New Roman"/>
          <w:noProof/>
          <w:sz w:val="24"/>
        </w:rPr>
        <w:t>Pronti per il 55 %</w:t>
      </w:r>
      <w:r w:rsidR="00DD43ED">
        <w:rPr>
          <w:rFonts w:ascii="Times New Roman" w:hAnsi="Times New Roman"/>
          <w:noProof/>
          <w:sz w:val="24"/>
        </w:rPr>
        <w:t>"</w:t>
      </w:r>
      <w:r>
        <w:rPr>
          <w:rFonts w:ascii="Times New Roman" w:hAnsi="Times New Roman"/>
          <w:noProof/>
          <w:sz w:val="24"/>
        </w:rPr>
        <w:t xml:space="preserve"> l</w:t>
      </w:r>
      <w:r w:rsidR="00DD43ED">
        <w:rPr>
          <w:rFonts w:ascii="Times New Roman" w:hAnsi="Times New Roman"/>
          <w:noProof/>
          <w:sz w:val="24"/>
        </w:rPr>
        <w:t>'</w:t>
      </w:r>
      <w:r>
        <w:rPr>
          <w:rFonts w:ascii="Times New Roman" w:hAnsi="Times New Roman"/>
          <w:noProof/>
          <w:sz w:val="24"/>
        </w:rPr>
        <w:t>UE è la prima economia ad aver stabilito obiettivi normativi per arrivare a vendere esclusivamente auto e furgoni a zero emissioni entro il 2035. Ha poi una serie di altri obiettivi per ridurre l</w:t>
      </w:r>
      <w:r w:rsidR="00DD43ED">
        <w:rPr>
          <w:rFonts w:ascii="Times New Roman" w:hAnsi="Times New Roman"/>
          <w:noProof/>
          <w:sz w:val="24"/>
        </w:rPr>
        <w:t>'</w:t>
      </w:r>
      <w:r>
        <w:rPr>
          <w:rFonts w:ascii="Times New Roman" w:hAnsi="Times New Roman"/>
          <w:noProof/>
          <w:sz w:val="24"/>
        </w:rPr>
        <w:t>inquinamento e aumentare la circolarità dell</w:t>
      </w:r>
      <w:r w:rsidR="00DD43ED">
        <w:rPr>
          <w:rFonts w:ascii="Times New Roman" w:hAnsi="Times New Roman"/>
          <w:noProof/>
          <w:sz w:val="24"/>
        </w:rPr>
        <w:t>'</w:t>
      </w:r>
      <w:r>
        <w:rPr>
          <w:rFonts w:ascii="Times New Roman" w:hAnsi="Times New Roman"/>
          <w:noProof/>
          <w:sz w:val="24"/>
        </w:rPr>
        <w:t xml:space="preserve">economia. Attraverso un segnale di prezzo del carbonio basato sul mercato, il </w:t>
      </w:r>
      <w:r>
        <w:rPr>
          <w:rFonts w:ascii="Times New Roman" w:hAnsi="Times New Roman"/>
          <w:b/>
          <w:noProof/>
          <w:sz w:val="24"/>
        </w:rPr>
        <w:t>sistema per lo scambio di quote di emissioni</w:t>
      </w:r>
      <w:r>
        <w:rPr>
          <w:rFonts w:ascii="Times New Roman" w:hAnsi="Times New Roman"/>
          <w:noProof/>
          <w:sz w:val="24"/>
        </w:rPr>
        <w:t xml:space="preserve"> (ETS) agisce da incentivo a investire nelle tecnologie pulite e a ridurre le emissioni, mentre il </w:t>
      </w:r>
      <w:r>
        <w:rPr>
          <w:rFonts w:ascii="Times New Roman" w:hAnsi="Times New Roman"/>
          <w:b/>
          <w:noProof/>
          <w:sz w:val="24"/>
        </w:rPr>
        <w:t>meccanismo di adeguamento del carbonio alle frontiere</w:t>
      </w:r>
      <w:r>
        <w:rPr>
          <w:rFonts w:ascii="Times New Roman" w:hAnsi="Times New Roman"/>
          <w:noProof/>
          <w:sz w:val="24"/>
        </w:rPr>
        <w:t xml:space="preserve"> (CBAM) previene la rilocalizzazione delle emissioni di carbonio. </w:t>
      </w:r>
    </w:p>
    <w:p w14:paraId="02D136C1" w14:textId="5D0C6FDB" w:rsidR="00231588" w:rsidRPr="00D77390" w:rsidRDefault="00C1600A" w:rsidP="7C0E1738">
      <w:pPr>
        <w:jc w:val="both"/>
        <w:rPr>
          <w:rFonts w:ascii="Times New Roman" w:eastAsia="Times New Roman" w:hAnsi="Times New Roman" w:cs="Times New Roman"/>
          <w:noProof/>
          <w:sz w:val="24"/>
          <w:szCs w:val="24"/>
        </w:rPr>
      </w:pPr>
      <w:r>
        <w:rPr>
          <w:rFonts w:ascii="Times New Roman" w:hAnsi="Times New Roman"/>
          <w:noProof/>
          <w:sz w:val="24"/>
        </w:rPr>
        <w:t>L</w:t>
      </w:r>
      <w:r w:rsidR="00DD43ED">
        <w:rPr>
          <w:rFonts w:ascii="Times New Roman" w:hAnsi="Times New Roman"/>
          <w:noProof/>
          <w:sz w:val="24"/>
        </w:rPr>
        <w:t>'</w:t>
      </w:r>
      <w:r>
        <w:rPr>
          <w:rFonts w:ascii="Times New Roman" w:hAnsi="Times New Roman"/>
          <w:noProof/>
          <w:sz w:val="24"/>
        </w:rPr>
        <w:t>accesso generalizzato all</w:t>
      </w:r>
      <w:r w:rsidR="00DD43ED">
        <w:rPr>
          <w:rFonts w:ascii="Times New Roman" w:hAnsi="Times New Roman"/>
          <w:noProof/>
          <w:sz w:val="24"/>
        </w:rPr>
        <w:t>'</w:t>
      </w:r>
      <w:r>
        <w:rPr>
          <w:rFonts w:ascii="Times New Roman" w:hAnsi="Times New Roman"/>
          <w:noProof/>
          <w:sz w:val="24"/>
        </w:rPr>
        <w:t>energia elettrica a prezzi abbordabili è un presupposto essenziale per la competitività dell</w:t>
      </w:r>
      <w:r w:rsidR="00DD43ED">
        <w:rPr>
          <w:rFonts w:ascii="Times New Roman" w:hAnsi="Times New Roman"/>
          <w:noProof/>
          <w:sz w:val="24"/>
        </w:rPr>
        <w:t>'</w:t>
      </w:r>
      <w:r>
        <w:rPr>
          <w:rFonts w:ascii="Times New Roman" w:hAnsi="Times New Roman"/>
          <w:noProof/>
          <w:sz w:val="24"/>
        </w:rPr>
        <w:t>industria dell</w:t>
      </w:r>
      <w:r w:rsidR="00DD43ED">
        <w:rPr>
          <w:rFonts w:ascii="Times New Roman" w:hAnsi="Times New Roman"/>
          <w:noProof/>
          <w:sz w:val="24"/>
        </w:rPr>
        <w:t>'</w:t>
      </w:r>
      <w:r>
        <w:rPr>
          <w:rFonts w:ascii="Times New Roman" w:hAnsi="Times New Roman"/>
          <w:noProof/>
          <w:sz w:val="24"/>
        </w:rPr>
        <w:t xml:space="preserve">UE. </w:t>
      </w:r>
      <w:r>
        <w:rPr>
          <w:rStyle w:val="normaltextrun"/>
          <w:rFonts w:ascii="Times New Roman" w:hAnsi="Times New Roman"/>
          <w:noProof/>
          <w:color w:val="000000" w:themeColor="text1"/>
          <w:sz w:val="24"/>
        </w:rPr>
        <w:t xml:space="preserve">La </w:t>
      </w:r>
      <w:r>
        <w:rPr>
          <w:rStyle w:val="normaltextrun"/>
          <w:rFonts w:ascii="Times New Roman" w:hAnsi="Times New Roman"/>
          <w:b/>
          <w:noProof/>
          <w:color w:val="000000" w:themeColor="text1"/>
          <w:sz w:val="24"/>
        </w:rPr>
        <w:t>direttiva riveduta sulle energie rinnovabili (RED)</w:t>
      </w:r>
      <w:r>
        <w:rPr>
          <w:rStyle w:val="normaltextrun"/>
          <w:rFonts w:ascii="Times New Roman" w:hAnsi="Times New Roman"/>
          <w:noProof/>
          <w:color w:val="000000" w:themeColor="text1"/>
          <w:sz w:val="24"/>
        </w:rPr>
        <w:t xml:space="preserve"> e la</w:t>
      </w:r>
      <w:r>
        <w:rPr>
          <w:rFonts w:ascii="Times New Roman" w:hAnsi="Times New Roman"/>
          <w:noProof/>
          <w:sz w:val="24"/>
        </w:rPr>
        <w:t xml:space="preserve"> </w:t>
      </w:r>
      <w:r>
        <w:rPr>
          <w:rFonts w:ascii="Times New Roman" w:hAnsi="Times New Roman"/>
          <w:b/>
          <w:noProof/>
          <w:sz w:val="24"/>
        </w:rPr>
        <w:t>normativa sull</w:t>
      </w:r>
      <w:r w:rsidR="00DD43ED">
        <w:rPr>
          <w:rFonts w:ascii="Times New Roman" w:hAnsi="Times New Roman"/>
          <w:b/>
          <w:noProof/>
          <w:sz w:val="24"/>
        </w:rPr>
        <w:t>'</w:t>
      </w:r>
      <w:r>
        <w:rPr>
          <w:rFonts w:ascii="Times New Roman" w:hAnsi="Times New Roman"/>
          <w:b/>
          <w:noProof/>
          <w:sz w:val="24"/>
        </w:rPr>
        <w:t>industria a zero emissioni nette</w:t>
      </w:r>
      <w:r>
        <w:rPr>
          <w:rFonts w:ascii="Times New Roman" w:hAnsi="Times New Roman"/>
          <w:noProof/>
          <w:sz w:val="24"/>
        </w:rPr>
        <w:t xml:space="preserve"> creeranno un contesto imprenditoriale prevedibile che favorirà la diffusione delle tecnologie pulite e gli investimenti nel loro sviluppo. La riforma dell</w:t>
      </w:r>
      <w:r w:rsidR="00DD43ED">
        <w:rPr>
          <w:rFonts w:ascii="Times New Roman" w:hAnsi="Times New Roman"/>
          <w:noProof/>
          <w:sz w:val="24"/>
        </w:rPr>
        <w:t>'</w:t>
      </w:r>
      <w:r>
        <w:rPr>
          <w:rFonts w:ascii="Times New Roman" w:hAnsi="Times New Roman"/>
          <w:b/>
          <w:noProof/>
          <w:sz w:val="24"/>
        </w:rPr>
        <w:t>assetto del mercato dell</w:t>
      </w:r>
      <w:r w:rsidR="00DD43ED">
        <w:rPr>
          <w:rFonts w:ascii="Times New Roman" w:hAnsi="Times New Roman"/>
          <w:b/>
          <w:noProof/>
          <w:sz w:val="24"/>
        </w:rPr>
        <w:t>'</w:t>
      </w:r>
      <w:r>
        <w:rPr>
          <w:rFonts w:ascii="Times New Roman" w:hAnsi="Times New Roman"/>
          <w:b/>
          <w:noProof/>
          <w:sz w:val="24"/>
        </w:rPr>
        <w:t>energia elettrica dell</w:t>
      </w:r>
      <w:r w:rsidR="00DD43ED">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renderà più prevedibili e stabili i costi dell</w:t>
      </w:r>
      <w:r w:rsidR="00DD43ED">
        <w:rPr>
          <w:rFonts w:ascii="Times New Roman" w:hAnsi="Times New Roman"/>
          <w:noProof/>
          <w:sz w:val="24"/>
        </w:rPr>
        <w:t>'</w:t>
      </w:r>
      <w:r>
        <w:rPr>
          <w:rFonts w:ascii="Times New Roman" w:hAnsi="Times New Roman"/>
          <w:noProof/>
          <w:sz w:val="24"/>
        </w:rPr>
        <w:t xml:space="preserve">energia per aumentare la competitività industriale. Il nuovo </w:t>
      </w:r>
      <w:r>
        <w:rPr>
          <w:rFonts w:ascii="Times New Roman" w:hAnsi="Times New Roman"/>
          <w:b/>
          <w:noProof/>
          <w:sz w:val="24"/>
        </w:rPr>
        <w:t>quadro normativo dell</w:t>
      </w:r>
      <w:r w:rsidR="00DD43ED">
        <w:rPr>
          <w:rFonts w:ascii="Times New Roman" w:hAnsi="Times New Roman"/>
          <w:b/>
          <w:noProof/>
          <w:sz w:val="24"/>
        </w:rPr>
        <w:t>'</w:t>
      </w:r>
      <w:r>
        <w:rPr>
          <w:rFonts w:ascii="Times New Roman" w:hAnsi="Times New Roman"/>
          <w:b/>
          <w:noProof/>
          <w:sz w:val="24"/>
        </w:rPr>
        <w:t>UE per le batterie</w:t>
      </w:r>
      <w:r>
        <w:rPr>
          <w:rFonts w:ascii="Times New Roman" w:hAnsi="Times New Roman"/>
          <w:noProof/>
          <w:sz w:val="24"/>
        </w:rPr>
        <w:t xml:space="preserve"> è un altro elemento cruciale nella transizione verso un</w:t>
      </w:r>
      <w:r w:rsidR="00DD43ED">
        <w:rPr>
          <w:rFonts w:ascii="Times New Roman" w:hAnsi="Times New Roman"/>
          <w:noProof/>
          <w:sz w:val="24"/>
        </w:rPr>
        <w:t>'</w:t>
      </w:r>
      <w:r>
        <w:rPr>
          <w:rFonts w:ascii="Times New Roman" w:hAnsi="Times New Roman"/>
          <w:noProof/>
          <w:sz w:val="24"/>
        </w:rPr>
        <w:t>economia climaticamente neutra, in quanto garantisce catene del valore competitive, resilienti e circolari per la produzione, il riutilizzo e il riciclaggio delle batterie nell</w:t>
      </w:r>
      <w:r w:rsidR="00DD43ED">
        <w:rPr>
          <w:rFonts w:ascii="Times New Roman" w:hAnsi="Times New Roman"/>
          <w:noProof/>
          <w:sz w:val="24"/>
        </w:rPr>
        <w:t>'</w:t>
      </w:r>
      <w:r>
        <w:rPr>
          <w:rFonts w:ascii="Times New Roman" w:hAnsi="Times New Roman"/>
          <w:noProof/>
          <w:sz w:val="24"/>
        </w:rPr>
        <w:t>UE. La proposta di regolamento sulla progettazione ecocompatibile di prodotti sostenibili diffonderà maggiormente la circolarità tra i gruppi industriali strategici.</w:t>
      </w:r>
    </w:p>
    <w:p w14:paraId="059492D8" w14:textId="4EBA7F82" w:rsidR="007A2B35" w:rsidRPr="00D77390" w:rsidRDefault="007A2B35" w:rsidP="7C0E1738">
      <w:pPr>
        <w:jc w:val="both"/>
        <w:rPr>
          <w:rFonts w:ascii="Times New Roman" w:hAnsi="Times New Roman" w:cs="Times New Roman"/>
          <w:noProof/>
          <w:sz w:val="24"/>
          <w:szCs w:val="24"/>
        </w:rPr>
      </w:pPr>
    </w:p>
    <w:p w14:paraId="63BA7990" w14:textId="28102476" w:rsidR="007A2B35" w:rsidRPr="00D77390" w:rsidRDefault="007A2B35" w:rsidP="7C0E1738">
      <w:pPr>
        <w:jc w:val="both"/>
        <w:rPr>
          <w:rFonts w:ascii="Times New Roman" w:eastAsia="Times New Roman" w:hAnsi="Times New Roman" w:cs="Times New Roman"/>
          <w:noProof/>
          <w:sz w:val="24"/>
          <w:szCs w:val="24"/>
        </w:rPr>
      </w:pPr>
      <w:r>
        <w:rPr>
          <w:rFonts w:ascii="Times New Roman" w:hAnsi="Times New Roman"/>
          <w:b/>
          <w:noProof/>
          <w:sz w:val="24"/>
        </w:rPr>
        <w:t>La Commissione sta riducendo gradualmente la burocrazia e gli oneri amministrativi e si è adoperata per semplificare e accelerare le procedure di rilascio delle autorizzazioni per i progetti.</w:t>
      </w:r>
      <w:r>
        <w:rPr>
          <w:rFonts w:ascii="Times New Roman" w:hAnsi="Times New Roman"/>
          <w:noProof/>
          <w:sz w:val="24"/>
        </w:rPr>
        <w:t xml:space="preserve"> Nel 2022 la Commissione ha adottato proposte politiche da cui si attende per le imprese dell</w:t>
      </w:r>
      <w:r w:rsidR="00DD43ED">
        <w:rPr>
          <w:rFonts w:ascii="Times New Roman" w:hAnsi="Times New Roman"/>
          <w:noProof/>
          <w:sz w:val="24"/>
        </w:rPr>
        <w:t>'</w:t>
      </w:r>
      <w:r>
        <w:rPr>
          <w:rFonts w:ascii="Times New Roman" w:hAnsi="Times New Roman"/>
          <w:noProof/>
          <w:sz w:val="24"/>
        </w:rPr>
        <w:t>UE un alleggerimento degli oneri amministrativi complessivi di 7,3 miliardi di EUR, in particolare grazie all</w:t>
      </w:r>
      <w:r w:rsidR="00DD43ED">
        <w:rPr>
          <w:rFonts w:ascii="Times New Roman" w:hAnsi="Times New Roman"/>
          <w:noProof/>
          <w:sz w:val="24"/>
        </w:rPr>
        <w:t>'</w:t>
      </w:r>
      <w:r>
        <w:rPr>
          <w:rFonts w:ascii="Times New Roman" w:hAnsi="Times New Roman"/>
          <w:noProof/>
          <w:sz w:val="24"/>
        </w:rPr>
        <w:t>uso di soluzioni digitali e interoperabili. Ha già iniziato a razionalizzare gli obblighi di comunicazione al fine di ridurli progressivamente del 25 %. A seguito della comunicazione del marzo 2023 sulla competitività a lungo termine dell</w:t>
      </w:r>
      <w:r w:rsidR="00DD43ED">
        <w:rPr>
          <w:rFonts w:ascii="Times New Roman" w:hAnsi="Times New Roman"/>
          <w:noProof/>
          <w:sz w:val="24"/>
        </w:rPr>
        <w:t>'</w:t>
      </w:r>
      <w:r>
        <w:rPr>
          <w:rFonts w:ascii="Times New Roman" w:hAnsi="Times New Roman"/>
          <w:noProof/>
          <w:sz w:val="24"/>
        </w:rPr>
        <w:t>UE, ha adottato numerose proposte in tal senso e ha reso la razionalizzazione degli obblighi di comunicazione un elemento saliente del proprio programma di lavoro per il 2024.</w:t>
      </w:r>
    </w:p>
    <w:p w14:paraId="3BB45DEC" w14:textId="336E59F4" w:rsidR="00E765DD" w:rsidRPr="00D77390" w:rsidRDefault="00A533A2" w:rsidP="75648ED2">
      <w:pPr>
        <w:pStyle w:val="NormalWeb"/>
        <w:spacing w:before="120" w:beforeAutospacing="0" w:after="120"/>
        <w:jc w:val="both"/>
        <w:rPr>
          <w:rFonts w:ascii="Times New Roman" w:eastAsia="Times New Roman" w:hAnsi="Times New Roman" w:cs="Times New Roman"/>
          <w:noProof/>
          <w:sz w:val="24"/>
          <w:szCs w:val="24"/>
        </w:rPr>
      </w:pPr>
      <w:bookmarkStart w:id="2" w:name="_Hlk146871109"/>
      <w:r>
        <w:rPr>
          <w:rFonts w:ascii="Times New Roman" w:hAnsi="Times New Roman"/>
          <w:b/>
          <w:i/>
          <w:noProof/>
          <w:sz w:val="24"/>
        </w:rPr>
        <w:t>Investimenti dell</w:t>
      </w:r>
      <w:r w:rsidR="00DD43ED">
        <w:rPr>
          <w:rFonts w:ascii="Times New Roman" w:hAnsi="Times New Roman"/>
          <w:b/>
          <w:i/>
          <w:noProof/>
          <w:sz w:val="24"/>
        </w:rPr>
        <w:t>'</w:t>
      </w:r>
      <w:r>
        <w:rPr>
          <w:rFonts w:ascii="Times New Roman" w:hAnsi="Times New Roman"/>
          <w:b/>
          <w:i/>
          <w:noProof/>
          <w:sz w:val="24"/>
        </w:rPr>
        <w:t>UE</w:t>
      </w:r>
      <w:r>
        <w:rPr>
          <w:rFonts w:ascii="Times New Roman" w:hAnsi="Times New Roman"/>
          <w:noProof/>
          <w:sz w:val="24"/>
        </w:rPr>
        <w:t xml:space="preserve"> </w:t>
      </w:r>
    </w:p>
    <w:p w14:paraId="3A2E02DD" w14:textId="24ECA45C" w:rsidR="00DA6F3A" w:rsidRPr="00D77390" w:rsidRDefault="00DA6F3A" w:rsidP="00DA6F3A">
      <w:pPr>
        <w:jc w:val="both"/>
        <w:rPr>
          <w:rFonts w:ascii="Times New Roman" w:hAnsi="Times New Roman" w:cs="Times New Roman"/>
          <w:bCs/>
          <w:noProof/>
          <w:sz w:val="24"/>
          <w:szCs w:val="24"/>
        </w:rPr>
      </w:pPr>
      <w:r>
        <w:rPr>
          <w:rFonts w:ascii="Times New Roman" w:hAnsi="Times New Roman"/>
          <w:noProof/>
          <w:sz w:val="24"/>
        </w:rPr>
        <w:t>Le risorse pubbliche dell</w:t>
      </w:r>
      <w:r w:rsidR="00DD43ED">
        <w:rPr>
          <w:rFonts w:ascii="Times New Roman" w:hAnsi="Times New Roman"/>
          <w:noProof/>
          <w:sz w:val="24"/>
        </w:rPr>
        <w:t>'</w:t>
      </w:r>
      <w:r>
        <w:rPr>
          <w:rFonts w:ascii="Times New Roman" w:hAnsi="Times New Roman"/>
          <w:noProof/>
          <w:sz w:val="24"/>
        </w:rPr>
        <w:t>UE e degli Stati membri non saranno di per sé sufficienti per colmare il deficit di finanziamento degli investimenti nelle tecnologie pulite nell</w:t>
      </w:r>
      <w:r w:rsidR="00DD43ED">
        <w:rPr>
          <w:rFonts w:ascii="Times New Roman" w:hAnsi="Times New Roman"/>
          <w:noProof/>
          <w:sz w:val="24"/>
        </w:rPr>
        <w:t>'</w:t>
      </w:r>
      <w:r>
        <w:rPr>
          <w:rFonts w:ascii="Times New Roman" w:hAnsi="Times New Roman"/>
          <w:noProof/>
          <w:sz w:val="24"/>
        </w:rPr>
        <w:t>UE, ma sono il catalizzatore essenziale per attrarre ulteriori finanziamenti privati, necessari per la decarbonizzazione dei nostri sistemi energetici, delle nostre industrie e in generale della nostra economia.</w:t>
      </w:r>
    </w:p>
    <w:p w14:paraId="36B977FF" w14:textId="77777777" w:rsidR="00DA6F3A" w:rsidRPr="006269C5" w:rsidRDefault="00DA6F3A" w:rsidP="00947301">
      <w:pPr>
        <w:jc w:val="both"/>
        <w:rPr>
          <w:rFonts w:ascii="Times New Roman" w:eastAsia="Times New Roman" w:hAnsi="Times New Roman" w:cs="Times New Roman"/>
          <w:b/>
          <w:bCs/>
          <w:noProof/>
          <w:sz w:val="24"/>
          <w:szCs w:val="24"/>
        </w:rPr>
      </w:pPr>
    </w:p>
    <w:p w14:paraId="798D5330" w14:textId="54B282A3" w:rsidR="00F218E7" w:rsidRPr="00D77390" w:rsidRDefault="006327A0" w:rsidP="00947301">
      <w:pPr>
        <w:jc w:val="both"/>
        <w:rPr>
          <w:rFonts w:ascii="Times New Roman" w:hAnsi="Times New Roman" w:cs="Times New Roman"/>
          <w:bCs/>
          <w:noProof/>
          <w:sz w:val="24"/>
          <w:szCs w:val="24"/>
        </w:rPr>
      </w:pPr>
      <w:r>
        <w:rPr>
          <w:rFonts w:ascii="Times New Roman" w:hAnsi="Times New Roman"/>
          <w:b/>
          <w:noProof/>
          <w:sz w:val="24"/>
        </w:rPr>
        <w:t>Il bilancio dell</w:t>
      </w:r>
      <w:r w:rsidR="00DD43ED">
        <w:rPr>
          <w:rFonts w:ascii="Times New Roman" w:hAnsi="Times New Roman"/>
          <w:b/>
          <w:noProof/>
          <w:sz w:val="24"/>
        </w:rPr>
        <w:t>'</w:t>
      </w:r>
      <w:r>
        <w:rPr>
          <w:rFonts w:ascii="Times New Roman" w:hAnsi="Times New Roman"/>
          <w:b/>
          <w:noProof/>
          <w:sz w:val="24"/>
        </w:rPr>
        <w:t>UE sostiene attivamente le tecnologie verdi.</w:t>
      </w:r>
      <w:r>
        <w:rPr>
          <w:rFonts w:ascii="Times New Roman" w:hAnsi="Times New Roman"/>
          <w:noProof/>
          <w:sz w:val="24"/>
        </w:rPr>
        <w:t xml:space="preserve"> Nel periodo 2021-2027 alla spesa per il clima saranno destinati, nelle previsioni, 578 miliardi di EUR, pari al 32,6 % del bilancio totale. Tale cifra finanzierà per esempio il sostegno, nell</w:t>
      </w:r>
      <w:r w:rsidR="00DD43ED">
        <w:rPr>
          <w:rFonts w:ascii="Times New Roman" w:hAnsi="Times New Roman"/>
          <w:noProof/>
          <w:sz w:val="24"/>
        </w:rPr>
        <w:t>'</w:t>
      </w:r>
      <w:r>
        <w:rPr>
          <w:rFonts w:ascii="Times New Roman" w:hAnsi="Times New Roman"/>
          <w:noProof/>
          <w:sz w:val="24"/>
        </w:rPr>
        <w:t xml:space="preserve">ambito del </w:t>
      </w:r>
      <w:r>
        <w:rPr>
          <w:rFonts w:ascii="Times New Roman" w:hAnsi="Times New Roman"/>
          <w:b/>
          <w:noProof/>
          <w:sz w:val="24"/>
        </w:rPr>
        <w:t>dispositivo per la ripresa e la resilienza</w:t>
      </w:r>
      <w:r>
        <w:rPr>
          <w:rFonts w:ascii="Times New Roman" w:hAnsi="Times New Roman"/>
          <w:noProof/>
          <w:sz w:val="24"/>
        </w:rPr>
        <w:t xml:space="preserve">, agli investimenti in progetti verdi e alle riforme che creano un quadro favorevole per la diffusione delle tecnologie pulite. </w:t>
      </w:r>
    </w:p>
    <w:p w14:paraId="1453F66D" w14:textId="4360F0DE" w:rsidR="00A024AB" w:rsidRPr="006269C5" w:rsidRDefault="00A024AB" w:rsidP="00947301">
      <w:pPr>
        <w:jc w:val="both"/>
        <w:rPr>
          <w:rFonts w:ascii="Times New Roman" w:hAnsi="Times New Roman" w:cs="Times New Roman"/>
          <w:bCs/>
          <w:noProof/>
          <w:sz w:val="24"/>
          <w:szCs w:val="24"/>
        </w:rPr>
      </w:pPr>
    </w:p>
    <w:p w14:paraId="4504A475" w14:textId="545DADF4" w:rsidR="00D746B3" w:rsidRPr="00C34905" w:rsidRDefault="003F5466" w:rsidP="00B96AA7">
      <w:pPr>
        <w:jc w:val="both"/>
        <w:rPr>
          <w:rFonts w:ascii="Times New Roman" w:eastAsia="Times New Roman" w:hAnsi="Times New Roman" w:cs="Times New Roman"/>
          <w:noProof/>
          <w:sz w:val="24"/>
          <w:szCs w:val="24"/>
        </w:rPr>
      </w:pPr>
      <w:r>
        <w:rPr>
          <w:rFonts w:ascii="Times New Roman" w:hAnsi="Times New Roman"/>
          <w:noProof/>
          <w:sz w:val="24"/>
        </w:rPr>
        <w:t xml:space="preserve">Altri fondi e programmi importanti sono i fondi della </w:t>
      </w:r>
      <w:r>
        <w:rPr>
          <w:rFonts w:ascii="Times New Roman" w:hAnsi="Times New Roman"/>
          <w:b/>
          <w:noProof/>
          <w:sz w:val="24"/>
        </w:rPr>
        <w:t>politica di coesione, InvestEU</w:t>
      </w:r>
      <w:r>
        <w:rPr>
          <w:rFonts w:ascii="Times New Roman" w:hAnsi="Times New Roman"/>
          <w:noProof/>
          <w:sz w:val="24"/>
        </w:rPr>
        <w:t xml:space="preserve"> o il programma di ricerca e innovazione dell</w:t>
      </w:r>
      <w:r w:rsidR="00DD43ED">
        <w:rPr>
          <w:rFonts w:ascii="Times New Roman" w:hAnsi="Times New Roman"/>
          <w:noProof/>
          <w:sz w:val="24"/>
        </w:rPr>
        <w:t>'</w:t>
      </w:r>
      <w:r>
        <w:rPr>
          <w:rFonts w:ascii="Times New Roman" w:hAnsi="Times New Roman"/>
          <w:noProof/>
          <w:sz w:val="24"/>
        </w:rPr>
        <w:t xml:space="preserve">UE, </w:t>
      </w:r>
      <w:r>
        <w:rPr>
          <w:rFonts w:ascii="Times New Roman" w:hAnsi="Times New Roman"/>
          <w:b/>
          <w:noProof/>
          <w:sz w:val="24"/>
        </w:rPr>
        <w:t>Orizzonte Europa</w:t>
      </w:r>
      <w:r>
        <w:rPr>
          <w:rFonts w:ascii="Times New Roman" w:hAnsi="Times New Roman"/>
          <w:noProof/>
          <w:sz w:val="24"/>
        </w:rPr>
        <w:t>, compresi i relativi partenariati e missioni e il Consiglio europeo per l</w:t>
      </w:r>
      <w:r w:rsidR="00DD43ED">
        <w:rPr>
          <w:rFonts w:ascii="Times New Roman" w:hAnsi="Times New Roman"/>
          <w:noProof/>
          <w:sz w:val="24"/>
        </w:rPr>
        <w:t>'</w:t>
      </w:r>
      <w:r>
        <w:rPr>
          <w:rFonts w:ascii="Times New Roman" w:hAnsi="Times New Roman"/>
          <w:noProof/>
          <w:sz w:val="24"/>
        </w:rPr>
        <w:t xml:space="preserve">innovazione. I capitoli dei piani nazionali per la ripresa e la resilienza dedicati al piano </w:t>
      </w:r>
      <w:r>
        <w:rPr>
          <w:rFonts w:ascii="Times New Roman" w:hAnsi="Times New Roman"/>
          <w:b/>
          <w:noProof/>
          <w:sz w:val="24"/>
        </w:rPr>
        <w:t>REPowerEU</w:t>
      </w:r>
      <w:r>
        <w:rPr>
          <w:rFonts w:ascii="Times New Roman" w:hAnsi="Times New Roman"/>
          <w:noProof/>
          <w:sz w:val="24"/>
        </w:rPr>
        <w:t xml:space="preserve"> sostengono gli Stati membri, proponendo ulteriori riforme e investimenti per promuovere la produzione e la diffusione di tecnologie a zero emissioni nette e di energie rinnovabili. Il </w:t>
      </w:r>
      <w:r>
        <w:rPr>
          <w:rFonts w:ascii="Times New Roman" w:hAnsi="Times New Roman"/>
          <w:b/>
          <w:noProof/>
          <w:sz w:val="24"/>
        </w:rPr>
        <w:t>Fondo per la modernizzazione</w:t>
      </w:r>
      <w:r>
        <w:rPr>
          <w:rFonts w:ascii="Times New Roman" w:hAnsi="Times New Roman"/>
          <w:noProof/>
          <w:sz w:val="24"/>
        </w:rPr>
        <w:t>, finanziato con le entrate del sistema per lo scambio di quote di emissioni dell</w:t>
      </w:r>
      <w:r w:rsidR="00DD43ED">
        <w:rPr>
          <w:rFonts w:ascii="Times New Roman" w:hAnsi="Times New Roman"/>
          <w:noProof/>
          <w:sz w:val="24"/>
        </w:rPr>
        <w:t>'</w:t>
      </w:r>
      <w:r>
        <w:rPr>
          <w:rFonts w:ascii="Times New Roman" w:hAnsi="Times New Roman"/>
          <w:noProof/>
          <w:sz w:val="24"/>
        </w:rPr>
        <w:t xml:space="preserve">UE, cofinanzia gli investimenti per accelerare la transizione energetica negli Stati membri con un PIL pro capite più basso. </w:t>
      </w:r>
    </w:p>
    <w:p w14:paraId="27271FE3" w14:textId="77777777" w:rsidR="00C34905" w:rsidRPr="006269C5" w:rsidRDefault="00C34905" w:rsidP="00C34905">
      <w:pPr>
        <w:jc w:val="both"/>
        <w:rPr>
          <w:rFonts w:ascii="Times New Roman" w:eastAsia="Times New Roman" w:hAnsi="Times New Roman" w:cs="Times New Roman"/>
          <w:noProof/>
          <w:sz w:val="24"/>
          <w:szCs w:val="24"/>
        </w:rPr>
      </w:pPr>
    </w:p>
    <w:p w14:paraId="035AB332" w14:textId="4E5428A0" w:rsidR="00C34905" w:rsidRPr="00332333" w:rsidRDefault="00C34905" w:rsidP="00C34905">
      <w:pPr>
        <w:jc w:val="both"/>
        <w:rPr>
          <w:rFonts w:ascii="Times New Roman" w:hAnsi="Times New Roman" w:cs="Times New Roman"/>
          <w:noProof/>
          <w:sz w:val="24"/>
          <w:szCs w:val="24"/>
        </w:rPr>
      </w:pPr>
      <w:r>
        <w:rPr>
          <w:rFonts w:ascii="Times New Roman" w:hAnsi="Times New Roman"/>
          <w:noProof/>
          <w:sz w:val="24"/>
        </w:rPr>
        <w:t>Nel luglio 2023 la BEI ha aumentato del 50 % (da 30 miliardi a 45 miliardi di EUR) il pacchetto REPowerEU approvato nell</w:t>
      </w:r>
      <w:r w:rsidR="00DD43ED">
        <w:rPr>
          <w:rFonts w:ascii="Times New Roman" w:hAnsi="Times New Roman"/>
          <w:noProof/>
          <w:sz w:val="24"/>
        </w:rPr>
        <w:t>'</w:t>
      </w:r>
      <w:r>
        <w:rPr>
          <w:rFonts w:ascii="Times New Roman" w:hAnsi="Times New Roman"/>
          <w:noProof/>
          <w:sz w:val="24"/>
        </w:rPr>
        <w:t>ottobre 2022, per un totale di investimenti mobilitati stimato a oltre</w:t>
      </w:r>
      <w:r w:rsidR="00A17410">
        <w:rPr>
          <w:rFonts w:ascii="Times New Roman" w:hAnsi="Times New Roman"/>
          <w:noProof/>
          <w:sz w:val="24"/>
        </w:rPr>
        <w:t> </w:t>
      </w:r>
      <w:r>
        <w:rPr>
          <w:rFonts w:ascii="Times New Roman" w:hAnsi="Times New Roman"/>
          <w:noProof/>
          <w:sz w:val="24"/>
        </w:rPr>
        <w:t>150 miliardi di EUR. Il pacchetto REPowerEU convoglierà prestiti e finanziamenti azionari nel periodo 2022-2027. I finanziamenti aggiuntivi saranno destinati alle energie rinnovabili, all</w:t>
      </w:r>
      <w:r w:rsidR="00DD43ED">
        <w:rPr>
          <w:rFonts w:ascii="Times New Roman" w:hAnsi="Times New Roman"/>
          <w:noProof/>
          <w:sz w:val="24"/>
        </w:rPr>
        <w:t>'</w:t>
      </w:r>
      <w:r>
        <w:rPr>
          <w:rFonts w:ascii="Times New Roman" w:hAnsi="Times New Roman"/>
          <w:noProof/>
          <w:sz w:val="24"/>
        </w:rPr>
        <w:t>efficienza energetica, alle reti e allo stoccaggio, all</w:t>
      </w:r>
      <w:r w:rsidR="00DD43ED">
        <w:rPr>
          <w:rFonts w:ascii="Times New Roman" w:hAnsi="Times New Roman"/>
          <w:noProof/>
          <w:sz w:val="24"/>
        </w:rPr>
        <w:t>'</w:t>
      </w:r>
      <w:r>
        <w:rPr>
          <w:rFonts w:ascii="Times New Roman" w:hAnsi="Times New Roman"/>
          <w:noProof/>
          <w:sz w:val="24"/>
        </w:rPr>
        <w:t>infrastruttura di ricarica dei veicoli elettrici e alle tecnologie pionieristiche, come l</w:t>
      </w:r>
      <w:r w:rsidR="00DD43ED">
        <w:rPr>
          <w:rFonts w:ascii="Times New Roman" w:hAnsi="Times New Roman"/>
          <w:noProof/>
          <w:sz w:val="24"/>
        </w:rPr>
        <w:t>'</w:t>
      </w:r>
      <w:r>
        <w:rPr>
          <w:rFonts w:ascii="Times New Roman" w:hAnsi="Times New Roman"/>
          <w:noProof/>
          <w:sz w:val="24"/>
        </w:rPr>
        <w:t>idrogeno a basse emissioni di carbonio.</w:t>
      </w:r>
    </w:p>
    <w:p w14:paraId="1FE34D27" w14:textId="77777777" w:rsidR="00C34905" w:rsidRPr="00332333" w:rsidRDefault="00C34905" w:rsidP="00B96AA7">
      <w:pPr>
        <w:jc w:val="both"/>
        <w:rPr>
          <w:rFonts w:ascii="Times New Roman" w:eastAsia="Times New Roman" w:hAnsi="Times New Roman" w:cs="Times New Roman"/>
          <w:noProof/>
          <w:sz w:val="24"/>
          <w:szCs w:val="24"/>
        </w:rPr>
      </w:pPr>
    </w:p>
    <w:p w14:paraId="05693799" w14:textId="07B1299A" w:rsidR="003F5466" w:rsidRPr="00D77390" w:rsidRDefault="00582FC2" w:rsidP="00947301">
      <w:pPr>
        <w:jc w:val="both"/>
        <w:rPr>
          <w:rFonts w:ascii="Times New Roman" w:eastAsia="Times New Roman" w:hAnsi="Times New Roman" w:cs="Times New Roman"/>
          <w:noProof/>
          <w:sz w:val="24"/>
          <w:szCs w:val="24"/>
        </w:rPr>
      </w:pPr>
      <w:r>
        <w:rPr>
          <w:rFonts w:ascii="Times New Roman" w:hAnsi="Times New Roman"/>
          <w:noProof/>
          <w:sz w:val="24"/>
        </w:rPr>
        <w:t>Finanziato anch</w:t>
      </w:r>
      <w:r w:rsidR="00DD43ED">
        <w:rPr>
          <w:rFonts w:ascii="Times New Roman" w:hAnsi="Times New Roman"/>
          <w:noProof/>
          <w:sz w:val="24"/>
        </w:rPr>
        <w:t>'</w:t>
      </w:r>
      <w:r>
        <w:rPr>
          <w:rFonts w:ascii="Times New Roman" w:hAnsi="Times New Roman"/>
          <w:noProof/>
          <w:sz w:val="24"/>
        </w:rPr>
        <w:t xml:space="preserve">esso dal sistema per lo scambio di quote di emissioni, il </w:t>
      </w:r>
      <w:r>
        <w:rPr>
          <w:rFonts w:ascii="Times New Roman" w:hAnsi="Times New Roman"/>
          <w:b/>
          <w:noProof/>
          <w:sz w:val="24"/>
        </w:rPr>
        <w:t>Fondo per l</w:t>
      </w:r>
      <w:r w:rsidR="00DD43ED">
        <w:rPr>
          <w:rFonts w:ascii="Times New Roman" w:hAnsi="Times New Roman"/>
          <w:b/>
          <w:noProof/>
          <w:sz w:val="24"/>
        </w:rPr>
        <w:t>'</w:t>
      </w:r>
      <w:r>
        <w:rPr>
          <w:rFonts w:ascii="Times New Roman" w:hAnsi="Times New Roman"/>
          <w:b/>
          <w:noProof/>
          <w:sz w:val="24"/>
        </w:rPr>
        <w:t>innovazione</w:t>
      </w:r>
      <w:r>
        <w:rPr>
          <w:rFonts w:ascii="Times New Roman" w:hAnsi="Times New Roman"/>
          <w:noProof/>
          <w:sz w:val="24"/>
        </w:rPr>
        <w:t xml:space="preserve"> è uno dei maggiori programmi di finanziamento al mondo destinati specificamente alla decarbonizzazione industriale e all</w:t>
      </w:r>
      <w:r w:rsidR="00DD43ED">
        <w:rPr>
          <w:rFonts w:ascii="Times New Roman" w:hAnsi="Times New Roman"/>
          <w:noProof/>
          <w:sz w:val="24"/>
        </w:rPr>
        <w:t>'</w:t>
      </w:r>
      <w:r>
        <w:rPr>
          <w:rFonts w:ascii="Times New Roman" w:hAnsi="Times New Roman"/>
          <w:noProof/>
          <w:sz w:val="24"/>
        </w:rPr>
        <w:t>espansione della produzione di tecnologie pulite. Dalla sua istituzione nel 2021 sono stati impegnati oltre 6,5 miliardi di EUR, per un totale di investimenti di capitali circa 4 volte superiore. I progetti selezionati nell</w:t>
      </w:r>
      <w:r w:rsidR="00DD43ED">
        <w:rPr>
          <w:rFonts w:ascii="Times New Roman" w:hAnsi="Times New Roman"/>
          <w:noProof/>
          <w:sz w:val="24"/>
        </w:rPr>
        <w:t>'</w:t>
      </w:r>
      <w:r>
        <w:rPr>
          <w:rFonts w:ascii="Times New Roman" w:hAnsi="Times New Roman"/>
          <w:noProof/>
          <w:sz w:val="24"/>
        </w:rPr>
        <w:t>ambito del Fondo per l</w:t>
      </w:r>
      <w:r w:rsidR="00DD43ED">
        <w:rPr>
          <w:rFonts w:ascii="Times New Roman" w:hAnsi="Times New Roman"/>
          <w:noProof/>
          <w:sz w:val="24"/>
        </w:rPr>
        <w:t>'</w:t>
      </w:r>
      <w:r>
        <w:rPr>
          <w:rFonts w:ascii="Times New Roman" w:hAnsi="Times New Roman"/>
          <w:noProof/>
          <w:sz w:val="24"/>
        </w:rPr>
        <w:t>innovazione consentono di raggiungere fino al 17 % degli obiettivi di capacità produttiva stabiliti nella normativa sull</w:t>
      </w:r>
      <w:r w:rsidR="00DD43ED">
        <w:rPr>
          <w:rFonts w:ascii="Times New Roman" w:hAnsi="Times New Roman"/>
          <w:noProof/>
          <w:sz w:val="24"/>
        </w:rPr>
        <w:t>'</w:t>
      </w:r>
      <w:r>
        <w:rPr>
          <w:rFonts w:ascii="Times New Roman" w:hAnsi="Times New Roman"/>
          <w:noProof/>
          <w:sz w:val="24"/>
        </w:rPr>
        <w:t>industria a zero emissioni nette per l</w:t>
      </w:r>
      <w:r w:rsidR="00DD43ED">
        <w:rPr>
          <w:rFonts w:ascii="Times New Roman" w:hAnsi="Times New Roman"/>
          <w:noProof/>
          <w:sz w:val="24"/>
        </w:rPr>
        <w:t>'</w:t>
      </w:r>
      <w:r>
        <w:rPr>
          <w:rFonts w:ascii="Times New Roman" w:hAnsi="Times New Roman"/>
          <w:noProof/>
          <w:sz w:val="24"/>
        </w:rPr>
        <w:t>energia solare, le batterie e gli elettrolizzatori, generando crescita e posti di lavoro di qualità in Europa. A novembre 2023 sarà pubblicato un nuovo invito con una dotazione di 4 miliardi di EUR, di cui</w:t>
      </w:r>
      <w:r w:rsidR="00A17410">
        <w:rPr>
          <w:rFonts w:ascii="Times New Roman" w:hAnsi="Times New Roman"/>
          <w:noProof/>
          <w:sz w:val="24"/>
        </w:rPr>
        <w:t> </w:t>
      </w:r>
      <w:r>
        <w:rPr>
          <w:rFonts w:ascii="Times New Roman" w:hAnsi="Times New Roman"/>
          <w:noProof/>
          <w:sz w:val="24"/>
        </w:rPr>
        <w:t xml:space="preserve">1,4 miliardi riservati alla produzione di tecnologie pulite. </w:t>
      </w:r>
    </w:p>
    <w:p w14:paraId="22899F06" w14:textId="77777777" w:rsidR="00B23F84" w:rsidRPr="00D77390" w:rsidRDefault="00B23F84" w:rsidP="00D746B3">
      <w:pPr>
        <w:jc w:val="both"/>
        <w:rPr>
          <w:rFonts w:ascii="Times New Roman" w:eastAsia="Times New Roman" w:hAnsi="Times New Roman" w:cs="Times New Roman"/>
          <w:noProof/>
          <w:sz w:val="24"/>
          <w:szCs w:val="24"/>
        </w:rPr>
      </w:pPr>
    </w:p>
    <w:p w14:paraId="35E9EEBB" w14:textId="69838F68" w:rsidR="00D746B3" w:rsidRPr="00D77390" w:rsidRDefault="00D746B3" w:rsidP="00D746B3">
      <w:pPr>
        <w:jc w:val="both"/>
        <w:rPr>
          <w:rFonts w:ascii="Times New Roman" w:hAnsi="Times New Roman" w:cs="Times New Roman"/>
          <w:noProof/>
          <w:sz w:val="24"/>
          <w:szCs w:val="24"/>
        </w:rPr>
      </w:pPr>
      <w:r>
        <w:rPr>
          <w:rFonts w:ascii="Times New Roman" w:hAnsi="Times New Roman"/>
          <w:b/>
          <w:noProof/>
          <w:sz w:val="24"/>
        </w:rPr>
        <w:t>A novembre la Commissione bandirà la prima asta a livello dell</w:t>
      </w:r>
      <w:r w:rsidR="00DD43ED">
        <w:rPr>
          <w:rFonts w:ascii="Times New Roman" w:hAnsi="Times New Roman"/>
          <w:b/>
          <w:noProof/>
          <w:sz w:val="24"/>
        </w:rPr>
        <w:t>'</w:t>
      </w:r>
      <w:r>
        <w:rPr>
          <w:rFonts w:ascii="Times New Roman" w:hAnsi="Times New Roman"/>
          <w:b/>
          <w:noProof/>
          <w:sz w:val="24"/>
        </w:rPr>
        <w:t>UE dedicata alla produzione di idrogeno rinnovabile,</w:t>
      </w:r>
      <w:r>
        <w:rPr>
          <w:rFonts w:ascii="Times New Roman" w:hAnsi="Times New Roman"/>
          <w:noProof/>
          <w:sz w:val="24"/>
        </w:rPr>
        <w:t xml:space="preserve"> con una dotazione di 800 milioni di EUR attinti al Fondo per l</w:t>
      </w:r>
      <w:r w:rsidR="00DD43ED">
        <w:rPr>
          <w:rFonts w:ascii="Times New Roman" w:hAnsi="Times New Roman"/>
          <w:noProof/>
          <w:sz w:val="24"/>
        </w:rPr>
        <w:t>'</w:t>
      </w:r>
      <w:r>
        <w:rPr>
          <w:rFonts w:ascii="Times New Roman" w:hAnsi="Times New Roman"/>
          <w:noProof/>
          <w:sz w:val="24"/>
        </w:rPr>
        <w:t>innovazione. La Commissione ha proposto di creare una piattaforma d</w:t>
      </w:r>
      <w:r w:rsidR="00DD43ED">
        <w:rPr>
          <w:rFonts w:ascii="Times New Roman" w:hAnsi="Times New Roman"/>
          <w:noProof/>
          <w:sz w:val="24"/>
        </w:rPr>
        <w:t>'</w:t>
      </w:r>
      <w:r>
        <w:rPr>
          <w:rFonts w:ascii="Times New Roman" w:hAnsi="Times New Roman"/>
          <w:noProof/>
          <w:sz w:val="24"/>
        </w:rPr>
        <w:t>asta per gli Stati membri (asta come servizio), che consenta loro di utilizzare le proprie risorse per realizzare progetti sul loro territorio avvalendosi del meccanismo d</w:t>
      </w:r>
      <w:r w:rsidR="00DD43ED">
        <w:rPr>
          <w:rFonts w:ascii="Times New Roman" w:hAnsi="Times New Roman"/>
          <w:noProof/>
          <w:sz w:val="24"/>
        </w:rPr>
        <w:t>'</w:t>
      </w:r>
      <w:r>
        <w:rPr>
          <w:rFonts w:ascii="Times New Roman" w:hAnsi="Times New Roman"/>
          <w:noProof/>
          <w:sz w:val="24"/>
        </w:rPr>
        <w:t xml:space="preserve">asta a livello unionale. La Commissione ha inoltre annunciato la </w:t>
      </w:r>
      <w:r>
        <w:rPr>
          <w:rFonts w:ascii="Times New Roman" w:hAnsi="Times New Roman"/>
          <w:b/>
          <w:noProof/>
          <w:sz w:val="24"/>
        </w:rPr>
        <w:t>Banca europea dell</w:t>
      </w:r>
      <w:r w:rsidR="00DD43ED">
        <w:rPr>
          <w:rFonts w:ascii="Times New Roman" w:hAnsi="Times New Roman"/>
          <w:b/>
          <w:noProof/>
          <w:sz w:val="24"/>
        </w:rPr>
        <w:t>'</w:t>
      </w:r>
      <w:r>
        <w:rPr>
          <w:rFonts w:ascii="Times New Roman" w:hAnsi="Times New Roman"/>
          <w:b/>
          <w:noProof/>
          <w:sz w:val="24"/>
        </w:rPr>
        <w:t>idrogeno</w:t>
      </w:r>
      <w:r>
        <w:rPr>
          <w:rFonts w:ascii="Times New Roman" w:hAnsi="Times New Roman"/>
          <w:noProof/>
          <w:sz w:val="24"/>
        </w:rPr>
        <w:t>, con l</w:t>
      </w:r>
      <w:r w:rsidR="00DD43ED">
        <w:rPr>
          <w:rFonts w:ascii="Times New Roman" w:hAnsi="Times New Roman"/>
          <w:noProof/>
          <w:sz w:val="24"/>
        </w:rPr>
        <w:t>'</w:t>
      </w:r>
      <w:r>
        <w:rPr>
          <w:rFonts w:ascii="Times New Roman" w:hAnsi="Times New Roman"/>
          <w:noProof/>
          <w:sz w:val="24"/>
        </w:rPr>
        <w:t>obiettivo di aumentare la produzione interna di idrogeno rinnovabile nell</w:t>
      </w:r>
      <w:r w:rsidR="00DD43ED">
        <w:rPr>
          <w:rFonts w:ascii="Times New Roman" w:hAnsi="Times New Roman"/>
          <w:noProof/>
          <w:sz w:val="24"/>
        </w:rPr>
        <w:t>'</w:t>
      </w:r>
      <w:r>
        <w:rPr>
          <w:rFonts w:ascii="Times New Roman" w:hAnsi="Times New Roman"/>
          <w:noProof/>
          <w:sz w:val="24"/>
        </w:rPr>
        <w:t>UE.</w:t>
      </w:r>
    </w:p>
    <w:p w14:paraId="1EBA7A3E" w14:textId="351119EE" w:rsidR="277C0EF3" w:rsidRPr="006269C5" w:rsidRDefault="277C0EF3" w:rsidP="277C0EF3">
      <w:pPr>
        <w:jc w:val="both"/>
        <w:rPr>
          <w:rFonts w:ascii="Times New Roman" w:eastAsia="Times New Roman" w:hAnsi="Times New Roman" w:cs="Times New Roman"/>
          <w:noProof/>
          <w:sz w:val="24"/>
          <w:szCs w:val="24"/>
        </w:rPr>
      </w:pPr>
    </w:p>
    <w:p w14:paraId="4F74C7BD" w14:textId="0E0B0EC7" w:rsidR="00386812" w:rsidRDefault="00947301" w:rsidP="00947301">
      <w:pPr>
        <w:jc w:val="both"/>
        <w:rPr>
          <w:rFonts w:ascii="Times New Roman" w:eastAsia="Times New Roman" w:hAnsi="Times New Roman" w:cs="Times New Roman"/>
          <w:noProof/>
          <w:sz w:val="24"/>
          <w:szCs w:val="24"/>
        </w:rPr>
      </w:pPr>
      <w:r>
        <w:rPr>
          <w:rFonts w:ascii="Times New Roman" w:hAnsi="Times New Roman"/>
          <w:noProof/>
          <w:sz w:val="24"/>
        </w:rPr>
        <w:t xml:space="preserve">Una volta adottata, la </w:t>
      </w:r>
      <w:r>
        <w:rPr>
          <w:rFonts w:ascii="Times New Roman" w:hAnsi="Times New Roman"/>
          <w:b/>
          <w:noProof/>
          <w:sz w:val="24"/>
        </w:rPr>
        <w:t>piattaforma per le tecnologie strategiche per l</w:t>
      </w:r>
      <w:r w:rsidR="00DD43ED">
        <w:rPr>
          <w:rFonts w:ascii="Times New Roman" w:hAnsi="Times New Roman"/>
          <w:b/>
          <w:noProof/>
          <w:sz w:val="24"/>
        </w:rPr>
        <w:t>'</w:t>
      </w:r>
      <w:r>
        <w:rPr>
          <w:rFonts w:ascii="Times New Roman" w:hAnsi="Times New Roman"/>
          <w:b/>
          <w:noProof/>
          <w:sz w:val="24"/>
        </w:rPr>
        <w:t>Europa</w:t>
      </w:r>
      <w:r>
        <w:rPr>
          <w:rFonts w:ascii="Times New Roman" w:hAnsi="Times New Roman"/>
          <w:noProof/>
          <w:sz w:val="24"/>
        </w:rPr>
        <w:t xml:space="preserve"> (STEP) potenzierà gli attuali strumenti dell</w:t>
      </w:r>
      <w:r w:rsidR="00DD43ED">
        <w:rPr>
          <w:rFonts w:ascii="Times New Roman" w:hAnsi="Times New Roman"/>
          <w:noProof/>
          <w:sz w:val="24"/>
        </w:rPr>
        <w:t>'</w:t>
      </w:r>
      <w:r>
        <w:rPr>
          <w:rFonts w:ascii="Times New Roman" w:hAnsi="Times New Roman"/>
          <w:noProof/>
          <w:sz w:val="24"/>
        </w:rPr>
        <w:t>UE e ne determinerà un effetto di leva ai fini di una rapida erogazione del sostegno finanziario destinato allo sviluppo o alla produzione nell</w:t>
      </w:r>
      <w:r w:rsidR="00DD43ED">
        <w:rPr>
          <w:rFonts w:ascii="Times New Roman" w:hAnsi="Times New Roman"/>
          <w:noProof/>
          <w:sz w:val="24"/>
        </w:rPr>
        <w:t>'</w:t>
      </w:r>
      <w:r>
        <w:rPr>
          <w:rFonts w:ascii="Times New Roman" w:hAnsi="Times New Roman"/>
          <w:noProof/>
          <w:sz w:val="24"/>
        </w:rPr>
        <w:t>Unione di tecnologie critiche in diversi settori, tra cui le tecnologie pulite. Anche la politica industriale europea richiede finanziamenti europei comuni. Sebbene si fondi sulla riprogrammazione e sul rafforzamento dei programmi esistenti per sostenere investimenti strategici, la STEP costituisce anche un importante elemento per verificare la fattibilità e la preparazione di interventi nuovi quale passo avanti verso la realizzazione di un Fondo per la sovranità europea.</w:t>
      </w:r>
    </w:p>
    <w:p w14:paraId="25560EC0" w14:textId="36F02777" w:rsidR="00C34905" w:rsidRPr="006269C5" w:rsidRDefault="00C34905" w:rsidP="00947301">
      <w:pPr>
        <w:jc w:val="both"/>
        <w:rPr>
          <w:rFonts w:ascii="Times New Roman" w:eastAsia="Times New Roman" w:hAnsi="Times New Roman" w:cs="Times New Roman"/>
          <w:noProof/>
          <w:sz w:val="24"/>
          <w:szCs w:val="24"/>
        </w:rPr>
      </w:pPr>
    </w:p>
    <w:p w14:paraId="3626CA1C" w14:textId="2608F334" w:rsidR="00C34905" w:rsidRDefault="00C34905" w:rsidP="00947301">
      <w:pPr>
        <w:jc w:val="both"/>
        <w:rPr>
          <w:rFonts w:ascii="Times New Roman" w:eastAsia="Times New Roman" w:hAnsi="Times New Roman" w:cs="Times New Roman"/>
          <w:b/>
          <w:bCs/>
          <w:i/>
          <w:iCs/>
          <w:noProof/>
          <w:sz w:val="24"/>
          <w:szCs w:val="24"/>
        </w:rPr>
      </w:pPr>
      <w:r>
        <w:rPr>
          <w:rFonts w:ascii="Times New Roman" w:hAnsi="Times New Roman"/>
          <w:b/>
          <w:i/>
          <w:noProof/>
          <w:sz w:val="24"/>
        </w:rPr>
        <w:t>Investimenti privati</w:t>
      </w:r>
    </w:p>
    <w:p w14:paraId="174D7112" w14:textId="4FE9600C" w:rsidR="00C34905" w:rsidRPr="006269C5" w:rsidRDefault="00C34905" w:rsidP="00947301">
      <w:pPr>
        <w:jc w:val="both"/>
        <w:rPr>
          <w:rFonts w:ascii="Times New Roman" w:eastAsia="Times New Roman" w:hAnsi="Times New Roman" w:cs="Times New Roman"/>
          <w:b/>
          <w:bCs/>
          <w:i/>
          <w:iCs/>
          <w:noProof/>
          <w:sz w:val="24"/>
          <w:szCs w:val="24"/>
        </w:rPr>
      </w:pPr>
    </w:p>
    <w:p w14:paraId="7706B6C3" w14:textId="257E4B6F" w:rsidR="00C34905" w:rsidRPr="00993A32" w:rsidRDefault="00993A32" w:rsidP="66B94513">
      <w:pPr>
        <w:spacing w:after="240"/>
        <w:jc w:val="both"/>
        <w:rPr>
          <w:rFonts w:ascii="Times New Roman" w:eastAsia="Times New Roman" w:hAnsi="Times New Roman" w:cs="Times New Roman"/>
          <w:noProof/>
          <w:sz w:val="24"/>
          <w:szCs w:val="24"/>
        </w:rPr>
      </w:pPr>
      <w:r>
        <w:rPr>
          <w:rFonts w:ascii="Times New Roman" w:hAnsi="Times New Roman"/>
          <w:b/>
          <w:noProof/>
          <w:sz w:val="24"/>
        </w:rPr>
        <w:t>Un contesto normativo dell</w:t>
      </w:r>
      <w:r w:rsidR="00DD43ED">
        <w:rPr>
          <w:rFonts w:ascii="Times New Roman" w:hAnsi="Times New Roman"/>
          <w:b/>
          <w:noProof/>
          <w:sz w:val="24"/>
        </w:rPr>
        <w:t>'</w:t>
      </w:r>
      <w:r>
        <w:rPr>
          <w:rFonts w:ascii="Times New Roman" w:hAnsi="Times New Roman"/>
          <w:b/>
          <w:noProof/>
          <w:sz w:val="24"/>
        </w:rPr>
        <w:t>UE favorevole contribuisce a raccogliere e convogliare efficacemente i finanziamenti privati verso attività economiche che contribuiscono alla decarbonizzazione.</w:t>
      </w:r>
      <w:r>
        <w:rPr>
          <w:noProof/>
        </w:rPr>
        <w:t xml:space="preserve"> </w:t>
      </w:r>
      <w:r>
        <w:rPr>
          <w:rFonts w:ascii="Times New Roman" w:hAnsi="Times New Roman"/>
          <w:noProof/>
          <w:sz w:val="24"/>
        </w:rPr>
        <w:t>Mercati dei capitali dell</w:t>
      </w:r>
      <w:r w:rsidR="00DD43ED">
        <w:rPr>
          <w:rFonts w:ascii="Times New Roman" w:hAnsi="Times New Roman"/>
          <w:noProof/>
          <w:sz w:val="24"/>
        </w:rPr>
        <w:t>'</w:t>
      </w:r>
      <w:r>
        <w:rPr>
          <w:rFonts w:ascii="Times New Roman" w:hAnsi="Times New Roman"/>
          <w:noProof/>
          <w:sz w:val="24"/>
        </w:rPr>
        <w:t xml:space="preserve">UE spessi e integrati e un quadro efficace di finanza sostenibile sono presupposti essenziali per mobilitare pienamente la grande mole di finanziamenti privati necessari per la transizione ecologica. La </w:t>
      </w:r>
      <w:r>
        <w:rPr>
          <w:rFonts w:ascii="Times New Roman" w:hAnsi="Times New Roman"/>
          <w:b/>
          <w:noProof/>
          <w:sz w:val="24"/>
        </w:rPr>
        <w:t>tassonomia dell</w:t>
      </w:r>
      <w:r w:rsidR="00DD43ED">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per esempio, fornisce agli investitori un </w:t>
      </w:r>
      <w:bookmarkStart w:id="3" w:name="_Hlk148717976"/>
      <w:r>
        <w:rPr>
          <w:rFonts w:ascii="Times New Roman" w:hAnsi="Times New Roman"/>
          <w:noProof/>
          <w:sz w:val="24"/>
        </w:rPr>
        <w:t xml:space="preserve">quadro unificato per sostenere lo sviluppo di tecnologie pulite. </w:t>
      </w:r>
    </w:p>
    <w:p w14:paraId="444DDDFE" w14:textId="35C34722" w:rsidR="00C34905" w:rsidRPr="00993A32" w:rsidRDefault="00993A32" w:rsidP="00C34905">
      <w:pPr>
        <w:spacing w:after="240"/>
        <w:jc w:val="both"/>
        <w:rPr>
          <w:rFonts w:ascii="Times New Roman" w:eastAsia="Times New Roman" w:hAnsi="Times New Roman" w:cs="Times New Roman"/>
          <w:noProof/>
          <w:sz w:val="24"/>
          <w:szCs w:val="24"/>
        </w:rPr>
      </w:pPr>
      <w:r>
        <w:rPr>
          <w:rFonts w:ascii="Times New Roman" w:hAnsi="Times New Roman"/>
          <w:noProof/>
          <w:sz w:val="24"/>
        </w:rPr>
        <w:t>Un</w:t>
      </w:r>
      <w:r w:rsidR="00DD43ED">
        <w:rPr>
          <w:rFonts w:ascii="Times New Roman" w:hAnsi="Times New Roman"/>
          <w:noProof/>
          <w:sz w:val="24"/>
        </w:rPr>
        <w:t>'</w:t>
      </w:r>
      <w:r>
        <w:rPr>
          <w:rFonts w:ascii="Times New Roman" w:hAnsi="Times New Roman"/>
          <w:noProof/>
          <w:sz w:val="24"/>
        </w:rPr>
        <w:t xml:space="preserve">autentica </w:t>
      </w:r>
      <w:r>
        <w:rPr>
          <w:rFonts w:ascii="Times New Roman" w:hAnsi="Times New Roman"/>
          <w:b/>
          <w:noProof/>
          <w:sz w:val="24"/>
        </w:rPr>
        <w:t>Unione dei mercati dei capitali</w:t>
      </w:r>
      <w:r>
        <w:rPr>
          <w:rFonts w:ascii="Times New Roman" w:hAnsi="Times New Roman"/>
          <w:noProof/>
          <w:sz w:val="24"/>
        </w:rPr>
        <w:t xml:space="preserve"> può offrire alle imprese attive nel settore delle tecnologie pulite possibilità di accesso a bacini di fondi più grandi e profondi riconducibili a una più ampia gamma di investitori e di diversificazione delle fonti di finanziamento. </w:t>
      </w:r>
      <w:bookmarkEnd w:id="3"/>
      <w:r>
        <w:rPr>
          <w:rFonts w:ascii="Times New Roman" w:hAnsi="Times New Roman"/>
          <w:noProof/>
          <w:sz w:val="24"/>
        </w:rPr>
        <w:t>La Commissione ha presentato tutte le proposte legislative previste dal piano d</w:t>
      </w:r>
      <w:r w:rsidR="00DD43ED">
        <w:rPr>
          <w:rFonts w:ascii="Times New Roman" w:hAnsi="Times New Roman"/>
          <w:noProof/>
          <w:sz w:val="24"/>
        </w:rPr>
        <w:t>'</w:t>
      </w:r>
      <w:r>
        <w:rPr>
          <w:rFonts w:ascii="Times New Roman" w:hAnsi="Times New Roman"/>
          <w:noProof/>
          <w:sz w:val="24"/>
        </w:rPr>
        <w:t>azione per l</w:t>
      </w:r>
      <w:r w:rsidR="00DD43ED">
        <w:rPr>
          <w:rFonts w:ascii="Times New Roman" w:hAnsi="Times New Roman"/>
          <w:noProof/>
          <w:sz w:val="24"/>
        </w:rPr>
        <w:t>'</w:t>
      </w:r>
      <w:r>
        <w:rPr>
          <w:rFonts w:ascii="Times New Roman" w:hAnsi="Times New Roman"/>
          <w:noProof/>
          <w:sz w:val="24"/>
        </w:rPr>
        <w:t>Unione dei mercati dei capitali del 2020 per affrontare gli ostacoli che continuano a frammentare i mercati dei capitali dell</w:t>
      </w:r>
      <w:r w:rsidR="00DD43ED">
        <w:rPr>
          <w:rFonts w:ascii="Times New Roman" w:hAnsi="Times New Roman"/>
          <w:noProof/>
          <w:sz w:val="24"/>
        </w:rPr>
        <w:t>'</w:t>
      </w:r>
      <w:r>
        <w:rPr>
          <w:rFonts w:ascii="Times New Roman" w:hAnsi="Times New Roman"/>
          <w:noProof/>
          <w:sz w:val="24"/>
        </w:rPr>
        <w:t>Unione lungo le frontiere nazionali e a frenare il mercato unico in questo settore, ed esorta i colegislatori ad adottare rapidamente le proposte in sospeso. L</w:t>
      </w:r>
      <w:r w:rsidR="00DD43ED">
        <w:rPr>
          <w:rFonts w:ascii="Times New Roman" w:hAnsi="Times New Roman"/>
          <w:noProof/>
          <w:sz w:val="24"/>
        </w:rPr>
        <w:t>'</w:t>
      </w:r>
      <w:r>
        <w:rPr>
          <w:rFonts w:ascii="Times New Roman" w:hAnsi="Times New Roman"/>
          <w:noProof/>
          <w:sz w:val="24"/>
        </w:rPr>
        <w:t>Unione dei mercati dei capitali non è soltanto auspicabile, bensì necessaria per integrare i finanziamenti pubblici destinati alla transizione ecologica e garantire la competitività dell</w:t>
      </w:r>
      <w:r w:rsidR="00DD43ED">
        <w:rPr>
          <w:rFonts w:ascii="Times New Roman" w:hAnsi="Times New Roman"/>
          <w:noProof/>
          <w:sz w:val="24"/>
        </w:rPr>
        <w:t>'</w:t>
      </w:r>
      <w:r>
        <w:rPr>
          <w:rFonts w:ascii="Times New Roman" w:hAnsi="Times New Roman"/>
          <w:noProof/>
          <w:sz w:val="24"/>
        </w:rPr>
        <w:t>industria delle tecnologie pulite. La rapida adozione delle proposte in sospeso da parte dei colegislatori contribuirebbe a migliorare l</w:t>
      </w:r>
      <w:r w:rsidR="00DD43ED">
        <w:rPr>
          <w:rFonts w:ascii="Times New Roman" w:hAnsi="Times New Roman"/>
          <w:noProof/>
          <w:sz w:val="24"/>
        </w:rPr>
        <w:t>'</w:t>
      </w:r>
      <w:r>
        <w:rPr>
          <w:rFonts w:ascii="Times New Roman" w:hAnsi="Times New Roman"/>
          <w:noProof/>
          <w:sz w:val="24"/>
        </w:rPr>
        <w:t>accesso ai finanziamenti, a diversificare le fonti di finanziamento delle imprese, a far fronte agli ostacoli strutturali ai servizi finanziari transfrontalieri e a ovviare ai rischi per la stabilità finanziaria dell</w:t>
      </w:r>
      <w:r w:rsidR="00DD43ED">
        <w:rPr>
          <w:rFonts w:ascii="Times New Roman" w:hAnsi="Times New Roman"/>
          <w:noProof/>
          <w:sz w:val="24"/>
        </w:rPr>
        <w:t>'</w:t>
      </w:r>
      <w:r>
        <w:rPr>
          <w:rFonts w:ascii="Times New Roman" w:hAnsi="Times New Roman"/>
          <w:noProof/>
          <w:sz w:val="24"/>
        </w:rPr>
        <w:t>UE.</w:t>
      </w:r>
    </w:p>
    <w:p w14:paraId="4C1A5095" w14:textId="4066D600" w:rsidR="00E765DD" w:rsidRPr="00D77390" w:rsidRDefault="00A533A2" w:rsidP="00A62EA4">
      <w:pPr>
        <w:keepNext/>
        <w:jc w:val="both"/>
        <w:rPr>
          <w:rFonts w:ascii="Times New Roman" w:eastAsia="Times New Roman" w:hAnsi="Times New Roman" w:cs="Times New Roman"/>
          <w:b/>
          <w:bCs/>
          <w:noProof/>
          <w:sz w:val="24"/>
          <w:szCs w:val="24"/>
        </w:rPr>
      </w:pPr>
      <w:r>
        <w:rPr>
          <w:rFonts w:ascii="Times New Roman" w:hAnsi="Times New Roman"/>
          <w:b/>
          <w:i/>
          <w:noProof/>
          <w:sz w:val="24"/>
        </w:rPr>
        <w:t>Investimenti pubblici nazionali</w:t>
      </w:r>
      <w:r>
        <w:rPr>
          <w:rFonts w:ascii="Times New Roman" w:hAnsi="Times New Roman"/>
          <w:b/>
          <w:noProof/>
          <w:sz w:val="24"/>
        </w:rPr>
        <w:t xml:space="preserve"> </w:t>
      </w:r>
    </w:p>
    <w:p w14:paraId="310C7800" w14:textId="441957A9" w:rsidR="50387FA2" w:rsidRDefault="00D746B3" w:rsidP="00105766">
      <w:pPr>
        <w:spacing w:after="240"/>
        <w:jc w:val="both"/>
        <w:rPr>
          <w:rFonts w:ascii="Times New Roman" w:eastAsia="Times New Roman" w:hAnsi="Times New Roman" w:cs="Times New Roman"/>
          <w:noProof/>
          <w:sz w:val="24"/>
          <w:szCs w:val="24"/>
        </w:rPr>
      </w:pPr>
      <w:r>
        <w:rPr>
          <w:noProof/>
        </w:rPr>
        <w:t xml:space="preserve"> </w:t>
      </w:r>
      <w:r>
        <w:rPr>
          <w:noProof/>
        </w:rPr>
        <w:br/>
      </w:r>
      <w:r>
        <w:rPr>
          <w:rFonts w:ascii="Times New Roman" w:hAnsi="Times New Roman"/>
          <w:noProof/>
          <w:sz w:val="24"/>
        </w:rPr>
        <w:t>Se da un lato il settore privato si farà carico della quota di investimenti maggiore, dall</w:t>
      </w:r>
      <w:r w:rsidR="00DD43ED">
        <w:rPr>
          <w:rFonts w:ascii="Times New Roman" w:hAnsi="Times New Roman"/>
          <w:noProof/>
          <w:sz w:val="24"/>
        </w:rPr>
        <w:t>'</w:t>
      </w:r>
      <w:r>
        <w:rPr>
          <w:rFonts w:ascii="Times New Roman" w:hAnsi="Times New Roman"/>
          <w:noProof/>
          <w:sz w:val="24"/>
        </w:rPr>
        <w:t>altro gli investimenti pubblici hanno un ruolo cruciale da svolgere per ridurre il rischio legato alle imprese innovative e correggere i fallimenti del mercato. Anche le nuove sfide in materia di sicurezza, le pressioni inflazionistiche e gli investimenti necessari per realizzare le transizioni verde e digitale hanno ulteriormente sollecitato i bilanci nazionali. Ciò sottolinea la necessità di raggiungere rapidamente un accordo sulla</w:t>
      </w:r>
      <w:r>
        <w:rPr>
          <w:rFonts w:ascii="Times New Roman" w:hAnsi="Times New Roman"/>
          <w:b/>
          <w:noProof/>
          <w:sz w:val="24"/>
        </w:rPr>
        <w:t xml:space="preserve"> riforma del quadro di governance economica dell</w:t>
      </w:r>
      <w:r w:rsidR="00DD43ED">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w:t>
      </w:r>
    </w:p>
    <w:p w14:paraId="2F47BACC" w14:textId="371ED1A8" w:rsidR="00F218E7" w:rsidRPr="00D77390" w:rsidRDefault="00AE7851" w:rsidP="006327A0">
      <w:pPr>
        <w:spacing w:after="240"/>
        <w:jc w:val="both"/>
        <w:rPr>
          <w:rFonts w:ascii="Times New Roman" w:eastAsia="Times New Roman" w:hAnsi="Times New Roman" w:cs="Times New Roman"/>
          <w:noProof/>
          <w:sz w:val="24"/>
          <w:szCs w:val="24"/>
        </w:rPr>
      </w:pPr>
      <w:r>
        <w:rPr>
          <w:rFonts w:ascii="Times New Roman" w:hAnsi="Times New Roman"/>
          <w:b/>
          <w:noProof/>
          <w:sz w:val="24"/>
        </w:rPr>
        <w:t xml:space="preserve">Le politiche sugli aiuti di Stato offrono numerose possibilità di sostenere investimenti puliti a livello nazionale. </w:t>
      </w:r>
      <w:r>
        <w:rPr>
          <w:rFonts w:ascii="Times New Roman" w:hAnsi="Times New Roman"/>
          <w:noProof/>
          <w:sz w:val="24"/>
        </w:rPr>
        <w:t>La disciplina in materia di aiuti di Stato a favore del clima, dell</w:t>
      </w:r>
      <w:r w:rsidR="00DD43ED">
        <w:rPr>
          <w:rFonts w:ascii="Times New Roman" w:hAnsi="Times New Roman"/>
          <w:noProof/>
          <w:sz w:val="24"/>
        </w:rPr>
        <w:t>'</w:t>
      </w:r>
      <w:r>
        <w:rPr>
          <w:rFonts w:ascii="Times New Roman" w:hAnsi="Times New Roman"/>
          <w:noProof/>
          <w:sz w:val="24"/>
        </w:rPr>
        <w:t>ambiente e dell</w:t>
      </w:r>
      <w:r w:rsidR="00DD43ED">
        <w:rPr>
          <w:rFonts w:ascii="Times New Roman" w:hAnsi="Times New Roman"/>
          <w:noProof/>
          <w:sz w:val="24"/>
        </w:rPr>
        <w:t>'</w:t>
      </w:r>
      <w:r>
        <w:rPr>
          <w:rFonts w:ascii="Times New Roman" w:hAnsi="Times New Roman"/>
          <w:noProof/>
          <w:sz w:val="24"/>
        </w:rPr>
        <w:t>energia (CEEAG), il quadro temporaneo di crisi e transizione</w:t>
      </w:r>
      <w:r>
        <w:rPr>
          <w:rFonts w:ascii="Times New Roman" w:eastAsia="Times New Roman" w:hAnsi="Times New Roman" w:cs="Times New Roman"/>
          <w:noProof/>
          <w:sz w:val="24"/>
          <w:szCs w:val="24"/>
          <w:vertAlign w:val="superscript"/>
          <w:lang w:val="en-GB"/>
        </w:rPr>
        <w:footnoteReference w:id="5"/>
      </w:r>
      <w:r>
        <w:rPr>
          <w:rFonts w:ascii="Times New Roman" w:hAnsi="Times New Roman"/>
          <w:noProof/>
          <w:sz w:val="24"/>
        </w:rPr>
        <w:t>, gli orientamenti in materia di aiuti di Stato a finalità regionale e il regolamento generale di esenzione per categoria mettono a disposizione degli Stati membri un</w:t>
      </w:r>
      <w:r w:rsidR="00DD43ED">
        <w:rPr>
          <w:rFonts w:ascii="Times New Roman" w:hAnsi="Times New Roman"/>
          <w:noProof/>
          <w:sz w:val="24"/>
        </w:rPr>
        <w:t>'</w:t>
      </w:r>
      <w:r>
        <w:rPr>
          <w:rFonts w:ascii="Times New Roman" w:hAnsi="Times New Roman"/>
          <w:noProof/>
          <w:sz w:val="24"/>
        </w:rPr>
        <w:t>ampia gamma di strumenti per sostenere gli investimenti puliti mantenendo nel contempo condizioni di parità. L</w:t>
      </w:r>
      <w:r w:rsidR="00DD43ED">
        <w:rPr>
          <w:rFonts w:ascii="Times New Roman" w:hAnsi="Times New Roman"/>
          <w:noProof/>
          <w:sz w:val="24"/>
        </w:rPr>
        <w:t>'</w:t>
      </w:r>
      <w:r>
        <w:rPr>
          <w:rFonts w:ascii="Times New Roman" w:hAnsi="Times New Roman"/>
          <w:noProof/>
          <w:sz w:val="24"/>
        </w:rPr>
        <w:t>ultima modifica del quadro temporaneo di crisi e transizione, avvenuta nel marzo 2023, ha concesso agli Stati membri una flessibilità ancora maggiore per sostenere gli investimenti nella produzione in settori strategici, come le batterie, i pannelli solari, le turbine eoliche, le pompe di calore, gli elettrolizzatori e la cattura, l</w:t>
      </w:r>
      <w:r w:rsidR="00DD43ED">
        <w:rPr>
          <w:rFonts w:ascii="Times New Roman" w:hAnsi="Times New Roman"/>
          <w:noProof/>
          <w:sz w:val="24"/>
        </w:rPr>
        <w:t>'</w:t>
      </w:r>
      <w:r>
        <w:rPr>
          <w:rFonts w:ascii="Times New Roman" w:hAnsi="Times New Roman"/>
          <w:noProof/>
          <w:sz w:val="24"/>
        </w:rPr>
        <w:t xml:space="preserve">utilizzo e lo stoccaggio del carbonio, e nella produzione e nel riciclaggio dei relativi componenti fondamentali e delle materie prime critiche, con possibilità di sostegno allineate agli obiettivi del mercato unico e della coesione. </w:t>
      </w:r>
    </w:p>
    <w:p w14:paraId="321EBE8D" w14:textId="57F566F8" w:rsidR="00D746B3" w:rsidRPr="00D77390" w:rsidRDefault="00663E9B" w:rsidP="19E110E5">
      <w:pPr>
        <w:spacing w:after="240"/>
        <w:jc w:val="both"/>
        <w:rPr>
          <w:rFonts w:ascii="Times New Roman" w:eastAsia="Times New Roman" w:hAnsi="Times New Roman" w:cs="Times New Roman"/>
          <w:noProof/>
          <w:sz w:val="24"/>
          <w:szCs w:val="24"/>
        </w:rPr>
      </w:pPr>
      <w:r>
        <w:rPr>
          <w:rFonts w:ascii="Times New Roman" w:hAnsi="Times New Roman"/>
          <w:b/>
          <w:noProof/>
          <w:sz w:val="24"/>
        </w:rPr>
        <w:t>Dal marzo 2023 la Commissione ha approvato regimi istituiti da diversi Stati membri</w:t>
      </w:r>
      <w:r>
        <w:rPr>
          <w:rStyle w:val="FootnoteReference"/>
          <w:rFonts w:ascii="Times New Roman" w:eastAsia="Times New Roman" w:hAnsi="Times New Roman" w:cs="Times New Roman"/>
          <w:b/>
          <w:bCs/>
          <w:noProof/>
          <w:sz w:val="24"/>
          <w:szCs w:val="24"/>
          <w:lang w:val="en-GB"/>
        </w:rPr>
        <w:footnoteReference w:id="6"/>
      </w:r>
      <w:r>
        <w:rPr>
          <w:rFonts w:ascii="Times New Roman" w:hAnsi="Times New Roman"/>
          <w:b/>
          <w:noProof/>
          <w:sz w:val="24"/>
        </w:rPr>
        <w:t xml:space="preserve"> con una dotazione totale di circa 6,9 miliardi di EUR per gli investimenti nelle tecnologie pulite, e ne sta valutando altri.</w:t>
      </w:r>
      <w:r>
        <w:rPr>
          <w:rFonts w:ascii="Times New Roman" w:hAnsi="Times New Roman"/>
          <w:noProof/>
          <w:sz w:val="24"/>
        </w:rPr>
        <w:t xml:space="preserve"> In casi eccezionali gli Stati membri possono elargire un sostegno superiore a singole imprese in presenza di un rischio reale di dirottamento degli investimenti al di fuori dell</w:t>
      </w:r>
      <w:r w:rsidR="00DD43ED">
        <w:rPr>
          <w:rFonts w:ascii="Times New Roman" w:hAnsi="Times New Roman"/>
          <w:noProof/>
          <w:sz w:val="24"/>
        </w:rPr>
        <w:t>'</w:t>
      </w:r>
      <w:r>
        <w:rPr>
          <w:rFonts w:ascii="Times New Roman" w:hAnsi="Times New Roman"/>
          <w:noProof/>
          <w:sz w:val="24"/>
        </w:rPr>
        <w:t>Europa a causa delle sovvenzioni concesse in paesi terzi. Nell</w:t>
      </w:r>
      <w:r w:rsidR="00DD43ED">
        <w:rPr>
          <w:rFonts w:ascii="Times New Roman" w:hAnsi="Times New Roman"/>
          <w:noProof/>
          <w:sz w:val="24"/>
        </w:rPr>
        <w:t>'</w:t>
      </w:r>
      <w:r>
        <w:rPr>
          <w:rFonts w:ascii="Times New Roman" w:hAnsi="Times New Roman"/>
          <w:noProof/>
          <w:sz w:val="24"/>
        </w:rPr>
        <w:t>ambito del quadro temporaneo di crisi e transizione la Commissione ha offerto agli Stati membri altre possibilità di sostenere regimi volti ad accelerare la diffusione delle energie rinnovabili e lo stoccaggio dell</w:t>
      </w:r>
      <w:r w:rsidR="00DD43ED">
        <w:rPr>
          <w:rFonts w:ascii="Times New Roman" w:hAnsi="Times New Roman"/>
          <w:noProof/>
          <w:sz w:val="24"/>
        </w:rPr>
        <w:t>'</w:t>
      </w:r>
      <w:r>
        <w:rPr>
          <w:rFonts w:ascii="Times New Roman" w:hAnsi="Times New Roman"/>
          <w:noProof/>
          <w:sz w:val="24"/>
        </w:rPr>
        <w:t>energia, e regimi finalizzati alla decarbonizzazione dei processi di produzione industriale. Su tale base, dal marzo 2023 la Commissione ha approvato otto regimi in diversi Stati membri</w:t>
      </w:r>
      <w:r>
        <w:rPr>
          <w:rStyle w:val="FootnoteReference"/>
          <w:rFonts w:ascii="Times New Roman" w:eastAsia="Times New Roman" w:hAnsi="Times New Roman" w:cs="Times New Roman"/>
          <w:noProof/>
          <w:sz w:val="24"/>
          <w:szCs w:val="24"/>
          <w:lang w:val="en-GB"/>
        </w:rPr>
        <w:footnoteReference w:id="7"/>
      </w:r>
      <w:r>
        <w:rPr>
          <w:rFonts w:ascii="Times New Roman" w:hAnsi="Times New Roman"/>
          <w:noProof/>
          <w:sz w:val="24"/>
        </w:rPr>
        <w:t xml:space="preserve"> per una dotazione totale di circa 17 miliardi di EUR e ne sta valutando altri. </w:t>
      </w:r>
    </w:p>
    <w:p w14:paraId="1A5C4789" w14:textId="1B3618F7" w:rsidR="00BA5F9F" w:rsidRPr="00D77390" w:rsidRDefault="00663E9B" w:rsidP="006327A0">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disciplina in materia di aiuti di Stato a favore del clima, dell</w:t>
      </w:r>
      <w:r w:rsidR="00DD43ED">
        <w:rPr>
          <w:rFonts w:ascii="Times New Roman" w:hAnsi="Times New Roman"/>
          <w:b/>
          <w:noProof/>
          <w:sz w:val="24"/>
        </w:rPr>
        <w:t>'</w:t>
      </w:r>
      <w:r>
        <w:rPr>
          <w:rFonts w:ascii="Times New Roman" w:hAnsi="Times New Roman"/>
          <w:b/>
          <w:noProof/>
          <w:sz w:val="24"/>
        </w:rPr>
        <w:t>ambiente e dell</w:t>
      </w:r>
      <w:r w:rsidR="00DD43ED">
        <w:rPr>
          <w:rFonts w:ascii="Times New Roman" w:hAnsi="Times New Roman"/>
          <w:b/>
          <w:noProof/>
          <w:sz w:val="24"/>
        </w:rPr>
        <w:t>'</w:t>
      </w:r>
      <w:r>
        <w:rPr>
          <w:rFonts w:ascii="Times New Roman" w:hAnsi="Times New Roman"/>
          <w:b/>
          <w:noProof/>
          <w:sz w:val="24"/>
        </w:rPr>
        <w:t>energia (CEEAG)</w:t>
      </w:r>
      <w:r>
        <w:rPr>
          <w:rFonts w:ascii="Times New Roman" w:hAnsi="Times New Roman"/>
          <w:noProof/>
          <w:sz w:val="24"/>
        </w:rPr>
        <w:t xml:space="preserve"> consente agli Stati membri di sostenere l</w:t>
      </w:r>
      <w:r w:rsidR="00DD43ED">
        <w:rPr>
          <w:rFonts w:ascii="Times New Roman" w:hAnsi="Times New Roman"/>
          <w:noProof/>
          <w:sz w:val="24"/>
        </w:rPr>
        <w:t>'</w:t>
      </w:r>
      <w:r>
        <w:rPr>
          <w:rFonts w:ascii="Times New Roman" w:hAnsi="Times New Roman"/>
          <w:noProof/>
          <w:sz w:val="24"/>
        </w:rPr>
        <w:t xml:space="preserve">installazione di impianti di produzione di energia eolica e solare o di elettrolizzatori per produrre idrogeno rinnovabile, o di sostenere la decarbonizzazione dei processi di produzione industriale. Finora questo ha portato la Commissione ad approvare regimi di aiuto con una dotazione complessiva di 88,9 miliardi di EUR, volti ad aumentare la capacità di produzione di energia rinnovabile e liberare altre iniziative di decarbonizzazione. </w:t>
      </w:r>
    </w:p>
    <w:p w14:paraId="3259B4FA" w14:textId="223DBB23" w:rsidR="006327A0" w:rsidRPr="00D77390" w:rsidRDefault="00BA5F9F" w:rsidP="006327A0">
      <w:pPr>
        <w:spacing w:after="240"/>
        <w:jc w:val="both"/>
        <w:rPr>
          <w:rFonts w:ascii="Times New Roman" w:eastAsia="Times New Roman" w:hAnsi="Times New Roman" w:cs="Times New Roman"/>
          <w:noProof/>
          <w:sz w:val="24"/>
          <w:szCs w:val="24"/>
        </w:rPr>
      </w:pPr>
      <w:r>
        <w:rPr>
          <w:rFonts w:ascii="Times New Roman" w:hAnsi="Times New Roman"/>
          <w:b/>
          <w:noProof/>
          <w:sz w:val="24"/>
        </w:rPr>
        <w:t>La Commissione ha approvato aiuti di Stato nell</w:t>
      </w:r>
      <w:r w:rsidR="00DD43ED">
        <w:rPr>
          <w:rFonts w:ascii="Times New Roman" w:hAnsi="Times New Roman"/>
          <w:b/>
          <w:noProof/>
          <w:sz w:val="24"/>
        </w:rPr>
        <w:t>'</w:t>
      </w:r>
      <w:r>
        <w:rPr>
          <w:rFonts w:ascii="Times New Roman" w:hAnsi="Times New Roman"/>
          <w:b/>
          <w:noProof/>
          <w:sz w:val="24"/>
        </w:rPr>
        <w:t>ambito di importanti progetti di comune interesse europeo (IPCEI) elaborati dagli Stati membri.</w:t>
      </w:r>
      <w:r>
        <w:rPr>
          <w:rFonts w:ascii="Times New Roman" w:hAnsi="Times New Roman"/>
          <w:noProof/>
          <w:sz w:val="24"/>
        </w:rPr>
        <w:t xml:space="preserve"> Ad esempio sono stati avviati due importanti progetti di comune interesse europeo sulle batterie, che hanno ottenuto 20 miliardi di EUR di investimenti pubblici e privati distribuiti tra 68 progetti in tutta l</w:t>
      </w:r>
      <w:r w:rsidR="00DD43ED">
        <w:rPr>
          <w:rFonts w:ascii="Times New Roman" w:hAnsi="Times New Roman"/>
          <w:noProof/>
          <w:sz w:val="24"/>
        </w:rPr>
        <w:t>'</w:t>
      </w:r>
      <w:r>
        <w:rPr>
          <w:rFonts w:ascii="Times New Roman" w:hAnsi="Times New Roman"/>
          <w:noProof/>
          <w:sz w:val="24"/>
        </w:rPr>
        <w:t>UE. Sono stati approvati due IPCEI sull</w:t>
      </w:r>
      <w:r w:rsidR="00DD43ED">
        <w:rPr>
          <w:rFonts w:ascii="Times New Roman" w:hAnsi="Times New Roman"/>
          <w:noProof/>
          <w:sz w:val="24"/>
        </w:rPr>
        <w:t>'</w:t>
      </w:r>
      <w:r>
        <w:rPr>
          <w:rFonts w:ascii="Times New Roman" w:hAnsi="Times New Roman"/>
          <w:noProof/>
          <w:sz w:val="24"/>
        </w:rPr>
        <w:t>idrogeno, con investimenti pubblici e privati pari a 26,4 miliardi di EUR per 76 progetti in tutta l</w:t>
      </w:r>
      <w:r w:rsidR="00DD43ED">
        <w:rPr>
          <w:rFonts w:ascii="Times New Roman" w:hAnsi="Times New Roman"/>
          <w:noProof/>
          <w:sz w:val="24"/>
        </w:rPr>
        <w:t>'</w:t>
      </w:r>
      <w:r>
        <w:rPr>
          <w:rFonts w:ascii="Times New Roman" w:hAnsi="Times New Roman"/>
          <w:noProof/>
          <w:sz w:val="24"/>
        </w:rPr>
        <w:t>UE</w:t>
      </w:r>
      <w:r>
        <w:rPr>
          <w:rStyle w:val="FootnoteReference"/>
          <w:rFonts w:ascii="Times New Roman" w:hAnsi="Times New Roman" w:cs="Times New Roman"/>
          <w:noProof/>
          <w:sz w:val="24"/>
          <w:szCs w:val="24"/>
          <w:lang w:val="en-GB"/>
        </w:rPr>
        <w:footnoteReference w:id="8"/>
      </w:r>
      <w:r>
        <w:rPr>
          <w:rFonts w:ascii="Times New Roman" w:hAnsi="Times New Roman"/>
          <w:noProof/>
          <w:sz w:val="24"/>
        </w:rPr>
        <w:t>, mentre altri due IPCEI previsti sono in fase di valutazione in via prioritaria.</w:t>
      </w:r>
    </w:p>
    <w:p w14:paraId="313F54B3" w14:textId="1AE0B3F9" w:rsidR="00B96AA7" w:rsidRPr="00D77390" w:rsidRDefault="00AF039E" w:rsidP="00B96AA7">
      <w:pPr>
        <w:spacing w:after="240"/>
        <w:jc w:val="both"/>
        <w:rPr>
          <w:rFonts w:ascii="Times New Roman" w:eastAsia="Times New Roman" w:hAnsi="Times New Roman" w:cs="Times New Roman"/>
          <w:noProof/>
          <w:sz w:val="24"/>
          <w:szCs w:val="24"/>
        </w:rPr>
      </w:pPr>
      <w:r>
        <w:rPr>
          <w:rFonts w:ascii="Times New Roman" w:hAnsi="Times New Roman"/>
          <w:b/>
          <w:noProof/>
          <w:sz w:val="24"/>
        </w:rPr>
        <w:t>Infine il sistema per lo scambio di quote di emissioni dell</w:t>
      </w:r>
      <w:r w:rsidR="00DD43ED">
        <w:rPr>
          <w:rFonts w:ascii="Times New Roman" w:hAnsi="Times New Roman"/>
          <w:b/>
          <w:noProof/>
          <w:sz w:val="24"/>
        </w:rPr>
        <w:t>'</w:t>
      </w:r>
      <w:r>
        <w:rPr>
          <w:rFonts w:ascii="Times New Roman" w:hAnsi="Times New Roman"/>
          <w:b/>
          <w:noProof/>
          <w:sz w:val="24"/>
        </w:rPr>
        <w:t>UE genera entrate considerevoli che gli Stati membri possono usare per investire nelle tecnologie pulite, compresa la fase di produzione.</w:t>
      </w:r>
      <w:r>
        <w:rPr>
          <w:rFonts w:ascii="Times New Roman" w:hAnsi="Times New Roman"/>
          <w:noProof/>
          <w:sz w:val="24"/>
        </w:rPr>
        <w:t xml:space="preserve"> Solo nel 2022 gli Stati membri hanno ricevuto 29,7 miliardi di EUR dai proventi delle aste ETS. Tutti i proventi devono essere spesi per finalità legate al clima, per esempio l</w:t>
      </w:r>
      <w:r w:rsidR="00DD43ED">
        <w:rPr>
          <w:rFonts w:ascii="Times New Roman" w:hAnsi="Times New Roman"/>
          <w:noProof/>
          <w:sz w:val="24"/>
        </w:rPr>
        <w:t>'</w:t>
      </w:r>
      <w:r>
        <w:rPr>
          <w:rFonts w:ascii="Times New Roman" w:hAnsi="Times New Roman"/>
          <w:noProof/>
          <w:sz w:val="24"/>
        </w:rPr>
        <w:t>innovazione e la produzione di tecnologie e soluzioni a basse emissioni di carbonio in un</w:t>
      </w:r>
      <w:r w:rsidR="00DD43ED">
        <w:rPr>
          <w:rFonts w:ascii="Times New Roman" w:hAnsi="Times New Roman"/>
          <w:noProof/>
          <w:sz w:val="24"/>
        </w:rPr>
        <w:t>'</w:t>
      </w:r>
      <w:r>
        <w:rPr>
          <w:rFonts w:ascii="Times New Roman" w:hAnsi="Times New Roman"/>
          <w:noProof/>
          <w:sz w:val="24"/>
        </w:rPr>
        <w:t>ampia gamma di settori.</w:t>
      </w:r>
    </w:p>
    <w:p w14:paraId="625F2130" w14:textId="77777777" w:rsidR="00D746B3" w:rsidRPr="00D77390" w:rsidRDefault="00D746B3" w:rsidP="00A62EA4">
      <w:pPr>
        <w:pStyle w:val="NormalWeb"/>
        <w:keepNext/>
        <w:spacing w:after="120" w:afterAutospacing="0"/>
        <w:jc w:val="both"/>
        <w:rPr>
          <w:rFonts w:ascii="Times New Roman" w:hAnsi="Times New Roman" w:cs="Times New Roman"/>
          <w:noProof/>
          <w:sz w:val="24"/>
          <w:szCs w:val="24"/>
        </w:rPr>
      </w:pPr>
      <w:r>
        <w:rPr>
          <w:rFonts w:ascii="Times New Roman" w:hAnsi="Times New Roman"/>
          <w:b/>
          <w:i/>
          <w:noProof/>
          <w:sz w:val="24"/>
        </w:rPr>
        <w:t>Collaborazione con i portatori di interessi</w:t>
      </w:r>
      <w:r>
        <w:rPr>
          <w:rFonts w:ascii="Times New Roman" w:hAnsi="Times New Roman"/>
          <w:noProof/>
          <w:sz w:val="24"/>
        </w:rPr>
        <w:t xml:space="preserve"> </w:t>
      </w:r>
    </w:p>
    <w:p w14:paraId="7689164A" w14:textId="5F5C00E8" w:rsidR="00D746B3" w:rsidRDefault="00D746B3" w:rsidP="00D746B3">
      <w:pPr>
        <w:pStyle w:val="NormalWeb"/>
        <w:spacing w:before="120" w:beforeAutospacing="0" w:after="120"/>
        <w:jc w:val="both"/>
        <w:rPr>
          <w:rFonts w:ascii="Times New Roman" w:hAnsi="Times New Roman" w:cs="Times New Roman"/>
          <w:noProof/>
          <w:sz w:val="24"/>
          <w:szCs w:val="24"/>
        </w:rPr>
      </w:pPr>
      <w:bookmarkStart w:id="4" w:name="_Hlk148979025"/>
      <w:r>
        <w:rPr>
          <w:rFonts w:ascii="Times New Roman" w:hAnsi="Times New Roman"/>
          <w:b/>
          <w:noProof/>
          <w:sz w:val="24"/>
        </w:rPr>
        <w:t>Alleanze industriali</w:t>
      </w:r>
      <w:r>
        <w:rPr>
          <w:rStyle w:val="FootnoteReference"/>
          <w:rFonts w:ascii="Times New Roman" w:hAnsi="Times New Roman" w:cs="Times New Roman"/>
          <w:b/>
          <w:bCs/>
          <w:noProof/>
          <w:sz w:val="24"/>
          <w:szCs w:val="24"/>
          <w:lang w:val="en-GB"/>
        </w:rPr>
        <w:footnoteReference w:id="9"/>
      </w:r>
      <w:r>
        <w:rPr>
          <w:rFonts w:ascii="Times New Roman" w:hAnsi="Times New Roman"/>
          <w:b/>
          <w:noProof/>
          <w:sz w:val="24"/>
        </w:rPr>
        <w:t xml:space="preserve"> come l</w:t>
      </w:r>
      <w:r w:rsidR="00DD43ED">
        <w:rPr>
          <w:rFonts w:ascii="Times New Roman" w:hAnsi="Times New Roman"/>
          <w:b/>
          <w:noProof/>
          <w:sz w:val="24"/>
        </w:rPr>
        <w:t>'</w:t>
      </w:r>
      <w:r>
        <w:rPr>
          <w:rFonts w:ascii="Times New Roman" w:hAnsi="Times New Roman"/>
          <w:b/>
          <w:noProof/>
          <w:sz w:val="24"/>
        </w:rPr>
        <w:t>alleanza europea delle batterie e l</w:t>
      </w:r>
      <w:r w:rsidR="00DD43ED">
        <w:rPr>
          <w:rFonts w:ascii="Times New Roman" w:hAnsi="Times New Roman"/>
          <w:b/>
          <w:noProof/>
          <w:sz w:val="24"/>
        </w:rPr>
        <w:t>'</w:t>
      </w:r>
      <w:r>
        <w:rPr>
          <w:rFonts w:ascii="Times New Roman" w:hAnsi="Times New Roman"/>
          <w:b/>
          <w:noProof/>
          <w:sz w:val="24"/>
        </w:rPr>
        <w:t>alleanza europea per l</w:t>
      </w:r>
      <w:r w:rsidR="00DD43ED">
        <w:rPr>
          <w:rFonts w:ascii="Times New Roman" w:hAnsi="Times New Roman"/>
          <w:b/>
          <w:noProof/>
          <w:sz w:val="24"/>
        </w:rPr>
        <w:t>'</w:t>
      </w:r>
      <w:r>
        <w:rPr>
          <w:rFonts w:ascii="Times New Roman" w:hAnsi="Times New Roman"/>
          <w:b/>
          <w:noProof/>
          <w:sz w:val="24"/>
        </w:rPr>
        <w:t>idrogeno pulito hanno avuto un ruolo importante nel riunire un</w:t>
      </w:r>
      <w:r w:rsidR="00DD43ED">
        <w:rPr>
          <w:rFonts w:ascii="Times New Roman" w:hAnsi="Times New Roman"/>
          <w:b/>
          <w:noProof/>
          <w:sz w:val="24"/>
        </w:rPr>
        <w:t>'</w:t>
      </w:r>
      <w:r>
        <w:rPr>
          <w:rFonts w:ascii="Times New Roman" w:hAnsi="Times New Roman"/>
          <w:b/>
          <w:noProof/>
          <w:sz w:val="24"/>
        </w:rPr>
        <w:t>ampia gamma di partner in determinati comparti o catene del valore</w:t>
      </w:r>
      <w:r>
        <w:rPr>
          <w:rFonts w:ascii="Times New Roman" w:hAnsi="Times New Roman"/>
          <w:noProof/>
          <w:sz w:val="24"/>
        </w:rPr>
        <w:t xml:space="preserve">, per esempio soggetti pubblici e privati e la società civile, per favorire una maggiore collaborazione e azioni e progetti comuni. </w:t>
      </w:r>
    </w:p>
    <w:p w14:paraId="0E515152" w14:textId="5CFBC428" w:rsidR="003258B7" w:rsidRPr="00D77390" w:rsidRDefault="003258B7" w:rsidP="003258B7">
      <w:pPr>
        <w:pStyle w:val="NormalWeb"/>
        <w:spacing w:before="120" w:beforeAutospacing="0" w:after="120"/>
        <w:jc w:val="both"/>
        <w:rPr>
          <w:rFonts w:ascii="Times New Roman" w:hAnsi="Times New Roman" w:cs="Times New Roman"/>
          <w:noProof/>
          <w:sz w:val="24"/>
          <w:szCs w:val="24"/>
        </w:rPr>
      </w:pPr>
      <w:r>
        <w:rPr>
          <w:rFonts w:ascii="Times New Roman" w:hAnsi="Times New Roman"/>
          <w:noProof/>
          <w:sz w:val="24"/>
        </w:rPr>
        <w:t>L</w:t>
      </w:r>
      <w:r w:rsidR="00DD43ED">
        <w:rPr>
          <w:rFonts w:ascii="Times New Roman" w:hAnsi="Times New Roman"/>
          <w:noProof/>
          <w:sz w:val="24"/>
        </w:rPr>
        <w:t>'</w:t>
      </w:r>
      <w:r>
        <w:rPr>
          <w:rFonts w:ascii="Times New Roman" w:hAnsi="Times New Roman"/>
          <w:noProof/>
          <w:sz w:val="24"/>
        </w:rPr>
        <w:t>UE cercherà di potenziare la consultazione delle parti sociali riguardo ai modi di aiutare le imprese e i lavoratori a guidare la transizione verso la neutralità climatica.</w:t>
      </w:r>
    </w:p>
    <w:bookmarkEnd w:id="4"/>
    <w:p w14:paraId="0428FC4A" w14:textId="1DE42010" w:rsidR="00D746B3" w:rsidRDefault="00D746B3" w:rsidP="00D746B3">
      <w:pPr>
        <w:pStyle w:val="NormalWeb"/>
        <w:spacing w:before="120" w:beforeAutospacing="0" w:after="120"/>
        <w:jc w:val="both"/>
        <w:rPr>
          <w:rFonts w:ascii="Times New Roman" w:hAnsi="Times New Roman" w:cs="Times New Roman"/>
          <w:noProof/>
          <w:sz w:val="24"/>
          <w:szCs w:val="24"/>
        </w:rPr>
      </w:pPr>
      <w:r>
        <w:rPr>
          <w:rFonts w:ascii="Times New Roman" w:hAnsi="Times New Roman"/>
          <w:noProof/>
          <w:sz w:val="24"/>
        </w:rPr>
        <w:t>Come annunciato dalla presidente von der Leyen nel discorso sullo stato dell</w:t>
      </w:r>
      <w:r w:rsidR="00DD43ED">
        <w:rPr>
          <w:rFonts w:ascii="Times New Roman" w:hAnsi="Times New Roman"/>
          <w:noProof/>
          <w:sz w:val="24"/>
        </w:rPr>
        <w:t>'</w:t>
      </w:r>
      <w:r>
        <w:rPr>
          <w:rFonts w:ascii="Times New Roman" w:hAnsi="Times New Roman"/>
          <w:noProof/>
          <w:sz w:val="24"/>
        </w:rPr>
        <w:t xml:space="preserve">Unione del 2023, la Commissione si è impegnata a tenere una serie di </w:t>
      </w:r>
      <w:r>
        <w:rPr>
          <w:rFonts w:ascii="Times New Roman" w:hAnsi="Times New Roman"/>
          <w:b/>
          <w:noProof/>
          <w:sz w:val="24"/>
        </w:rPr>
        <w:t>dialoghi sulla transizione pulita</w:t>
      </w:r>
      <w:r>
        <w:rPr>
          <w:rFonts w:ascii="Times New Roman" w:hAnsi="Times New Roman"/>
          <w:noProof/>
          <w:sz w:val="24"/>
        </w:rPr>
        <w:t xml:space="preserve"> con il settore per discutere delle condizioni alle quali le imprese sono disposte a investire e a continuare a investire in Europa. I dialoghi seguono la logica della catena di approvvigionamento e danno particolare risalto alle piccole e medie imprese (PMI); il primo, tenutosi nell</w:t>
      </w:r>
      <w:r w:rsidR="00DD43ED">
        <w:rPr>
          <w:rFonts w:ascii="Times New Roman" w:hAnsi="Times New Roman"/>
          <w:noProof/>
          <w:sz w:val="24"/>
        </w:rPr>
        <w:t>'</w:t>
      </w:r>
      <w:r>
        <w:rPr>
          <w:rFonts w:ascii="Times New Roman" w:hAnsi="Times New Roman"/>
          <w:noProof/>
          <w:sz w:val="24"/>
        </w:rPr>
        <w:t>ottobre 2023, verteva sull</w:t>
      </w:r>
      <w:r w:rsidR="00DD43ED">
        <w:rPr>
          <w:rFonts w:ascii="Times New Roman" w:hAnsi="Times New Roman"/>
          <w:noProof/>
          <w:sz w:val="24"/>
        </w:rPr>
        <w:t>'</w:t>
      </w:r>
      <w:r>
        <w:rPr>
          <w:rFonts w:ascii="Times New Roman" w:hAnsi="Times New Roman"/>
          <w:noProof/>
          <w:sz w:val="24"/>
        </w:rPr>
        <w:t xml:space="preserve">idrogeno. </w:t>
      </w:r>
    </w:p>
    <w:p w14:paraId="599F5FCA" w14:textId="77777777" w:rsidR="00FA5AFD" w:rsidRPr="00D77390" w:rsidRDefault="00FA5AFD" w:rsidP="00A62EA4">
      <w:pPr>
        <w:keepNext/>
        <w:spacing w:after="240"/>
        <w:jc w:val="both"/>
        <w:rPr>
          <w:rFonts w:ascii="Times New Roman" w:eastAsia="Times New Roman" w:hAnsi="Times New Roman" w:cs="Times New Roman"/>
          <w:noProof/>
          <w:sz w:val="24"/>
          <w:szCs w:val="24"/>
        </w:rPr>
      </w:pPr>
      <w:r>
        <w:rPr>
          <w:rFonts w:ascii="Times New Roman" w:hAnsi="Times New Roman"/>
          <w:b/>
          <w:i/>
          <w:noProof/>
          <w:sz w:val="24"/>
        </w:rPr>
        <w:t>Competenze</w:t>
      </w:r>
      <w:r>
        <w:rPr>
          <w:rFonts w:ascii="Times New Roman" w:hAnsi="Times New Roman"/>
          <w:noProof/>
          <w:sz w:val="24"/>
        </w:rPr>
        <w:t xml:space="preserve"> </w:t>
      </w:r>
    </w:p>
    <w:p w14:paraId="522AA4C5" w14:textId="128C77D1" w:rsidR="00FA5AFD" w:rsidRPr="00D77390" w:rsidRDefault="00FA5AFD" w:rsidP="00FA5AFD">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La transizione ecologica richiederà anche una </w:t>
      </w:r>
      <w:r>
        <w:rPr>
          <w:rFonts w:ascii="Times New Roman" w:hAnsi="Times New Roman"/>
          <w:b/>
          <w:noProof/>
          <w:sz w:val="24"/>
        </w:rPr>
        <w:t>forza lavoro qualificata</w:t>
      </w:r>
      <w:r>
        <w:rPr>
          <w:rFonts w:ascii="Times New Roman" w:hAnsi="Times New Roman"/>
          <w:noProof/>
          <w:sz w:val="24"/>
        </w:rPr>
        <w:t xml:space="preserve">. Sulla base delle esperienze precedenti, le </w:t>
      </w:r>
      <w:r>
        <w:rPr>
          <w:rFonts w:ascii="Times New Roman" w:hAnsi="Times New Roman"/>
          <w:b/>
          <w:noProof/>
          <w:sz w:val="24"/>
        </w:rPr>
        <w:t>accademie dell</w:t>
      </w:r>
      <w:r w:rsidR="00DD43ED">
        <w:rPr>
          <w:rFonts w:ascii="Times New Roman" w:hAnsi="Times New Roman"/>
          <w:b/>
          <w:noProof/>
          <w:sz w:val="24"/>
        </w:rPr>
        <w:t>'</w:t>
      </w:r>
      <w:r>
        <w:rPr>
          <w:rFonts w:ascii="Times New Roman" w:hAnsi="Times New Roman"/>
          <w:b/>
          <w:noProof/>
          <w:sz w:val="24"/>
        </w:rPr>
        <w:t>industria a zero emissioni nette</w:t>
      </w:r>
      <w:r>
        <w:rPr>
          <w:rFonts w:ascii="Times New Roman" w:hAnsi="Times New Roman"/>
          <w:noProof/>
          <w:sz w:val="24"/>
        </w:rPr>
        <w:t xml:space="preserve"> integrano l</w:t>
      </w:r>
      <w:r w:rsidR="00DD43ED">
        <w:rPr>
          <w:rFonts w:ascii="Times New Roman" w:hAnsi="Times New Roman"/>
          <w:noProof/>
          <w:sz w:val="24"/>
        </w:rPr>
        <w:t>'</w:t>
      </w:r>
      <w:r>
        <w:rPr>
          <w:rFonts w:ascii="Times New Roman" w:hAnsi="Times New Roman"/>
          <w:noProof/>
          <w:sz w:val="24"/>
        </w:rPr>
        <w:t>obiettivo stabilito nell</w:t>
      </w:r>
      <w:r w:rsidR="00DD43ED">
        <w:rPr>
          <w:rFonts w:ascii="Times New Roman" w:hAnsi="Times New Roman"/>
          <w:noProof/>
          <w:sz w:val="24"/>
        </w:rPr>
        <w:t>'</w:t>
      </w:r>
      <w:r>
        <w:rPr>
          <w:rFonts w:ascii="Times New Roman" w:hAnsi="Times New Roman"/>
          <w:b/>
          <w:noProof/>
          <w:sz w:val="24"/>
        </w:rPr>
        <w:t>agenda per le competenze del 2020</w:t>
      </w:r>
      <w:r>
        <w:rPr>
          <w:rFonts w:ascii="Times New Roman" w:hAnsi="Times New Roman"/>
          <w:noProof/>
          <w:sz w:val="24"/>
        </w:rPr>
        <w:t>, che consiste nel dotare la forza lavoro dell</w:t>
      </w:r>
      <w:r w:rsidR="00DD43ED">
        <w:rPr>
          <w:rFonts w:ascii="Times New Roman" w:hAnsi="Times New Roman"/>
          <w:noProof/>
          <w:sz w:val="24"/>
        </w:rPr>
        <w:t>'</w:t>
      </w:r>
      <w:r>
        <w:rPr>
          <w:rFonts w:ascii="Times New Roman" w:hAnsi="Times New Roman"/>
          <w:noProof/>
          <w:sz w:val="24"/>
        </w:rPr>
        <w:t>UE delle competenze necessarie per guidare la duplice transizione e costituisce il fulcro dell</w:t>
      </w:r>
      <w:r w:rsidR="00DD43ED">
        <w:rPr>
          <w:rFonts w:ascii="Times New Roman" w:hAnsi="Times New Roman"/>
          <w:noProof/>
          <w:sz w:val="24"/>
        </w:rPr>
        <w:t>'</w:t>
      </w:r>
      <w:r>
        <w:rPr>
          <w:rFonts w:ascii="Times New Roman" w:hAnsi="Times New Roman"/>
          <w:b/>
          <w:noProof/>
          <w:sz w:val="24"/>
        </w:rPr>
        <w:t>anno europeo delle competenze</w:t>
      </w:r>
      <w:r>
        <w:rPr>
          <w:rFonts w:ascii="Times New Roman" w:hAnsi="Times New Roman"/>
          <w:noProof/>
          <w:sz w:val="24"/>
        </w:rPr>
        <w:t xml:space="preserve"> (9 maggio 2023-8 maggio 2024).</w:t>
      </w:r>
    </w:p>
    <w:p w14:paraId="7CA72444" w14:textId="0A5A86E2" w:rsidR="00E765DD" w:rsidRPr="00D77390" w:rsidRDefault="00A533A2" w:rsidP="00481257">
      <w:pPr>
        <w:spacing w:after="120"/>
        <w:jc w:val="both"/>
        <w:rPr>
          <w:rFonts w:ascii="Times New Roman" w:eastAsia="Times New Roman" w:hAnsi="Times New Roman" w:cs="Times New Roman"/>
          <w:noProof/>
          <w:sz w:val="24"/>
          <w:szCs w:val="24"/>
        </w:rPr>
      </w:pPr>
      <w:r>
        <w:rPr>
          <w:rFonts w:ascii="Times New Roman" w:hAnsi="Times New Roman"/>
          <w:b/>
          <w:i/>
          <w:noProof/>
          <w:sz w:val="24"/>
        </w:rPr>
        <w:t>Resilienza e competitività</w:t>
      </w:r>
      <w:r>
        <w:rPr>
          <w:rFonts w:ascii="Times New Roman" w:hAnsi="Times New Roman"/>
          <w:noProof/>
          <w:sz w:val="24"/>
        </w:rPr>
        <w:t xml:space="preserve"> </w:t>
      </w:r>
    </w:p>
    <w:p w14:paraId="4D67A6CA" w14:textId="6A8593C8" w:rsidR="00311F3B" w:rsidRPr="00D77390" w:rsidRDefault="00B23F84" w:rsidP="00A533A2">
      <w:pPr>
        <w:spacing w:after="240"/>
        <w:jc w:val="both"/>
        <w:rPr>
          <w:rFonts w:ascii="Times New Roman" w:eastAsia="Times New Roman" w:hAnsi="Times New Roman" w:cs="Times New Roman"/>
          <w:noProof/>
          <w:sz w:val="24"/>
          <w:szCs w:val="24"/>
        </w:rPr>
      </w:pPr>
      <w:r>
        <w:rPr>
          <w:rFonts w:ascii="Times New Roman" w:hAnsi="Times New Roman"/>
          <w:b/>
          <w:noProof/>
          <w:sz w:val="24"/>
        </w:rPr>
        <w:t>Il piano industriale del Green Deal della Commissione punta a</w:t>
      </w:r>
      <w:r>
        <w:rPr>
          <w:rFonts w:ascii="Times New Roman" w:hAnsi="Times New Roman"/>
          <w:noProof/>
          <w:sz w:val="24"/>
        </w:rPr>
        <w:t xml:space="preserve"> </w:t>
      </w:r>
      <w:r>
        <w:rPr>
          <w:rFonts w:ascii="Times New Roman" w:hAnsi="Times New Roman"/>
          <w:b/>
          <w:noProof/>
          <w:sz w:val="24"/>
        </w:rPr>
        <w:t>salvaguardare la competitività dell</w:t>
      </w:r>
      <w:r w:rsidR="00DD43ED">
        <w:rPr>
          <w:rFonts w:ascii="Times New Roman" w:hAnsi="Times New Roman"/>
          <w:b/>
          <w:noProof/>
          <w:sz w:val="24"/>
        </w:rPr>
        <w:t>'</w:t>
      </w:r>
      <w:r>
        <w:rPr>
          <w:rFonts w:ascii="Times New Roman" w:hAnsi="Times New Roman"/>
          <w:b/>
          <w:noProof/>
          <w:sz w:val="24"/>
        </w:rPr>
        <w:t>industria europea delle tecnologie pulite</w:t>
      </w:r>
      <w:r>
        <w:rPr>
          <w:rFonts w:ascii="Times New Roman" w:hAnsi="Times New Roman"/>
          <w:noProof/>
          <w:sz w:val="24"/>
        </w:rPr>
        <w:t xml:space="preserve"> e a posizionare l</w:t>
      </w:r>
      <w:r w:rsidR="00DD43ED">
        <w:rPr>
          <w:rFonts w:ascii="Times New Roman" w:hAnsi="Times New Roman"/>
          <w:noProof/>
          <w:sz w:val="24"/>
        </w:rPr>
        <w:t>'</w:t>
      </w:r>
      <w:r>
        <w:rPr>
          <w:rFonts w:ascii="Times New Roman" w:hAnsi="Times New Roman"/>
          <w:noProof/>
          <w:sz w:val="24"/>
        </w:rPr>
        <w:t>Europa come leader dell</w:t>
      </w:r>
      <w:r w:rsidR="00DD43ED">
        <w:rPr>
          <w:rFonts w:ascii="Times New Roman" w:hAnsi="Times New Roman"/>
          <w:noProof/>
          <w:sz w:val="24"/>
        </w:rPr>
        <w:t>'</w:t>
      </w:r>
      <w:r>
        <w:rPr>
          <w:rFonts w:ascii="Times New Roman" w:hAnsi="Times New Roman"/>
          <w:noProof/>
          <w:sz w:val="24"/>
        </w:rPr>
        <w:t xml:space="preserve">innovazione industriale. In particolare la proposta di </w:t>
      </w:r>
      <w:r>
        <w:rPr>
          <w:rFonts w:ascii="Times New Roman" w:hAnsi="Times New Roman"/>
          <w:b/>
          <w:noProof/>
          <w:sz w:val="24"/>
        </w:rPr>
        <w:t>normativa sull</w:t>
      </w:r>
      <w:r w:rsidR="00DD43ED">
        <w:rPr>
          <w:rFonts w:ascii="Times New Roman" w:hAnsi="Times New Roman"/>
          <w:b/>
          <w:noProof/>
          <w:sz w:val="24"/>
        </w:rPr>
        <w:t>'</w:t>
      </w:r>
      <w:r>
        <w:rPr>
          <w:rFonts w:ascii="Times New Roman" w:hAnsi="Times New Roman"/>
          <w:b/>
          <w:noProof/>
          <w:sz w:val="24"/>
        </w:rPr>
        <w:t>industria a zero emissioni nette</w:t>
      </w:r>
      <w:r>
        <w:rPr>
          <w:rFonts w:ascii="Times New Roman" w:hAnsi="Times New Roman"/>
          <w:noProof/>
          <w:sz w:val="24"/>
        </w:rPr>
        <w:t xml:space="preserve"> mira ad affrontare gli ostacoli all</w:t>
      </w:r>
      <w:r w:rsidR="00DD43ED">
        <w:rPr>
          <w:rFonts w:ascii="Times New Roman" w:hAnsi="Times New Roman"/>
          <w:noProof/>
          <w:sz w:val="24"/>
        </w:rPr>
        <w:t>'</w:t>
      </w:r>
      <w:r>
        <w:rPr>
          <w:rFonts w:ascii="Times New Roman" w:hAnsi="Times New Roman"/>
          <w:noProof/>
          <w:sz w:val="24"/>
        </w:rPr>
        <w:t>aumento della capacità di produzione di tecnologie a zero emissioni nette in Europa. Per esempio fissa un parametro di riferimento in base al quale entro il 2030 la capacità di produzione di tecnologie pulite strategiche dovrà attestarsi al 40 % del fabbisogno annuo dell</w:t>
      </w:r>
      <w:r w:rsidR="00DD43ED">
        <w:rPr>
          <w:rFonts w:ascii="Times New Roman" w:hAnsi="Times New Roman"/>
          <w:noProof/>
          <w:sz w:val="24"/>
        </w:rPr>
        <w:t>'</w:t>
      </w:r>
      <w:r>
        <w:rPr>
          <w:rFonts w:ascii="Times New Roman" w:hAnsi="Times New Roman"/>
          <w:noProof/>
          <w:sz w:val="24"/>
        </w:rPr>
        <w:t>Unione. Semplifica notevolmente le procedure di rilascio delle autorizzazioni per i progetti strategici in vari settori e catene di approvvigionamento al fine di sincronizzare l</w:t>
      </w:r>
      <w:r w:rsidR="00DD43ED">
        <w:rPr>
          <w:rFonts w:ascii="Times New Roman" w:hAnsi="Times New Roman"/>
          <w:noProof/>
          <w:sz w:val="24"/>
        </w:rPr>
        <w:t>'</w:t>
      </w:r>
      <w:r>
        <w:rPr>
          <w:rFonts w:ascii="Times New Roman" w:hAnsi="Times New Roman"/>
          <w:noProof/>
          <w:sz w:val="24"/>
        </w:rPr>
        <w:t>espansione delle tecnologie pulite in Europa. Facilita l</w:t>
      </w:r>
      <w:r w:rsidR="00DD43ED">
        <w:rPr>
          <w:rFonts w:ascii="Times New Roman" w:hAnsi="Times New Roman"/>
          <w:noProof/>
          <w:sz w:val="24"/>
        </w:rPr>
        <w:t>'</w:t>
      </w:r>
      <w:r>
        <w:rPr>
          <w:rFonts w:ascii="Times New Roman" w:hAnsi="Times New Roman"/>
          <w:noProof/>
          <w:sz w:val="24"/>
        </w:rPr>
        <w:t>accesso ai mercati delle tecnologie pulite con norme ambientali e sociali di alta qualità e resilienza facendo sì che le procedure di appalto pubblico, le aste e i regimi di incentivi per i consumatori includano criteri di resilienza e sostenibilità. Infine consente agli Stati membri di istituire spazi di sperimentazione normativa per testare tecnologie innovative a zero emissioni nette e stimolare l</w:t>
      </w:r>
      <w:r w:rsidR="00DD43ED">
        <w:rPr>
          <w:rFonts w:ascii="Times New Roman" w:hAnsi="Times New Roman"/>
          <w:noProof/>
          <w:sz w:val="24"/>
        </w:rPr>
        <w:t>'</w:t>
      </w:r>
      <w:r>
        <w:rPr>
          <w:rFonts w:ascii="Times New Roman" w:hAnsi="Times New Roman"/>
          <w:noProof/>
          <w:sz w:val="24"/>
        </w:rPr>
        <w:t>innovazione in condizioni normative flessibili.</w:t>
      </w:r>
    </w:p>
    <w:p w14:paraId="4982D387" w14:textId="5E14AD2B" w:rsidR="001074D7" w:rsidRPr="00D77390" w:rsidRDefault="001074D7" w:rsidP="00A533A2">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La </w:t>
      </w:r>
      <w:r>
        <w:rPr>
          <w:rFonts w:ascii="Times New Roman" w:hAnsi="Times New Roman"/>
          <w:b/>
          <w:noProof/>
          <w:sz w:val="24"/>
        </w:rPr>
        <w:t>normativa sulle materie prime critiche</w:t>
      </w:r>
      <w:r>
        <w:rPr>
          <w:rFonts w:ascii="Times New Roman" w:hAnsi="Times New Roman"/>
          <w:noProof/>
          <w:sz w:val="24"/>
        </w:rPr>
        <w:t xml:space="preserve"> apporterà maggiore certezza all</w:t>
      </w:r>
      <w:r w:rsidR="00DD43ED">
        <w:rPr>
          <w:rFonts w:ascii="Times New Roman" w:hAnsi="Times New Roman"/>
          <w:noProof/>
          <w:sz w:val="24"/>
        </w:rPr>
        <w:t>'</w:t>
      </w:r>
      <w:r>
        <w:rPr>
          <w:rFonts w:ascii="Times New Roman" w:hAnsi="Times New Roman"/>
          <w:noProof/>
          <w:sz w:val="24"/>
        </w:rPr>
        <w:t>industria in Europa, per esempio dando importanza allo sviluppo di capacità interne sostenibili di estrazione, trasformazione, raffinazione e riciclaggio delle materie prime critiche. Prevede che l</w:t>
      </w:r>
      <w:r w:rsidR="00DD43ED">
        <w:rPr>
          <w:rFonts w:ascii="Times New Roman" w:hAnsi="Times New Roman"/>
          <w:noProof/>
          <w:sz w:val="24"/>
        </w:rPr>
        <w:t>'</w:t>
      </w:r>
      <w:r>
        <w:rPr>
          <w:rFonts w:ascii="Times New Roman" w:hAnsi="Times New Roman"/>
          <w:noProof/>
          <w:sz w:val="24"/>
        </w:rPr>
        <w:t>UE non importi da un unico paese terzo più del 65 % del proprio fabbisogno annuo di una qualsiasi materia prima strategica in qualsiasi fase di trasformazione.</w:t>
      </w:r>
    </w:p>
    <w:p w14:paraId="7B4D4E98" w14:textId="18D29634" w:rsidR="00E765DD" w:rsidRPr="00D77390" w:rsidRDefault="001C2A1E" w:rsidP="00481257">
      <w:pPr>
        <w:spacing w:after="120"/>
        <w:jc w:val="both"/>
        <w:rPr>
          <w:rFonts w:ascii="Times New Roman" w:eastAsia="Times New Roman" w:hAnsi="Times New Roman" w:cs="Times New Roman"/>
          <w:noProof/>
          <w:sz w:val="24"/>
          <w:szCs w:val="24"/>
        </w:rPr>
      </w:pPr>
      <w:r>
        <w:rPr>
          <w:rFonts w:ascii="Times New Roman" w:hAnsi="Times New Roman"/>
          <w:b/>
          <w:i/>
          <w:noProof/>
          <w:sz w:val="24"/>
        </w:rPr>
        <w:t>Impegno internazionale e politiche commerciali assertive</w:t>
      </w:r>
      <w:r>
        <w:rPr>
          <w:rFonts w:ascii="Times New Roman" w:hAnsi="Times New Roman"/>
          <w:noProof/>
          <w:sz w:val="24"/>
        </w:rPr>
        <w:t xml:space="preserve"> </w:t>
      </w:r>
    </w:p>
    <w:p w14:paraId="697D472B" w14:textId="28522A3E" w:rsidR="00AF039E" w:rsidRPr="00D77390" w:rsidRDefault="001C2A1E" w:rsidP="00AF039E">
      <w:pPr>
        <w:spacing w:after="240"/>
        <w:jc w:val="both"/>
        <w:rPr>
          <w:rFonts w:ascii="Times New Roman" w:eastAsia="Times New Roman" w:hAnsi="Times New Roman" w:cs="Times New Roman"/>
          <w:b/>
          <w:bCs/>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 xml:space="preserve">UE continuerà a diversificare le catene di approvvigionamento e a renderle più resilienti, aumentando così la propria sicurezza economica attraverso la cooperazione internazionale e, se necessario, misure autonome. </w:t>
      </w:r>
      <w:r>
        <w:rPr>
          <w:rFonts w:ascii="Times New Roman" w:hAnsi="Times New Roman"/>
          <w:noProof/>
          <w:sz w:val="24"/>
        </w:rPr>
        <w:t xml:space="preserve">Per esempio gli </w:t>
      </w:r>
      <w:r>
        <w:rPr>
          <w:rFonts w:ascii="Times New Roman" w:hAnsi="Times New Roman"/>
          <w:b/>
          <w:noProof/>
          <w:sz w:val="24"/>
        </w:rPr>
        <w:t>accordi commerciali</w:t>
      </w:r>
      <w:r>
        <w:rPr>
          <w:rFonts w:ascii="Times New Roman" w:hAnsi="Times New Roman"/>
          <w:noProof/>
          <w:sz w:val="24"/>
        </w:rPr>
        <w:t xml:space="preserve"> dell</w:t>
      </w:r>
      <w:r w:rsidR="00DD43ED">
        <w:rPr>
          <w:rFonts w:ascii="Times New Roman" w:hAnsi="Times New Roman"/>
          <w:noProof/>
          <w:sz w:val="24"/>
        </w:rPr>
        <w:t>'</w:t>
      </w:r>
      <w:r>
        <w:rPr>
          <w:rFonts w:ascii="Times New Roman" w:hAnsi="Times New Roman"/>
          <w:noProof/>
          <w:sz w:val="24"/>
        </w:rPr>
        <w:t>UE, aumentando l</w:t>
      </w:r>
      <w:r w:rsidR="00DD43ED">
        <w:rPr>
          <w:rFonts w:ascii="Times New Roman" w:hAnsi="Times New Roman"/>
          <w:noProof/>
          <w:sz w:val="24"/>
        </w:rPr>
        <w:t>'</w:t>
      </w:r>
      <w:r>
        <w:rPr>
          <w:rFonts w:ascii="Times New Roman" w:hAnsi="Times New Roman"/>
          <w:noProof/>
          <w:sz w:val="24"/>
        </w:rPr>
        <w:t>apertura a scambi reciprocamente vantaggiosi, favoriscono la diffusione di metodi e tecnologie di produzione più puliti ed efficienti e aprono possibilità di accesso al mercato per beni e servizi verdi. Contribuiscono a garantire alla nostra industria delle energie rinnovabili l</w:t>
      </w:r>
      <w:r w:rsidR="00DD43ED">
        <w:rPr>
          <w:rFonts w:ascii="Times New Roman" w:hAnsi="Times New Roman"/>
          <w:noProof/>
          <w:sz w:val="24"/>
        </w:rPr>
        <w:t>'</w:t>
      </w:r>
      <w:r>
        <w:rPr>
          <w:rFonts w:ascii="Times New Roman" w:hAnsi="Times New Roman"/>
          <w:noProof/>
          <w:sz w:val="24"/>
        </w:rPr>
        <w:t>accesso ai mercati dei paesi terzi; assicurano scambi esenti da distorsioni e investimenti nelle materie prime e nei beni energetici necessari per garantire gli approvvigionamenti essenziali a sostegno della transizione verso economie climaticamente neutre.</w:t>
      </w:r>
      <w:r>
        <w:rPr>
          <w:rFonts w:ascii="Times New Roman" w:hAnsi="Times New Roman"/>
          <w:b/>
          <w:noProof/>
          <w:sz w:val="24"/>
        </w:rPr>
        <w:t xml:space="preserve"> </w:t>
      </w:r>
    </w:p>
    <w:p w14:paraId="6DC38DFE" w14:textId="32C5733A" w:rsidR="00E4255E" w:rsidRPr="00D77390" w:rsidRDefault="00AF039E" w:rsidP="00E4255E">
      <w:pPr>
        <w:pStyle w:val="NormalWeb"/>
        <w:jc w:val="both"/>
        <w:rPr>
          <w:rFonts w:ascii="Times New Roman" w:hAnsi="Times New Roman" w:cs="Times New Roman"/>
          <w:noProof/>
          <w:color w:val="000000"/>
          <w:sz w:val="24"/>
          <w:szCs w:val="24"/>
        </w:rPr>
      </w:pPr>
      <w:r>
        <w:rPr>
          <w:rFonts w:ascii="Times New Roman" w:hAnsi="Times New Roman"/>
          <w:noProof/>
          <w:sz w:val="24"/>
        </w:rPr>
        <w:t>L</w:t>
      </w:r>
      <w:r w:rsidR="00DD43ED">
        <w:rPr>
          <w:rFonts w:ascii="Times New Roman" w:hAnsi="Times New Roman"/>
          <w:noProof/>
          <w:sz w:val="24"/>
        </w:rPr>
        <w:t>'</w:t>
      </w:r>
      <w:r>
        <w:rPr>
          <w:rFonts w:ascii="Times New Roman" w:hAnsi="Times New Roman"/>
          <w:b/>
          <w:noProof/>
          <w:sz w:val="24"/>
        </w:rPr>
        <w:t>UE collabora con il maggior numero possibile</w:t>
      </w:r>
      <w:r>
        <w:rPr>
          <w:rFonts w:ascii="Times New Roman" w:hAnsi="Times New Roman"/>
          <w:noProof/>
          <w:sz w:val="24"/>
        </w:rPr>
        <w:t xml:space="preserve"> di paesi per assicurarsi un accesso diversificato ai fattori di produzione necessari per la crescita dell</w:t>
      </w:r>
      <w:r w:rsidR="00DD43ED">
        <w:rPr>
          <w:rFonts w:ascii="Times New Roman" w:hAnsi="Times New Roman"/>
          <w:noProof/>
          <w:sz w:val="24"/>
        </w:rPr>
        <w:t>'</w:t>
      </w:r>
      <w:r>
        <w:rPr>
          <w:rFonts w:ascii="Times New Roman" w:hAnsi="Times New Roman"/>
          <w:noProof/>
          <w:sz w:val="24"/>
        </w:rPr>
        <w:t>industria delle tecnologie pulite, sostenendo nel contempo i partner nel loro sviluppo e nella creazione di valore locale nell</w:t>
      </w:r>
      <w:r w:rsidR="00DD43ED">
        <w:rPr>
          <w:rFonts w:ascii="Times New Roman" w:hAnsi="Times New Roman"/>
          <w:noProof/>
          <w:sz w:val="24"/>
        </w:rPr>
        <w:t>'</w:t>
      </w:r>
      <w:r>
        <w:rPr>
          <w:rFonts w:ascii="Times New Roman" w:hAnsi="Times New Roman"/>
          <w:noProof/>
          <w:sz w:val="24"/>
        </w:rPr>
        <w:t xml:space="preserve">ambito del Global Gateway. La collaborazione consiste per esempio nel concludere </w:t>
      </w:r>
      <w:r>
        <w:rPr>
          <w:rFonts w:ascii="Times New Roman" w:hAnsi="Times New Roman"/>
          <w:b/>
          <w:noProof/>
          <w:sz w:val="24"/>
        </w:rPr>
        <w:t>partenariati sostenibili per le materie prime critiche</w:t>
      </w:r>
      <w:r>
        <w:rPr>
          <w:rFonts w:ascii="Times New Roman" w:hAnsi="Times New Roman"/>
          <w:noProof/>
          <w:sz w:val="24"/>
        </w:rPr>
        <w:t xml:space="preserve"> con paesi ricchi di risorse, come già avvenuto con Cile, Argentina, Kazakhstan, Namibia, Ucraina e Canada, e partenariati per una transizione energetica giusta con il Sud Africa, il Senegal, l</w:t>
      </w:r>
      <w:r w:rsidR="00DD43ED">
        <w:rPr>
          <w:rFonts w:ascii="Times New Roman" w:hAnsi="Times New Roman"/>
          <w:noProof/>
          <w:sz w:val="24"/>
        </w:rPr>
        <w:t>'</w:t>
      </w:r>
      <w:r>
        <w:rPr>
          <w:rFonts w:ascii="Times New Roman" w:hAnsi="Times New Roman"/>
          <w:noProof/>
          <w:sz w:val="24"/>
        </w:rPr>
        <w:t xml:space="preserve">Indonesia e il Vietnam. Il </w:t>
      </w:r>
      <w:r>
        <w:rPr>
          <w:rFonts w:ascii="Times New Roman" w:hAnsi="Times New Roman"/>
          <w:b/>
          <w:noProof/>
          <w:sz w:val="24"/>
        </w:rPr>
        <w:t>Club delle materie prime critiche proposto dalla presidente von der Leyen</w:t>
      </w:r>
      <w:r>
        <w:rPr>
          <w:rFonts w:ascii="Times New Roman" w:hAnsi="Times New Roman"/>
          <w:noProof/>
          <w:sz w:val="24"/>
        </w:rPr>
        <w:t xml:space="preserve"> favorirà la cooperazione e il coordinamento a livello internazionale riunendo i paesi consumatori e quelli ricchi di risorse. </w:t>
      </w:r>
    </w:p>
    <w:p w14:paraId="2A170032" w14:textId="10F21169" w:rsidR="004F3C10" w:rsidRPr="00D77390" w:rsidRDefault="0027677A" w:rsidP="001C2A1E">
      <w:pPr>
        <w:spacing w:after="240"/>
        <w:jc w:val="both"/>
        <w:rPr>
          <w:rFonts w:ascii="Times New Roman" w:hAnsi="Times New Roman" w:cs="Times New Roman"/>
          <w:noProof/>
          <w:sz w:val="24"/>
          <w:szCs w:val="24"/>
        </w:rPr>
      </w:pPr>
      <w:r>
        <w:rPr>
          <w:rFonts w:ascii="Times New Roman" w:hAnsi="Times New Roman"/>
          <w:noProof/>
          <w:sz w:val="24"/>
        </w:rPr>
        <w:t xml:space="preserve">Il </w:t>
      </w:r>
      <w:r>
        <w:rPr>
          <w:rFonts w:ascii="Times New Roman" w:hAnsi="Times New Roman"/>
          <w:b/>
          <w:noProof/>
          <w:sz w:val="24"/>
        </w:rPr>
        <w:t>piano strategico europeo per le tecnologie energetiche (piano SET)</w:t>
      </w:r>
      <w:r>
        <w:rPr>
          <w:rFonts w:ascii="Times New Roman" w:hAnsi="Times New Roman"/>
          <w:noProof/>
          <w:sz w:val="24"/>
        </w:rPr>
        <w:t xml:space="preserve"> della Commissione mira a favorire la collaborazione tra i paesi che vi aderiscono per quanto riguarda le attività di promozione della ricerca, dell</w:t>
      </w:r>
      <w:r w:rsidR="00DD43ED">
        <w:rPr>
          <w:rFonts w:ascii="Times New Roman" w:hAnsi="Times New Roman"/>
          <w:noProof/>
          <w:sz w:val="24"/>
        </w:rPr>
        <w:t>'</w:t>
      </w:r>
      <w:r>
        <w:rPr>
          <w:rFonts w:ascii="Times New Roman" w:hAnsi="Times New Roman"/>
          <w:noProof/>
          <w:sz w:val="24"/>
        </w:rPr>
        <w:t xml:space="preserve">innovazione e della competitività nel settore delle nuove soluzioni energetiche pulite. </w:t>
      </w:r>
    </w:p>
    <w:p w14:paraId="4BBAEF97" w14:textId="43DA6CAC" w:rsidR="00AF039E" w:rsidRPr="00D77390" w:rsidRDefault="007A2B35" w:rsidP="001C2A1E">
      <w:pPr>
        <w:spacing w:after="240"/>
        <w:jc w:val="both"/>
        <w:rPr>
          <w:rFonts w:ascii="Times New Roman" w:eastAsia="Times New Roman" w:hAnsi="Times New Roman" w:cs="Times New Roman"/>
          <w:noProof/>
          <w:sz w:val="24"/>
          <w:szCs w:val="24"/>
        </w:rPr>
      </w:pPr>
      <w:r>
        <w:rPr>
          <w:rFonts w:ascii="Times New Roman" w:hAnsi="Times New Roman"/>
          <w:b/>
          <w:noProof/>
          <w:sz w:val="24"/>
        </w:rPr>
        <w:t>Pur rimanendo aperta al commercio mondiale, l</w:t>
      </w:r>
      <w:r w:rsidR="00DD43ED">
        <w:rPr>
          <w:rFonts w:ascii="Times New Roman" w:hAnsi="Times New Roman"/>
          <w:b/>
          <w:noProof/>
          <w:sz w:val="24"/>
        </w:rPr>
        <w:t>'</w:t>
      </w:r>
      <w:r>
        <w:rPr>
          <w:rFonts w:ascii="Times New Roman" w:hAnsi="Times New Roman"/>
          <w:b/>
          <w:noProof/>
          <w:sz w:val="24"/>
        </w:rPr>
        <w:t>UE continuerà peraltro a proteggersi in modo proporzionato e mirato quando necessario</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Ciò significa per esempio rispondere in modo deciso alle pratiche sleali e dannose, nel rispetto delle norme e degli obblighi internazionali dell</w:t>
      </w:r>
      <w:r w:rsidR="00DD43ED">
        <w:rPr>
          <w:rFonts w:ascii="Times New Roman" w:hAnsi="Times New Roman"/>
          <w:noProof/>
          <w:sz w:val="24"/>
        </w:rPr>
        <w:t>'</w:t>
      </w:r>
      <w:r>
        <w:rPr>
          <w:rFonts w:ascii="Times New Roman" w:hAnsi="Times New Roman"/>
          <w:noProof/>
          <w:sz w:val="24"/>
        </w:rPr>
        <w:t>UE. L</w:t>
      </w:r>
      <w:r w:rsidR="00DD43ED">
        <w:rPr>
          <w:rFonts w:ascii="Times New Roman" w:hAnsi="Times New Roman"/>
          <w:noProof/>
          <w:sz w:val="24"/>
        </w:rPr>
        <w:t>'</w:t>
      </w:r>
      <w:r>
        <w:rPr>
          <w:rFonts w:ascii="Times New Roman" w:hAnsi="Times New Roman"/>
          <w:noProof/>
          <w:sz w:val="24"/>
        </w:rPr>
        <w:t>inchiesta d</w:t>
      </w:r>
      <w:r w:rsidR="00DD43ED">
        <w:rPr>
          <w:rFonts w:ascii="Times New Roman" w:hAnsi="Times New Roman"/>
          <w:noProof/>
          <w:sz w:val="24"/>
        </w:rPr>
        <w:t>'</w:t>
      </w:r>
      <w:r>
        <w:rPr>
          <w:rFonts w:ascii="Times New Roman" w:hAnsi="Times New Roman"/>
          <w:noProof/>
          <w:sz w:val="24"/>
        </w:rPr>
        <w:t>ufficio antisovvenzioni sui veicoli elettrici importati dalla Cina annunciata dalla presidente della Commissione europea a settembre ne è l</w:t>
      </w:r>
      <w:r w:rsidR="00DD43ED">
        <w:rPr>
          <w:rFonts w:ascii="Times New Roman" w:hAnsi="Times New Roman"/>
          <w:noProof/>
          <w:sz w:val="24"/>
        </w:rPr>
        <w:t>'</w:t>
      </w:r>
      <w:r>
        <w:rPr>
          <w:rFonts w:ascii="Times New Roman" w:hAnsi="Times New Roman"/>
          <w:noProof/>
          <w:sz w:val="24"/>
        </w:rPr>
        <w:t xml:space="preserve">esempio più recente. </w:t>
      </w:r>
    </w:p>
    <w:p w14:paraId="1BCA100D" w14:textId="329F6620" w:rsidR="00B75509" w:rsidRPr="00D77390" w:rsidRDefault="00AF039E" w:rsidP="2D828219">
      <w:pPr>
        <w:spacing w:after="240"/>
        <w:jc w:val="both"/>
        <w:rPr>
          <w:rFonts w:ascii="Times New Roman" w:eastAsia="Times New Roman" w:hAnsi="Times New Roman" w:cs="Times New Roman"/>
          <w:noProof/>
          <w:sz w:val="24"/>
          <w:szCs w:val="24"/>
        </w:rPr>
      </w:pPr>
      <w:r>
        <w:rPr>
          <w:rFonts w:ascii="Times New Roman" w:hAnsi="Times New Roman"/>
          <w:b/>
          <w:noProof/>
          <w:sz w:val="24"/>
        </w:rPr>
        <w:t>La strategia europea per la sicurezza economica, recentemente adottata, prevede tra le altre cose una valutazione dei rischi delle tecnologie critiche, molte delle quali sono di vitale importanza per la transizione pulita</w:t>
      </w:r>
      <w:r>
        <w:rPr>
          <w:rStyle w:val="FootnoteReference"/>
          <w:rFonts w:ascii="Times New Roman" w:eastAsia="Times New Roman" w:hAnsi="Times New Roman" w:cs="Times New Roman"/>
          <w:b/>
          <w:bCs/>
          <w:noProof/>
          <w:sz w:val="24"/>
          <w:szCs w:val="24"/>
        </w:rPr>
        <w:footnoteReference w:id="10"/>
      </w:r>
      <w:r>
        <w:rPr>
          <w:rFonts w:ascii="Times New Roman" w:hAnsi="Times New Roman"/>
          <w:noProof/>
          <w:sz w:val="24"/>
        </w:rPr>
        <w:t>; sulla base della valutazione l</w:t>
      </w:r>
      <w:r w:rsidR="00DD43ED">
        <w:rPr>
          <w:rFonts w:ascii="Times New Roman" w:hAnsi="Times New Roman"/>
          <w:noProof/>
          <w:sz w:val="24"/>
        </w:rPr>
        <w:t>'</w:t>
      </w:r>
      <w:r>
        <w:rPr>
          <w:rFonts w:ascii="Times New Roman" w:hAnsi="Times New Roman"/>
          <w:noProof/>
          <w:sz w:val="24"/>
        </w:rPr>
        <w:t>UE può decidere quali altre misure adottare per incentivare queste tecnologie, stabilendo se collaborare con i paesi terzi o optare per misure di protezione autonome. L</w:t>
      </w:r>
      <w:r w:rsidR="00DD43ED">
        <w:rPr>
          <w:rFonts w:ascii="Times New Roman" w:hAnsi="Times New Roman"/>
          <w:noProof/>
          <w:sz w:val="24"/>
        </w:rPr>
        <w:t>'</w:t>
      </w:r>
      <w:r>
        <w:rPr>
          <w:rFonts w:ascii="Times New Roman" w:hAnsi="Times New Roman"/>
          <w:noProof/>
          <w:sz w:val="24"/>
        </w:rPr>
        <w:t>UE ha già ampliato gli strumenti autonomi e valuta ora se adottarne di nuovi per colmare eventuali lacune dove necessario, come indicato nella strategia.</w:t>
      </w:r>
    </w:p>
    <w:p w14:paraId="43B5DB8C" w14:textId="54B7CD38" w:rsidR="00B75509" w:rsidRPr="00105766" w:rsidRDefault="42F37695" w:rsidP="007A2B35">
      <w:pPr>
        <w:spacing w:after="240"/>
        <w:jc w:val="both"/>
        <w:rPr>
          <w:rFonts w:ascii="Times New Roman" w:eastAsia="Times New Roman" w:hAnsi="Times New Roman" w:cs="Times New Roman"/>
          <w:noProof/>
          <w:sz w:val="24"/>
          <w:szCs w:val="24"/>
        </w:rPr>
      </w:pPr>
      <w:r>
        <w:rPr>
          <w:rFonts w:ascii="Times New Roman" w:hAnsi="Times New Roman"/>
          <w:noProof/>
          <w:sz w:val="24"/>
        </w:rPr>
        <w:t>Nonostante le numerose iniziative a sostegno della produzione e della diffusione delle tecnologie pulite, la Commissione è consapevole del fatto che sussistono varie sfide sulle quali si sta ancora lavorando attivamente, come gli elevati costi dell</w:t>
      </w:r>
      <w:r w:rsidR="00DD43ED">
        <w:rPr>
          <w:rFonts w:ascii="Times New Roman" w:hAnsi="Times New Roman"/>
          <w:noProof/>
          <w:sz w:val="24"/>
        </w:rPr>
        <w:t>'</w:t>
      </w:r>
      <w:r>
        <w:rPr>
          <w:rFonts w:ascii="Times New Roman" w:hAnsi="Times New Roman"/>
          <w:noProof/>
          <w:sz w:val="24"/>
        </w:rPr>
        <w:t>energia, la complessità amministrativa nell</w:t>
      </w:r>
      <w:r w:rsidR="00DD43ED">
        <w:rPr>
          <w:rFonts w:ascii="Times New Roman" w:hAnsi="Times New Roman"/>
          <w:noProof/>
          <w:sz w:val="24"/>
        </w:rPr>
        <w:t>'</w:t>
      </w:r>
      <w:r>
        <w:rPr>
          <w:rFonts w:ascii="Times New Roman" w:hAnsi="Times New Roman"/>
          <w:noProof/>
          <w:sz w:val="24"/>
        </w:rPr>
        <w:t xml:space="preserve">accesso ai finanziamenti, gli oneri normativi cumulativi e la carenza di competenze e di manodopera. </w:t>
      </w:r>
    </w:p>
    <w:p w14:paraId="2CB25228" w14:textId="74EDF416" w:rsidR="00773679" w:rsidRPr="00D77390" w:rsidRDefault="00B80573" w:rsidP="00773679">
      <w:pPr>
        <w:pStyle w:val="ListParagraph"/>
        <w:numPr>
          <w:ilvl w:val="0"/>
          <w:numId w:val="4"/>
        </w:numPr>
        <w:rPr>
          <w:rFonts w:ascii="Times New Roman" w:hAnsi="Times New Roman" w:cs="Times New Roman"/>
          <w:noProof/>
          <w:sz w:val="24"/>
          <w:szCs w:val="24"/>
        </w:rPr>
      </w:pPr>
      <w:r>
        <w:rPr>
          <w:rFonts w:ascii="Times New Roman" w:hAnsi="Times New Roman"/>
          <w:noProof/>
          <w:sz w:val="24"/>
        </w:rPr>
        <w:t xml:space="preserve"> </w:t>
      </w:r>
      <w:r>
        <w:rPr>
          <w:rFonts w:ascii="Times New Roman" w:hAnsi="Times New Roman"/>
          <w:b/>
          <w:i/>
          <w:noProof/>
          <w:sz w:val="24"/>
        </w:rPr>
        <w:t>Attenuare l</w:t>
      </w:r>
      <w:r w:rsidR="00DD43ED">
        <w:rPr>
          <w:rFonts w:ascii="Times New Roman" w:hAnsi="Times New Roman"/>
          <w:b/>
          <w:i/>
          <w:noProof/>
          <w:sz w:val="24"/>
        </w:rPr>
        <w:t>'</w:t>
      </w:r>
      <w:r>
        <w:rPr>
          <w:rFonts w:ascii="Times New Roman" w:hAnsi="Times New Roman"/>
          <w:b/>
          <w:i/>
          <w:noProof/>
          <w:sz w:val="24"/>
        </w:rPr>
        <w:t>impatto della legge statunitense sulla riduzione dell</w:t>
      </w:r>
      <w:r w:rsidR="00DD43ED">
        <w:rPr>
          <w:rFonts w:ascii="Times New Roman" w:hAnsi="Times New Roman"/>
          <w:b/>
          <w:i/>
          <w:noProof/>
          <w:sz w:val="24"/>
        </w:rPr>
        <w:t>'</w:t>
      </w:r>
      <w:r>
        <w:rPr>
          <w:rFonts w:ascii="Times New Roman" w:hAnsi="Times New Roman"/>
          <w:b/>
          <w:i/>
          <w:noProof/>
          <w:sz w:val="24"/>
        </w:rPr>
        <w:t>inflazione</w:t>
      </w:r>
    </w:p>
    <w:p w14:paraId="5006884B" w14:textId="77777777" w:rsidR="00773679" w:rsidRPr="00D77390" w:rsidRDefault="00773679" w:rsidP="00773679">
      <w:pPr>
        <w:pStyle w:val="ListParagraph"/>
        <w:ind w:left="1440"/>
        <w:rPr>
          <w:rFonts w:ascii="Times New Roman" w:hAnsi="Times New Roman" w:cs="Times New Roman"/>
          <w:noProof/>
          <w:sz w:val="24"/>
          <w:szCs w:val="24"/>
        </w:rPr>
      </w:pPr>
    </w:p>
    <w:p w14:paraId="6627876A" w14:textId="641B9FE6" w:rsidR="00154683" w:rsidRPr="00D77390" w:rsidRDefault="00154683" w:rsidP="00C46E8E">
      <w:pPr>
        <w:jc w:val="both"/>
        <w:rPr>
          <w:rFonts w:ascii="Times New Roman" w:eastAsia="Times New Roman" w:hAnsi="Times New Roman" w:cs="Times New Roman"/>
          <w:noProof/>
          <w:sz w:val="24"/>
          <w:szCs w:val="24"/>
        </w:rPr>
      </w:pPr>
      <w:r>
        <w:rPr>
          <w:rFonts w:ascii="Times New Roman" w:hAnsi="Times New Roman"/>
          <w:b/>
          <w:noProof/>
          <w:sz w:val="24"/>
        </w:rPr>
        <w:t>Con l</w:t>
      </w:r>
      <w:r w:rsidR="00DD43ED">
        <w:rPr>
          <w:rFonts w:ascii="Times New Roman" w:hAnsi="Times New Roman"/>
          <w:b/>
          <w:noProof/>
          <w:sz w:val="24"/>
        </w:rPr>
        <w:t>'</w:t>
      </w:r>
      <w:r>
        <w:rPr>
          <w:rFonts w:ascii="Times New Roman" w:hAnsi="Times New Roman"/>
          <w:b/>
          <w:noProof/>
          <w:sz w:val="24"/>
        </w:rPr>
        <w:t>approccio equilibrato, ampio e cooperativo illustrato in precedenza, l</w:t>
      </w:r>
      <w:r w:rsidR="00DD43ED">
        <w:rPr>
          <w:rFonts w:ascii="Times New Roman" w:hAnsi="Times New Roman"/>
          <w:b/>
          <w:noProof/>
          <w:sz w:val="24"/>
        </w:rPr>
        <w:t>'</w:t>
      </w:r>
      <w:r>
        <w:rPr>
          <w:rFonts w:ascii="Times New Roman" w:hAnsi="Times New Roman"/>
          <w:b/>
          <w:noProof/>
          <w:sz w:val="24"/>
        </w:rPr>
        <w:t>UE sta gettando solide fondamenta commerciali per lo sviluppo e l</w:t>
      </w:r>
      <w:r w:rsidR="00DD43ED">
        <w:rPr>
          <w:rFonts w:ascii="Times New Roman" w:hAnsi="Times New Roman"/>
          <w:b/>
          <w:noProof/>
          <w:sz w:val="24"/>
        </w:rPr>
        <w:t>'</w:t>
      </w:r>
      <w:r>
        <w:rPr>
          <w:rFonts w:ascii="Times New Roman" w:hAnsi="Times New Roman"/>
          <w:b/>
          <w:noProof/>
          <w:sz w:val="24"/>
        </w:rPr>
        <w:t>uso di tecnologie pulite</w:t>
      </w:r>
      <w:r>
        <w:rPr>
          <w:rFonts w:ascii="Times New Roman" w:hAnsi="Times New Roman"/>
          <w:noProof/>
          <w:sz w:val="24"/>
        </w:rPr>
        <w:t xml:space="preserve"> ed è riuscita a rimanere tra i pionieri del settore. Ma gli sforzi dell</w:t>
      </w:r>
      <w:r w:rsidR="00DD43ED">
        <w:rPr>
          <w:rFonts w:ascii="Times New Roman" w:hAnsi="Times New Roman"/>
          <w:noProof/>
          <w:sz w:val="24"/>
        </w:rPr>
        <w:t>'</w:t>
      </w:r>
      <w:r>
        <w:rPr>
          <w:rFonts w:ascii="Times New Roman" w:hAnsi="Times New Roman"/>
          <w:noProof/>
          <w:sz w:val="24"/>
        </w:rPr>
        <w:t>UE non sono isolati, poiché altri protagonisti della scena mondiale perseguono obiettivi simili.</w:t>
      </w:r>
    </w:p>
    <w:p w14:paraId="3FCB1DDB" w14:textId="77777777" w:rsidR="00154683" w:rsidRPr="00D77390" w:rsidRDefault="00154683" w:rsidP="00C46E8E">
      <w:pPr>
        <w:jc w:val="both"/>
        <w:rPr>
          <w:rFonts w:ascii="Times New Roman" w:hAnsi="Times New Roman" w:cs="Times New Roman"/>
          <w:b/>
          <w:bCs/>
          <w:noProof/>
          <w:sz w:val="24"/>
          <w:szCs w:val="24"/>
        </w:rPr>
      </w:pPr>
    </w:p>
    <w:p w14:paraId="2E185E9F" w14:textId="6296A11C" w:rsidR="002A43C9" w:rsidRPr="00D77390" w:rsidRDefault="16765419" w:rsidP="00C46E8E">
      <w:pPr>
        <w:jc w:val="both"/>
        <w:rPr>
          <w:rFonts w:ascii="Times New Roman" w:hAnsi="Times New Roman" w:cs="Times New Roman"/>
          <w:b/>
          <w:bCs/>
          <w:noProof/>
          <w:sz w:val="24"/>
          <w:szCs w:val="24"/>
        </w:rPr>
      </w:pPr>
      <w:r>
        <w:rPr>
          <w:rFonts w:ascii="Times New Roman" w:hAnsi="Times New Roman"/>
          <w:b/>
          <w:noProof/>
          <w:sz w:val="24"/>
        </w:rPr>
        <w:t>Tutte le grandi economie cercano di migliorare la competitività delle loro industrie in questo comparto economico del futuro.</w:t>
      </w:r>
      <w:r>
        <w:rPr>
          <w:rFonts w:ascii="Times New Roman" w:hAnsi="Times New Roman"/>
          <w:noProof/>
          <w:sz w:val="24"/>
        </w:rPr>
        <w:t xml:space="preserve"> Ad esempio, </w:t>
      </w:r>
      <w:r>
        <w:rPr>
          <w:rFonts w:ascii="Times New Roman" w:hAnsi="Times New Roman"/>
          <w:b/>
          <w:noProof/>
          <w:sz w:val="24"/>
        </w:rPr>
        <w:t>gli Stati Uniti d</w:t>
      </w:r>
      <w:r w:rsidR="00DD43ED">
        <w:rPr>
          <w:rFonts w:ascii="Times New Roman" w:hAnsi="Times New Roman"/>
          <w:b/>
          <w:noProof/>
          <w:sz w:val="24"/>
        </w:rPr>
        <w:t>'</w:t>
      </w:r>
      <w:r>
        <w:rPr>
          <w:rFonts w:ascii="Times New Roman" w:hAnsi="Times New Roman"/>
          <w:b/>
          <w:noProof/>
          <w:sz w:val="24"/>
        </w:rPr>
        <w:t>America, la Cina, il Canada e il Giappone</w:t>
      </w:r>
      <w:r>
        <w:rPr>
          <w:rFonts w:ascii="Times New Roman" w:hAnsi="Times New Roman"/>
          <w:noProof/>
          <w:sz w:val="24"/>
        </w:rPr>
        <w:t xml:space="preserve"> hanno introdotto incentivi finanziari pubblici per potenziare i rispettivi piani d</w:t>
      </w:r>
      <w:r w:rsidR="00DD43ED">
        <w:rPr>
          <w:rFonts w:ascii="Times New Roman" w:hAnsi="Times New Roman"/>
          <w:noProof/>
          <w:sz w:val="24"/>
        </w:rPr>
        <w:t>'</w:t>
      </w:r>
      <w:r>
        <w:rPr>
          <w:rFonts w:ascii="Times New Roman" w:hAnsi="Times New Roman"/>
          <w:noProof/>
          <w:sz w:val="24"/>
        </w:rPr>
        <w:t>investimento nelle tecnologie pulite.</w:t>
      </w:r>
      <w:r>
        <w:rPr>
          <w:rFonts w:ascii="Times New Roman" w:hAnsi="Times New Roman"/>
          <w:b/>
          <w:noProof/>
          <w:sz w:val="24"/>
        </w:rPr>
        <w:t xml:space="preserve"> </w:t>
      </w:r>
    </w:p>
    <w:p w14:paraId="488E415E" w14:textId="77777777" w:rsidR="002A43C9" w:rsidRPr="00D77390" w:rsidRDefault="002A43C9" w:rsidP="00C46E8E">
      <w:pPr>
        <w:jc w:val="both"/>
        <w:rPr>
          <w:rFonts w:ascii="Times New Roman" w:hAnsi="Times New Roman" w:cs="Times New Roman"/>
          <w:b/>
          <w:bCs/>
          <w:noProof/>
          <w:sz w:val="24"/>
          <w:szCs w:val="24"/>
        </w:rPr>
      </w:pPr>
    </w:p>
    <w:p w14:paraId="6F2DA5AB" w14:textId="145202B3" w:rsidR="00F162E5" w:rsidRPr="00D77390" w:rsidRDefault="001C2A1E" w:rsidP="00C46E8E">
      <w:pPr>
        <w:jc w:val="both"/>
        <w:rPr>
          <w:rFonts w:ascii="Times New Roman" w:hAnsi="Times New Roman" w:cs="Times New Roman"/>
          <w:noProof/>
          <w:sz w:val="24"/>
          <w:szCs w:val="24"/>
        </w:rPr>
      </w:pPr>
      <w:r>
        <w:rPr>
          <w:rFonts w:ascii="Times New Roman" w:hAnsi="Times New Roman"/>
          <w:noProof/>
          <w:sz w:val="24"/>
        </w:rPr>
        <w:t>Come osservato nel piano industriale del Green Deal, diversi settori delle tecnologie a zero emissioni nette</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sono attualmente dominati dalla </w:t>
      </w:r>
      <w:r>
        <w:rPr>
          <w:rFonts w:ascii="Times New Roman" w:hAnsi="Times New Roman"/>
          <w:b/>
          <w:noProof/>
          <w:sz w:val="24"/>
        </w:rPr>
        <w:t>Cina</w:t>
      </w:r>
      <w:r>
        <w:rPr>
          <w:rFonts w:ascii="Times New Roman" w:hAnsi="Times New Roman"/>
          <w:noProof/>
          <w:sz w:val="24"/>
        </w:rPr>
        <w:t>, che considera il sovvenzionamento dell</w:t>
      </w:r>
      <w:r w:rsidR="00DD43ED">
        <w:rPr>
          <w:rFonts w:ascii="Times New Roman" w:hAnsi="Times New Roman"/>
          <w:noProof/>
          <w:sz w:val="24"/>
        </w:rPr>
        <w:t>'</w:t>
      </w:r>
      <w:r>
        <w:rPr>
          <w:rFonts w:ascii="Times New Roman" w:hAnsi="Times New Roman"/>
          <w:noProof/>
          <w:sz w:val="24"/>
        </w:rPr>
        <w:t xml:space="preserve">innovazione e della produzione nel campo delle tecnologie pulite una priorità del suo attuale piano quinquennale. Gli investimenti annunciati dalla Cina nelle tecnologie pulite superano i 280 miliardi di USD. I piani di trasformazione ecologica del </w:t>
      </w:r>
      <w:r>
        <w:rPr>
          <w:rFonts w:ascii="Times New Roman" w:hAnsi="Times New Roman"/>
          <w:b/>
          <w:noProof/>
          <w:sz w:val="24"/>
        </w:rPr>
        <w:t>Giappone</w:t>
      </w:r>
      <w:r>
        <w:rPr>
          <w:rFonts w:ascii="Times New Roman" w:hAnsi="Times New Roman"/>
          <w:noProof/>
          <w:sz w:val="24"/>
        </w:rPr>
        <w:t xml:space="preserve"> mirano a raccogliere fino a 20 000 miliardi di JPY (circa 140 miliardi di EUR) per mezzo di obbligazioni </w:t>
      </w:r>
      <w:r w:rsidR="00DD43ED">
        <w:rPr>
          <w:rFonts w:ascii="Times New Roman" w:hAnsi="Times New Roman"/>
          <w:noProof/>
          <w:sz w:val="24"/>
        </w:rPr>
        <w:t>"</w:t>
      </w:r>
      <w:r>
        <w:rPr>
          <w:rFonts w:ascii="Times New Roman" w:hAnsi="Times New Roman"/>
          <w:noProof/>
          <w:sz w:val="24"/>
        </w:rPr>
        <w:t>transizione verde</w:t>
      </w:r>
      <w:r w:rsidR="00DD43ED">
        <w:rPr>
          <w:rFonts w:ascii="Times New Roman" w:hAnsi="Times New Roman"/>
          <w:noProof/>
          <w:sz w:val="24"/>
        </w:rPr>
        <w:t>"</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Il </w:t>
      </w:r>
      <w:r>
        <w:rPr>
          <w:rFonts w:ascii="Times New Roman" w:hAnsi="Times New Roman"/>
          <w:b/>
          <w:noProof/>
          <w:sz w:val="24"/>
        </w:rPr>
        <w:t>Canada</w:t>
      </w:r>
      <w:r>
        <w:rPr>
          <w:rFonts w:ascii="Times New Roman" w:hAnsi="Times New Roman"/>
          <w:noProof/>
          <w:sz w:val="24"/>
        </w:rPr>
        <w:t xml:space="preserve"> ha stanziato nel bilancio 2023 60 miliardi di USD in crediti d</w:t>
      </w:r>
      <w:r w:rsidR="00DD43ED">
        <w:rPr>
          <w:rFonts w:ascii="Times New Roman" w:hAnsi="Times New Roman"/>
          <w:noProof/>
          <w:sz w:val="24"/>
        </w:rPr>
        <w:t>'</w:t>
      </w:r>
      <w:r>
        <w:rPr>
          <w:rFonts w:ascii="Times New Roman" w:hAnsi="Times New Roman"/>
          <w:noProof/>
          <w:sz w:val="24"/>
        </w:rPr>
        <w:t>imposta per l</w:t>
      </w:r>
      <w:r w:rsidR="00DD43ED">
        <w:rPr>
          <w:rFonts w:ascii="Times New Roman" w:hAnsi="Times New Roman"/>
          <w:noProof/>
          <w:sz w:val="24"/>
        </w:rPr>
        <w:t>'</w:t>
      </w:r>
      <w:r>
        <w:rPr>
          <w:rFonts w:ascii="Times New Roman" w:hAnsi="Times New Roman"/>
          <w:noProof/>
          <w:sz w:val="24"/>
        </w:rPr>
        <w:t>energia pulita e 20 miliardi di USD per investimenti in infrastrutture sostenibili</w:t>
      </w:r>
      <w:r>
        <w:rPr>
          <w:rStyle w:val="FootnoteReference"/>
          <w:rFonts w:ascii="Times New Roman" w:hAnsi="Times New Roman" w:cs="Times New Roman"/>
          <w:noProof/>
          <w:sz w:val="24"/>
          <w:szCs w:val="24"/>
        </w:rPr>
        <w:footnoteReference w:id="13"/>
      </w:r>
      <w:r>
        <w:rPr>
          <w:rFonts w:ascii="Times New Roman" w:hAnsi="Times New Roman"/>
          <w:noProof/>
          <w:sz w:val="24"/>
        </w:rPr>
        <w:t>.</w:t>
      </w:r>
    </w:p>
    <w:p w14:paraId="6E963CCE" w14:textId="05BA658C" w:rsidR="00F162E5" w:rsidRPr="00D77390" w:rsidRDefault="00F162E5" w:rsidP="01789C0C">
      <w:pPr>
        <w:jc w:val="both"/>
        <w:rPr>
          <w:rFonts w:ascii="Times New Roman" w:hAnsi="Times New Roman" w:cs="Times New Roman"/>
          <w:noProof/>
          <w:sz w:val="24"/>
          <w:szCs w:val="24"/>
        </w:rPr>
      </w:pPr>
    </w:p>
    <w:p w14:paraId="19167E99" w14:textId="36E64644" w:rsidR="00D417F6" w:rsidRPr="00D77390" w:rsidRDefault="00663E9B" w:rsidP="0009561D">
      <w:pPr>
        <w:jc w:val="both"/>
        <w:rPr>
          <w:rFonts w:ascii="Times New Roman" w:hAnsi="Times New Roman" w:cs="Times New Roman"/>
          <w:noProof/>
          <w:sz w:val="24"/>
          <w:szCs w:val="24"/>
        </w:rPr>
      </w:pPr>
      <w:r>
        <w:rPr>
          <w:rFonts w:ascii="Times New Roman" w:hAnsi="Times New Roman"/>
          <w:b/>
          <w:noProof/>
          <w:sz w:val="24"/>
        </w:rPr>
        <w:t>La presente comunicazione esamina in particolare l</w:t>
      </w:r>
      <w:r w:rsidR="00DD43ED">
        <w:rPr>
          <w:rFonts w:ascii="Times New Roman" w:hAnsi="Times New Roman"/>
          <w:b/>
          <w:noProof/>
          <w:sz w:val="24"/>
        </w:rPr>
        <w:t>'</w:t>
      </w:r>
      <w:r>
        <w:rPr>
          <w:rFonts w:ascii="Times New Roman" w:hAnsi="Times New Roman"/>
          <w:b/>
          <w:noProof/>
          <w:sz w:val="24"/>
        </w:rPr>
        <w:t>impatto della legge statunitense sulla riduzione dell</w:t>
      </w:r>
      <w:r w:rsidR="00DD43ED">
        <w:rPr>
          <w:rFonts w:ascii="Times New Roman" w:hAnsi="Times New Roman"/>
          <w:b/>
          <w:noProof/>
          <w:sz w:val="24"/>
        </w:rPr>
        <w:t>'</w:t>
      </w:r>
      <w:r>
        <w:rPr>
          <w:rFonts w:ascii="Times New Roman" w:hAnsi="Times New Roman"/>
          <w:b/>
          <w:noProof/>
          <w:sz w:val="24"/>
        </w:rPr>
        <w:t xml:space="preserve">inflazione (IRA). </w:t>
      </w:r>
      <w:r>
        <w:rPr>
          <w:rFonts w:ascii="Times New Roman" w:hAnsi="Times New Roman"/>
          <w:noProof/>
          <w:sz w:val="24"/>
        </w:rPr>
        <w:t>Adottata nell</w:t>
      </w:r>
      <w:r w:rsidR="00DD43ED">
        <w:rPr>
          <w:rFonts w:ascii="Times New Roman" w:hAnsi="Times New Roman"/>
          <w:noProof/>
          <w:sz w:val="24"/>
        </w:rPr>
        <w:t>'</w:t>
      </w:r>
      <w:r>
        <w:rPr>
          <w:rFonts w:ascii="Times New Roman" w:hAnsi="Times New Roman"/>
          <w:noProof/>
          <w:sz w:val="24"/>
        </w:rPr>
        <w:t>agosto 2022, l</w:t>
      </w:r>
      <w:r w:rsidR="00DD43ED">
        <w:rPr>
          <w:rFonts w:ascii="Times New Roman" w:hAnsi="Times New Roman"/>
          <w:b/>
          <w:noProof/>
          <w:sz w:val="24"/>
        </w:rPr>
        <w:t>'</w:t>
      </w:r>
      <w:r>
        <w:rPr>
          <w:rFonts w:ascii="Times New Roman" w:hAnsi="Times New Roman"/>
          <w:b/>
          <w:noProof/>
          <w:sz w:val="24"/>
        </w:rPr>
        <w:t>IRA si basa su sovvenzioni dirette e indirette ed è una pietra angolare degli sforzi compiuti dagli Stati Uniti per creare un ecosistema nazionale di tecnologie a basse emissioni di CO</w:t>
      </w:r>
      <w:r>
        <w:rPr>
          <w:rFonts w:ascii="Times New Roman" w:hAnsi="Times New Roman"/>
          <w:b/>
          <w:noProof/>
          <w:sz w:val="24"/>
          <w:vertAlign w:val="subscript"/>
        </w:rPr>
        <w:t>2</w:t>
      </w:r>
      <w:r>
        <w:rPr>
          <w:rFonts w:ascii="Times New Roman" w:hAnsi="Times New Roman"/>
          <w:noProof/>
          <w:sz w:val="24"/>
        </w:rPr>
        <w:t>. La legge prevede sovvenzioni e incentivi fiscali per un valore di almeno 369 miliardi di USD nell</w:t>
      </w:r>
      <w:r w:rsidR="00DD43ED">
        <w:rPr>
          <w:rFonts w:ascii="Times New Roman" w:hAnsi="Times New Roman"/>
          <w:noProof/>
          <w:sz w:val="24"/>
        </w:rPr>
        <w:t>'</w:t>
      </w:r>
      <w:r>
        <w:rPr>
          <w:rFonts w:ascii="Times New Roman" w:hAnsi="Times New Roman"/>
          <w:noProof/>
          <w:sz w:val="24"/>
        </w:rPr>
        <w:t>arco di dieci anni per attrarre investimenti e attività produttive negli Stati Uniti. Si propone di agevolare i progressi verso il conseguimento del contributo determinato a livello nazionale (NDC) degli Stati Uniti all</w:t>
      </w:r>
      <w:r w:rsidR="00DD43ED">
        <w:rPr>
          <w:rFonts w:ascii="Times New Roman" w:hAnsi="Times New Roman"/>
          <w:noProof/>
          <w:sz w:val="24"/>
        </w:rPr>
        <w:t>'</w:t>
      </w:r>
      <w:r>
        <w:rPr>
          <w:rFonts w:ascii="Times New Roman" w:hAnsi="Times New Roman"/>
          <w:noProof/>
          <w:sz w:val="24"/>
        </w:rPr>
        <w:t>accordo di Parigi per ridurre entro il 2030 le emissioni di gas a effetto serra del</w:t>
      </w:r>
      <w:r w:rsidR="00865F03">
        <w:rPr>
          <w:rFonts w:ascii="Times New Roman" w:hAnsi="Times New Roman"/>
          <w:noProof/>
          <w:sz w:val="24"/>
        </w:rPr>
        <w:t> </w:t>
      </w:r>
      <w:r>
        <w:rPr>
          <w:rFonts w:ascii="Times New Roman" w:hAnsi="Times New Roman"/>
          <w:noProof/>
          <w:sz w:val="24"/>
        </w:rPr>
        <w:t xml:space="preserve">50-52 % rispetto ai livelli del 2005. </w:t>
      </w:r>
    </w:p>
    <w:p w14:paraId="27DE4BFC" w14:textId="77777777" w:rsidR="0081542A" w:rsidRPr="006269C5" w:rsidRDefault="0081542A" w:rsidP="009F0EDC">
      <w:pPr>
        <w:jc w:val="both"/>
        <w:rPr>
          <w:rFonts w:ascii="Times New Roman" w:eastAsia="Calibri" w:hAnsi="Times New Roman" w:cs="Times New Roman"/>
          <w:b/>
          <w:bCs/>
          <w:noProof/>
          <w:sz w:val="24"/>
          <w:szCs w:val="24"/>
        </w:rPr>
      </w:pPr>
    </w:p>
    <w:p w14:paraId="6F336F7D" w14:textId="322F1625" w:rsidR="009F0EDC" w:rsidRPr="00D77390" w:rsidRDefault="009F0EDC" w:rsidP="009F0EDC">
      <w:pPr>
        <w:jc w:val="both"/>
        <w:rPr>
          <w:rFonts w:ascii="Times New Roman" w:eastAsia="Calibri" w:hAnsi="Times New Roman" w:cs="Times New Roman"/>
          <w:noProof/>
          <w:sz w:val="24"/>
          <w:szCs w:val="24"/>
        </w:rPr>
      </w:pPr>
      <w:r>
        <w:rPr>
          <w:rFonts w:ascii="Times New Roman" w:hAnsi="Times New Roman"/>
          <w:b/>
          <w:noProof/>
          <w:sz w:val="24"/>
        </w:rPr>
        <w:t>Come affermato nella dichiarazione comune del 10 marzo 2023 della presidente von der Leyen e del presidente Biden, gli Stati Uniti e l</w:t>
      </w:r>
      <w:r w:rsidR="00DD43ED">
        <w:rPr>
          <w:rFonts w:ascii="Times New Roman" w:hAnsi="Times New Roman"/>
          <w:b/>
          <w:noProof/>
          <w:sz w:val="24"/>
        </w:rPr>
        <w:t>'</w:t>
      </w:r>
      <w:r>
        <w:rPr>
          <w:rFonts w:ascii="Times New Roman" w:hAnsi="Times New Roman"/>
          <w:b/>
          <w:noProof/>
          <w:sz w:val="24"/>
        </w:rPr>
        <w:t>Unione europea stanno lavorando insieme per far fronte alla crisi climatica</w:t>
      </w:r>
      <w:r>
        <w:rPr>
          <w:rFonts w:ascii="Times New Roman" w:hAnsi="Times New Roman"/>
          <w:noProof/>
          <w:sz w:val="24"/>
        </w:rPr>
        <w:t>, accelerare l</w:t>
      </w:r>
      <w:r w:rsidR="00DD43ED">
        <w:rPr>
          <w:rFonts w:ascii="Times New Roman" w:hAnsi="Times New Roman"/>
          <w:noProof/>
          <w:sz w:val="24"/>
        </w:rPr>
        <w:t>'</w:t>
      </w:r>
      <w:r>
        <w:rPr>
          <w:rFonts w:ascii="Times New Roman" w:hAnsi="Times New Roman"/>
          <w:noProof/>
          <w:sz w:val="24"/>
        </w:rPr>
        <w:t>economia mondiale dell</w:t>
      </w:r>
      <w:r w:rsidR="00DD43ED">
        <w:rPr>
          <w:rFonts w:ascii="Times New Roman" w:hAnsi="Times New Roman"/>
          <w:noProof/>
          <w:sz w:val="24"/>
        </w:rPr>
        <w:t>'</w:t>
      </w:r>
      <w:r>
        <w:rPr>
          <w:rFonts w:ascii="Times New Roman" w:hAnsi="Times New Roman"/>
          <w:noProof/>
          <w:sz w:val="24"/>
        </w:rPr>
        <w:t>energia pulita e costruire catene di approvvigionamento dell</w:t>
      </w:r>
      <w:r w:rsidR="00DD43ED">
        <w:rPr>
          <w:rFonts w:ascii="Times New Roman" w:hAnsi="Times New Roman"/>
          <w:noProof/>
          <w:sz w:val="24"/>
        </w:rPr>
        <w:t>'</w:t>
      </w:r>
      <w:r>
        <w:rPr>
          <w:rFonts w:ascii="Times New Roman" w:hAnsi="Times New Roman"/>
          <w:noProof/>
          <w:sz w:val="24"/>
        </w:rPr>
        <w:t>energia pulita resilienti, sicure e diversificate - obiettivi che sono al centro della legge statunitense sulla riduzione dell</w:t>
      </w:r>
      <w:r w:rsidR="00DD43ED">
        <w:rPr>
          <w:rFonts w:ascii="Times New Roman" w:hAnsi="Times New Roman"/>
          <w:noProof/>
          <w:sz w:val="24"/>
        </w:rPr>
        <w:t>'</w:t>
      </w:r>
      <w:r>
        <w:rPr>
          <w:rFonts w:ascii="Times New Roman" w:hAnsi="Times New Roman"/>
          <w:noProof/>
          <w:sz w:val="24"/>
        </w:rPr>
        <w:t>inflazione e del piano industriale del Green Deal europeo. In tal senso la legge statunitense rappresenta una svolta positiva della politica climatica degli Stati Uniti.</w:t>
      </w:r>
    </w:p>
    <w:p w14:paraId="4FF46B5B" w14:textId="77777777" w:rsidR="009F0EDC" w:rsidRPr="006269C5" w:rsidRDefault="009F0EDC" w:rsidP="009F0EDC">
      <w:pPr>
        <w:jc w:val="both"/>
        <w:rPr>
          <w:rFonts w:ascii="Times New Roman" w:eastAsia="Calibri" w:hAnsi="Times New Roman" w:cs="Times New Roman"/>
          <w:noProof/>
          <w:sz w:val="24"/>
          <w:szCs w:val="24"/>
        </w:rPr>
      </w:pPr>
    </w:p>
    <w:p w14:paraId="61B898E4" w14:textId="5CA607BD" w:rsidR="00773679" w:rsidRPr="00D77390" w:rsidRDefault="00A66CDB" w:rsidP="00C46E8E">
      <w:pPr>
        <w:jc w:val="both"/>
        <w:rPr>
          <w:rFonts w:ascii="Times New Roman" w:hAnsi="Times New Roman" w:cs="Times New Roman"/>
          <w:noProof/>
          <w:sz w:val="24"/>
          <w:szCs w:val="24"/>
        </w:rPr>
      </w:pPr>
      <w:r>
        <w:rPr>
          <w:rFonts w:ascii="Times New Roman" w:hAnsi="Times New Roman"/>
          <w:b/>
          <w:noProof/>
          <w:sz w:val="24"/>
        </w:rPr>
        <w:t>Tuttavia alcuni elementi della legge, soprattutto alcuni contenuti discriminatori e i requisiti di assemblaggio, hanno sollevato tra i partner internazionali</w:t>
      </w:r>
      <w:r>
        <w:rPr>
          <w:rFonts w:ascii="Times New Roman" w:hAnsi="Times New Roman"/>
          <w:noProof/>
          <w:sz w:val="24"/>
        </w:rPr>
        <w:t>, compresa l</w:t>
      </w:r>
      <w:r w:rsidR="00DD43ED">
        <w:rPr>
          <w:rFonts w:ascii="Times New Roman" w:hAnsi="Times New Roman"/>
          <w:noProof/>
          <w:sz w:val="24"/>
        </w:rPr>
        <w:t>'</w:t>
      </w:r>
      <w:r>
        <w:rPr>
          <w:rFonts w:ascii="Times New Roman" w:hAnsi="Times New Roman"/>
          <w:noProof/>
          <w:sz w:val="24"/>
        </w:rPr>
        <w:t>UE, preoccupazioni che riguardano la distorsione del commercio e degli investimenti internazionali, gli effetti negativi sulle imprese che non hanno sede negli Stati Uniti e la compatibilità con le norme dell</w:t>
      </w:r>
      <w:r w:rsidR="00DD43ED">
        <w:rPr>
          <w:rFonts w:ascii="Times New Roman" w:hAnsi="Times New Roman"/>
          <w:noProof/>
          <w:sz w:val="24"/>
        </w:rPr>
        <w:t>'</w:t>
      </w:r>
      <w:r>
        <w:rPr>
          <w:rFonts w:ascii="Times New Roman" w:hAnsi="Times New Roman"/>
          <w:noProof/>
          <w:sz w:val="24"/>
        </w:rPr>
        <w:t>Organizzazione mondiale del commercio (OMC). Più in generale, l</w:t>
      </w:r>
      <w:r w:rsidR="00DD43ED">
        <w:rPr>
          <w:rFonts w:ascii="Times New Roman" w:hAnsi="Times New Roman"/>
          <w:noProof/>
          <w:sz w:val="24"/>
        </w:rPr>
        <w:t>'</w:t>
      </w:r>
      <w:r>
        <w:rPr>
          <w:rFonts w:ascii="Times New Roman" w:hAnsi="Times New Roman"/>
          <w:noProof/>
          <w:sz w:val="24"/>
        </w:rPr>
        <w:t>importo ingente e illimitato degli incentivi previsti dalla legge ha sollevato interrogativi circa la possibilità che la legge comprometta gli sforzi compiuti dall</w:t>
      </w:r>
      <w:r w:rsidR="00DD43ED">
        <w:rPr>
          <w:rFonts w:ascii="Times New Roman" w:hAnsi="Times New Roman"/>
          <w:noProof/>
          <w:sz w:val="24"/>
        </w:rPr>
        <w:t>'</w:t>
      </w:r>
      <w:r>
        <w:rPr>
          <w:rFonts w:ascii="Times New Roman" w:hAnsi="Times New Roman"/>
          <w:noProof/>
          <w:sz w:val="24"/>
        </w:rPr>
        <w:t>UE per sviluppare un comparto delle tecnologie pulite competitivo a livello internazionale con mezzi diversi dai sussidi alla produzione, dissuadendo future decisioni d</w:t>
      </w:r>
      <w:r w:rsidR="00DD43ED">
        <w:rPr>
          <w:rFonts w:ascii="Times New Roman" w:hAnsi="Times New Roman"/>
          <w:noProof/>
          <w:sz w:val="24"/>
        </w:rPr>
        <w:t>'</w:t>
      </w:r>
      <w:r>
        <w:rPr>
          <w:rFonts w:ascii="Times New Roman" w:hAnsi="Times New Roman"/>
          <w:noProof/>
          <w:sz w:val="24"/>
        </w:rPr>
        <w:t>investimento.</w:t>
      </w:r>
    </w:p>
    <w:p w14:paraId="1EE683AC" w14:textId="77777777" w:rsidR="00086039" w:rsidRPr="00D77390" w:rsidRDefault="00086039" w:rsidP="00C46E8E">
      <w:pPr>
        <w:jc w:val="both"/>
        <w:rPr>
          <w:rFonts w:ascii="Times New Roman" w:eastAsia="Calibri" w:hAnsi="Times New Roman" w:cs="Times New Roman"/>
          <w:noProof/>
          <w:sz w:val="24"/>
          <w:szCs w:val="24"/>
        </w:rPr>
      </w:pPr>
    </w:p>
    <w:p w14:paraId="01CE52DA" w14:textId="3050EDA5" w:rsidR="00773679" w:rsidRPr="00D77390" w:rsidRDefault="00F162E5" w:rsidP="00C46E8E">
      <w:pPr>
        <w:jc w:val="both"/>
        <w:rPr>
          <w:rFonts w:ascii="Times New Roman" w:eastAsia="Calibri" w:hAnsi="Times New Roman" w:cs="Times New Roman"/>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UE e gli USA hanno messo in atto meccanismi per discutere tali preoccupazioni e affrontarne le più ampie ramificazioni a livello mondiale</w:t>
      </w:r>
      <w:r>
        <w:rPr>
          <w:rFonts w:ascii="Times New Roman" w:hAnsi="Times New Roman"/>
          <w:noProof/>
          <w:sz w:val="24"/>
        </w:rPr>
        <w:t xml:space="preserve">. In particolare, la </w:t>
      </w:r>
      <w:r>
        <w:rPr>
          <w:rFonts w:ascii="Times New Roman" w:hAnsi="Times New Roman"/>
          <w:b/>
          <w:noProof/>
          <w:sz w:val="24"/>
        </w:rPr>
        <w:t>task force USA-UE sull</w:t>
      </w:r>
      <w:r w:rsidR="00DD43ED">
        <w:rPr>
          <w:rFonts w:ascii="Times New Roman" w:hAnsi="Times New Roman"/>
          <w:b/>
          <w:noProof/>
          <w:sz w:val="24"/>
        </w:rPr>
        <w:t>'</w:t>
      </w:r>
      <w:r>
        <w:rPr>
          <w:rFonts w:ascii="Times New Roman" w:hAnsi="Times New Roman"/>
          <w:b/>
          <w:noProof/>
          <w:sz w:val="24"/>
        </w:rPr>
        <w:t>IRA</w:t>
      </w:r>
      <w:r>
        <w:rPr>
          <w:rFonts w:ascii="Times New Roman" w:hAnsi="Times New Roman"/>
          <w:noProof/>
          <w:sz w:val="24"/>
        </w:rPr>
        <w:t>, istituita nell</w:t>
      </w:r>
      <w:r w:rsidR="00DD43ED">
        <w:rPr>
          <w:rFonts w:ascii="Times New Roman" w:hAnsi="Times New Roman"/>
          <w:noProof/>
          <w:sz w:val="24"/>
        </w:rPr>
        <w:t>'</w:t>
      </w:r>
      <w:r>
        <w:rPr>
          <w:rFonts w:ascii="Times New Roman" w:hAnsi="Times New Roman"/>
          <w:noProof/>
          <w:sz w:val="24"/>
        </w:rPr>
        <w:t>ottobre 2022, ha consentito di apportare utili precisazioni con gli orientamenti attuativi pubblicati dal Tesoro statunitense il 30 dicembre 2022. È stato infatti confermato che le imprese dell</w:t>
      </w:r>
      <w:r w:rsidR="00DD43ED">
        <w:rPr>
          <w:rFonts w:ascii="Times New Roman" w:hAnsi="Times New Roman"/>
          <w:noProof/>
          <w:sz w:val="24"/>
        </w:rPr>
        <w:t>'</w:t>
      </w:r>
      <w:r>
        <w:rPr>
          <w:rFonts w:ascii="Times New Roman" w:hAnsi="Times New Roman"/>
          <w:noProof/>
          <w:sz w:val="24"/>
        </w:rPr>
        <w:t>UE possono beneficiare del regime di crediti per i veicoli commerciali puliti (Commercial Clean Vehicle Credit scheme) previsto dall</w:t>
      </w:r>
      <w:r w:rsidR="00DD43ED">
        <w:rPr>
          <w:rFonts w:ascii="Times New Roman" w:hAnsi="Times New Roman"/>
          <w:noProof/>
          <w:sz w:val="24"/>
        </w:rPr>
        <w:t>'</w:t>
      </w:r>
      <w:r>
        <w:rPr>
          <w:rFonts w:ascii="Times New Roman" w:hAnsi="Times New Roman"/>
          <w:noProof/>
          <w:sz w:val="24"/>
        </w:rPr>
        <w:t>IRA, anche se permangono preoccupazioni per il mercato delle autovetture private.</w:t>
      </w:r>
      <w:r>
        <w:rPr>
          <w:rFonts w:ascii="Times New Roman" w:hAnsi="Times New Roman"/>
          <w:b/>
          <w:noProof/>
          <w:sz w:val="24"/>
        </w:rPr>
        <w:t xml:space="preserve"> </w:t>
      </w:r>
    </w:p>
    <w:p w14:paraId="634D1783" w14:textId="77777777" w:rsidR="00773679" w:rsidRPr="006269C5" w:rsidRDefault="00773679" w:rsidP="00C46E8E">
      <w:pPr>
        <w:jc w:val="both"/>
        <w:rPr>
          <w:rFonts w:ascii="Times New Roman" w:eastAsia="Calibri" w:hAnsi="Times New Roman" w:cs="Times New Roman"/>
          <w:bCs/>
          <w:noProof/>
          <w:sz w:val="24"/>
          <w:szCs w:val="24"/>
        </w:rPr>
      </w:pPr>
    </w:p>
    <w:p w14:paraId="48A4ED2E" w14:textId="0E98720C" w:rsidR="00E16E36" w:rsidRDefault="00E16E36" w:rsidP="00E16E36">
      <w:pPr>
        <w:jc w:val="both"/>
        <w:rPr>
          <w:rFonts w:ascii="Times New Roman" w:hAnsi="Times New Roman" w:cs="Times New Roman"/>
          <w:noProof/>
          <w:sz w:val="24"/>
          <w:szCs w:val="24"/>
        </w:rPr>
      </w:pPr>
      <w:bookmarkStart w:id="5" w:name="_Hlk148103150"/>
      <w:r>
        <w:rPr>
          <w:rFonts w:ascii="Times New Roman" w:hAnsi="Times New Roman"/>
          <w:b/>
          <w:noProof/>
          <w:sz w:val="24"/>
        </w:rPr>
        <w:t>A seguito della dichiarazione comune del marzo 2023, l</w:t>
      </w:r>
      <w:r w:rsidR="00DD43ED">
        <w:rPr>
          <w:rFonts w:ascii="Times New Roman" w:hAnsi="Times New Roman"/>
          <w:b/>
          <w:noProof/>
          <w:sz w:val="24"/>
        </w:rPr>
        <w:t>'</w:t>
      </w:r>
      <w:r>
        <w:rPr>
          <w:rFonts w:ascii="Times New Roman" w:hAnsi="Times New Roman"/>
          <w:b/>
          <w:noProof/>
          <w:sz w:val="24"/>
        </w:rPr>
        <w:t>UE e gli Stati Uniti hanno avviato negoziati per un accordo mirato UE-USA sui minerali critici</w:t>
      </w:r>
      <w:r>
        <w:rPr>
          <w:rFonts w:ascii="Times New Roman" w:hAnsi="Times New Roman"/>
          <w:noProof/>
          <w:sz w:val="24"/>
        </w:rPr>
        <w:t xml:space="preserve"> in modo da far sì che all</w:t>
      </w:r>
      <w:r w:rsidR="00DD43ED">
        <w:rPr>
          <w:rFonts w:ascii="Times New Roman" w:hAnsi="Times New Roman"/>
          <w:noProof/>
          <w:sz w:val="24"/>
        </w:rPr>
        <w:t>'</w:t>
      </w:r>
      <w:r>
        <w:rPr>
          <w:rFonts w:ascii="Times New Roman" w:hAnsi="Times New Roman"/>
          <w:noProof/>
          <w:sz w:val="24"/>
        </w:rPr>
        <w:t>UE venga concesso uno status equivalente a quello di partner di un accordo di libero scambio ai fini dell</w:t>
      </w:r>
      <w:r w:rsidR="00DD43ED">
        <w:rPr>
          <w:rFonts w:ascii="Times New Roman" w:hAnsi="Times New Roman"/>
          <w:noProof/>
          <w:sz w:val="24"/>
        </w:rPr>
        <w:t>'</w:t>
      </w:r>
      <w:r>
        <w:rPr>
          <w:rFonts w:ascii="Times New Roman" w:hAnsi="Times New Roman"/>
          <w:noProof/>
          <w:sz w:val="24"/>
        </w:rPr>
        <w:t>IRA (la quale stabilisce i requisiti relativi all</w:t>
      </w:r>
      <w:r w:rsidR="00DD43ED">
        <w:rPr>
          <w:rFonts w:ascii="Times New Roman" w:hAnsi="Times New Roman"/>
          <w:noProof/>
          <w:sz w:val="24"/>
        </w:rPr>
        <w:t>'</w:t>
      </w:r>
      <w:r>
        <w:rPr>
          <w:rFonts w:ascii="Times New Roman" w:hAnsi="Times New Roman"/>
          <w:noProof/>
          <w:sz w:val="24"/>
        </w:rPr>
        <w:t xml:space="preserve">origine dei minerali critici utilizzati nelle batterie per veicoli elettrici che potrebbero beneficiare degli incentivi previsti dalla legge). </w:t>
      </w:r>
    </w:p>
    <w:p w14:paraId="7A2BD9B8" w14:textId="77777777" w:rsidR="00E16E36" w:rsidRPr="006269C5" w:rsidRDefault="00E16E36" w:rsidP="00E16E36">
      <w:pPr>
        <w:ind w:left="720"/>
        <w:jc w:val="both"/>
        <w:rPr>
          <w:rFonts w:ascii="Times New Roman" w:hAnsi="Times New Roman" w:cs="Times New Roman"/>
          <w:noProof/>
          <w:sz w:val="24"/>
          <w:szCs w:val="24"/>
        </w:rPr>
      </w:pPr>
    </w:p>
    <w:p w14:paraId="27AB2F61" w14:textId="32E3802C" w:rsidR="002A43C9" w:rsidRPr="00D77390" w:rsidRDefault="00E16E36" w:rsidP="00B96AA7">
      <w:pPr>
        <w:jc w:val="both"/>
        <w:rPr>
          <w:rFonts w:ascii="Times New Roman" w:eastAsia="Calibri" w:hAnsi="Times New Roman" w:cs="Times New Roman"/>
          <w:noProof/>
          <w:sz w:val="24"/>
          <w:szCs w:val="24"/>
        </w:rPr>
      </w:pPr>
      <w:r>
        <w:rPr>
          <w:rFonts w:ascii="Times New Roman" w:hAnsi="Times New Roman"/>
          <w:noProof/>
          <w:sz w:val="24"/>
        </w:rPr>
        <w:t>Confidiamo di concludere quanto prima i negoziati sull</w:t>
      </w:r>
      <w:r w:rsidR="00DD43ED">
        <w:rPr>
          <w:rFonts w:ascii="Times New Roman" w:hAnsi="Times New Roman"/>
          <w:noProof/>
          <w:sz w:val="24"/>
        </w:rPr>
        <w:t>'</w:t>
      </w:r>
      <w:r>
        <w:rPr>
          <w:rFonts w:ascii="Times New Roman" w:hAnsi="Times New Roman"/>
          <w:noProof/>
          <w:sz w:val="24"/>
        </w:rPr>
        <w:t>accordo sui minerali critici con gli Stati Uniti. Un tale accordo rafforzerà le relazioni politiche e commerciali tra l</w:t>
      </w:r>
      <w:r w:rsidR="00DD43ED">
        <w:rPr>
          <w:rFonts w:ascii="Times New Roman" w:hAnsi="Times New Roman"/>
          <w:noProof/>
          <w:sz w:val="24"/>
        </w:rPr>
        <w:t>'</w:t>
      </w:r>
      <w:r>
        <w:rPr>
          <w:rFonts w:ascii="Times New Roman" w:hAnsi="Times New Roman"/>
          <w:noProof/>
          <w:sz w:val="24"/>
        </w:rPr>
        <w:t>UE e gli Stati Uniti in tempi geopolitici difficili, in cui la resilienza delle catene di approvvigionamento e un accesso sicuro alle materie prime critiche rivestono un</w:t>
      </w:r>
      <w:r w:rsidR="00DD43ED">
        <w:rPr>
          <w:rFonts w:ascii="Times New Roman" w:hAnsi="Times New Roman"/>
          <w:noProof/>
          <w:sz w:val="24"/>
        </w:rPr>
        <w:t>'</w:t>
      </w:r>
      <w:r>
        <w:rPr>
          <w:rFonts w:ascii="Times New Roman" w:hAnsi="Times New Roman"/>
          <w:noProof/>
          <w:sz w:val="24"/>
        </w:rPr>
        <w:t xml:space="preserve">importanza crescente. </w:t>
      </w:r>
    </w:p>
    <w:p w14:paraId="47EA5067" w14:textId="41550BE0" w:rsidR="00B96AA7" w:rsidRPr="00D77390" w:rsidRDefault="00B96AA7" w:rsidP="00B96AA7">
      <w:pPr>
        <w:jc w:val="both"/>
        <w:rPr>
          <w:rFonts w:ascii="Times New Roman" w:eastAsia="Calibri" w:hAnsi="Times New Roman" w:cs="Times New Roman"/>
          <w:noProof/>
          <w:sz w:val="24"/>
          <w:szCs w:val="24"/>
        </w:rPr>
      </w:pPr>
      <w:r>
        <w:rPr>
          <w:rFonts w:ascii="Times New Roman" w:hAnsi="Times New Roman"/>
          <w:noProof/>
          <w:sz w:val="24"/>
        </w:rPr>
        <w:t>L</w:t>
      </w:r>
      <w:r w:rsidR="00DD43ED">
        <w:rPr>
          <w:rFonts w:ascii="Times New Roman" w:hAnsi="Times New Roman"/>
          <w:noProof/>
          <w:sz w:val="24"/>
        </w:rPr>
        <w:t>'</w:t>
      </w:r>
      <w:r>
        <w:rPr>
          <w:rFonts w:ascii="Times New Roman" w:hAnsi="Times New Roman"/>
          <w:noProof/>
          <w:sz w:val="24"/>
        </w:rPr>
        <w:t>accordo potrebbe risultare utile, poiché consentirebbe alle imprese europee attive nel campo dell</w:t>
      </w:r>
      <w:r w:rsidR="00DD43ED">
        <w:rPr>
          <w:rFonts w:ascii="Times New Roman" w:hAnsi="Times New Roman"/>
          <w:noProof/>
          <w:sz w:val="24"/>
        </w:rPr>
        <w:t>'</w:t>
      </w:r>
      <w:r>
        <w:rPr>
          <w:rFonts w:ascii="Times New Roman" w:hAnsi="Times New Roman"/>
          <w:noProof/>
          <w:sz w:val="24"/>
        </w:rPr>
        <w:t>estrazione o lavorazione di minerali critici di trovare nuove opportunità commerciali negli Stati Uniti. Ciò dovrebbe contribuire a rafforzare le catene di approvvigionamento UE-USA e a promuovere elevati livelli di sostenibilità e di tutela dei lavoratori lungo le catene del valore mondiali dei minerali critici.</w:t>
      </w:r>
    </w:p>
    <w:p w14:paraId="430B4587" w14:textId="77777777" w:rsidR="00C67333" w:rsidRPr="006269C5" w:rsidRDefault="00C67333" w:rsidP="00B96AA7">
      <w:pPr>
        <w:jc w:val="both"/>
        <w:rPr>
          <w:rFonts w:ascii="Times New Roman" w:eastAsia="Calibri" w:hAnsi="Times New Roman" w:cs="Times New Roman"/>
          <w:noProof/>
          <w:sz w:val="24"/>
          <w:szCs w:val="24"/>
        </w:rPr>
      </w:pPr>
    </w:p>
    <w:bookmarkEnd w:id="5"/>
    <w:p w14:paraId="65CA3113" w14:textId="69CC5F4C" w:rsidR="00773679" w:rsidRPr="00D77390" w:rsidRDefault="00436116" w:rsidP="01789C0C">
      <w:pPr>
        <w:jc w:val="both"/>
        <w:rPr>
          <w:rFonts w:ascii="Times New Roman" w:eastAsia="Calibri" w:hAnsi="Times New Roman" w:cs="Times New Roman"/>
          <w:noProof/>
          <w:sz w:val="24"/>
          <w:szCs w:val="24"/>
        </w:rPr>
      </w:pPr>
      <w:r>
        <w:rPr>
          <w:rFonts w:ascii="Times New Roman" w:hAnsi="Times New Roman"/>
          <w:noProof/>
          <w:sz w:val="24"/>
        </w:rPr>
        <w:t xml:space="preserve">Sempre nel marzo 2023 è stato avviato il </w:t>
      </w:r>
      <w:r>
        <w:rPr>
          <w:rFonts w:ascii="Times New Roman" w:hAnsi="Times New Roman"/>
          <w:b/>
          <w:noProof/>
          <w:sz w:val="24"/>
        </w:rPr>
        <w:t>dialogo UE-USA sugli incentivi a favore dell</w:t>
      </w:r>
      <w:r w:rsidR="00DD43ED">
        <w:rPr>
          <w:rFonts w:ascii="Times New Roman" w:hAnsi="Times New Roman"/>
          <w:b/>
          <w:noProof/>
          <w:sz w:val="24"/>
        </w:rPr>
        <w:t>'</w:t>
      </w:r>
      <w:r>
        <w:rPr>
          <w:rFonts w:ascii="Times New Roman" w:hAnsi="Times New Roman"/>
          <w:b/>
          <w:noProof/>
          <w:sz w:val="24"/>
        </w:rPr>
        <w:t>energia pulita</w:t>
      </w:r>
      <w:r>
        <w:rPr>
          <w:rFonts w:ascii="Times New Roman" w:hAnsi="Times New Roman"/>
          <w:noProof/>
          <w:sz w:val="24"/>
        </w:rPr>
        <w:t>, nell</w:t>
      </w:r>
      <w:r w:rsidR="00DD43ED">
        <w:rPr>
          <w:rFonts w:ascii="Times New Roman" w:hAnsi="Times New Roman"/>
          <w:noProof/>
          <w:sz w:val="24"/>
        </w:rPr>
        <w:t>'</w:t>
      </w:r>
      <w:r>
        <w:rPr>
          <w:rFonts w:ascii="Times New Roman" w:hAnsi="Times New Roman"/>
          <w:noProof/>
          <w:sz w:val="24"/>
        </w:rPr>
        <w:t>ambito del quale le due parti hanno potuto iniziare a discutere in modo costruttivo del modo in cui costruire le industrie a zero emissioni nette del futuro e affrontare sfide quali le pratiche delle economie non di mercato. Nell</w:t>
      </w:r>
      <w:r w:rsidR="00DD43ED">
        <w:rPr>
          <w:rFonts w:ascii="Times New Roman" w:hAnsi="Times New Roman"/>
          <w:noProof/>
          <w:sz w:val="24"/>
        </w:rPr>
        <w:t>'</w:t>
      </w:r>
      <w:r>
        <w:rPr>
          <w:rFonts w:ascii="Times New Roman" w:hAnsi="Times New Roman"/>
          <w:noProof/>
          <w:sz w:val="24"/>
        </w:rPr>
        <w:t xml:space="preserve">ambito del </w:t>
      </w:r>
      <w:r>
        <w:rPr>
          <w:rFonts w:ascii="Times New Roman" w:hAnsi="Times New Roman"/>
          <w:b/>
          <w:noProof/>
          <w:sz w:val="24"/>
        </w:rPr>
        <w:t>Consiglio UE-USA per il commercio e la tecnologia</w:t>
      </w:r>
      <w:r>
        <w:rPr>
          <w:rFonts w:ascii="Times New Roman" w:hAnsi="Times New Roman"/>
          <w:noProof/>
          <w:sz w:val="24"/>
        </w:rPr>
        <w:t>, tale dialogo garantirà che i rispettivi programmi di incentivi operino in sinergia. Tra le altre iniziative avviate nel contesto del Consiglio per il commercio e la tecnologia figurano in particolare l</w:t>
      </w:r>
      <w:r w:rsidR="00DD43ED">
        <w:rPr>
          <w:rFonts w:ascii="Times New Roman" w:hAnsi="Times New Roman"/>
          <w:noProof/>
          <w:sz w:val="24"/>
        </w:rPr>
        <w:t>'</w:t>
      </w:r>
      <w:r>
        <w:rPr>
          <w:rFonts w:ascii="Times New Roman" w:hAnsi="Times New Roman"/>
          <w:noProof/>
          <w:sz w:val="24"/>
        </w:rPr>
        <w:t>accordo su una norma internazionale comune sui sistemi di ricarica a megawatt per i veicoli elettrici pesanti e l</w:t>
      </w:r>
      <w:r w:rsidR="00DD43ED">
        <w:rPr>
          <w:rFonts w:ascii="Times New Roman" w:hAnsi="Times New Roman"/>
          <w:noProof/>
          <w:sz w:val="24"/>
        </w:rPr>
        <w:t>'</w:t>
      </w:r>
      <w:r>
        <w:rPr>
          <w:rFonts w:ascii="Times New Roman" w:hAnsi="Times New Roman"/>
          <w:b/>
          <w:noProof/>
          <w:sz w:val="24"/>
        </w:rPr>
        <w:t>iniziativa transatlantica sul commercio sostenibile</w:t>
      </w:r>
      <w:r>
        <w:rPr>
          <w:rFonts w:ascii="Times New Roman" w:hAnsi="Times New Roman"/>
          <w:noProof/>
          <w:sz w:val="24"/>
        </w:rPr>
        <w:t>, che contribuiranno a una maggiore integrazione ed efficienza del mercato transatlantico dei beni ecocompatibili, specie promuovendo l</w:t>
      </w:r>
      <w:r w:rsidR="00DD43ED">
        <w:rPr>
          <w:rFonts w:ascii="Times New Roman" w:hAnsi="Times New Roman"/>
          <w:noProof/>
          <w:sz w:val="24"/>
        </w:rPr>
        <w:t>'</w:t>
      </w:r>
      <w:r>
        <w:rPr>
          <w:rFonts w:ascii="Times New Roman" w:hAnsi="Times New Roman"/>
          <w:noProof/>
          <w:sz w:val="24"/>
        </w:rPr>
        <w:t>aspetto della valutazione della conformità.</w:t>
      </w:r>
    </w:p>
    <w:p w14:paraId="773EB3BE" w14:textId="47FE19E0" w:rsidR="00D75B30" w:rsidRPr="006269C5" w:rsidRDefault="00D75B30" w:rsidP="01789C0C">
      <w:pPr>
        <w:jc w:val="both"/>
        <w:rPr>
          <w:rFonts w:ascii="Times New Roman" w:eastAsia="Calibri" w:hAnsi="Times New Roman" w:cs="Times New Roman"/>
          <w:noProof/>
          <w:sz w:val="24"/>
          <w:szCs w:val="24"/>
        </w:rPr>
      </w:pPr>
    </w:p>
    <w:p w14:paraId="7A3375CC" w14:textId="0DF6B0A7" w:rsidR="00D75B30" w:rsidRPr="00D77390" w:rsidRDefault="00D75B30" w:rsidP="01789C0C">
      <w:pPr>
        <w:jc w:val="both"/>
        <w:rPr>
          <w:rFonts w:ascii="Times New Roman" w:eastAsia="Calibri" w:hAnsi="Times New Roman" w:cs="Times New Roman"/>
          <w:noProof/>
          <w:sz w:val="24"/>
          <w:szCs w:val="24"/>
        </w:rPr>
      </w:pPr>
      <w:r>
        <w:rPr>
          <w:rFonts w:ascii="Times New Roman" w:hAnsi="Times New Roman"/>
          <w:b/>
          <w:noProof/>
          <w:sz w:val="24"/>
        </w:rPr>
        <w:t>Queste iniziative contribuiranno ad attenuare alcuni degli aspetti più problematici e discriminatori dell</w:t>
      </w:r>
      <w:r w:rsidR="00DD43ED">
        <w:rPr>
          <w:rFonts w:ascii="Times New Roman" w:hAnsi="Times New Roman"/>
          <w:b/>
          <w:noProof/>
          <w:sz w:val="24"/>
        </w:rPr>
        <w:t>'</w:t>
      </w:r>
      <w:r>
        <w:rPr>
          <w:rFonts w:ascii="Times New Roman" w:hAnsi="Times New Roman"/>
          <w:b/>
          <w:noProof/>
          <w:sz w:val="24"/>
        </w:rPr>
        <w:t>IRA.</w:t>
      </w:r>
      <w:r>
        <w:rPr>
          <w:rFonts w:ascii="Times New Roman" w:hAnsi="Times New Roman"/>
          <w:noProof/>
          <w:sz w:val="24"/>
        </w:rPr>
        <w:t xml:space="preserve"> Restano comunque importanti problematiche strutturali dovute all</w:t>
      </w:r>
      <w:r w:rsidR="00DD43ED">
        <w:rPr>
          <w:rFonts w:ascii="Times New Roman" w:hAnsi="Times New Roman"/>
          <w:noProof/>
          <w:sz w:val="24"/>
        </w:rPr>
        <w:t>'</w:t>
      </w:r>
      <w:r>
        <w:rPr>
          <w:rFonts w:ascii="Times New Roman" w:hAnsi="Times New Roman"/>
          <w:noProof/>
          <w:sz w:val="24"/>
        </w:rPr>
        <w:t>entità delle sovvenzioni statunitensi, che molto probabilmente continueranno a incidere sul panorama mondiale dello sviluppo di tecnologie pulite.</w:t>
      </w:r>
    </w:p>
    <w:p w14:paraId="18C9831E" w14:textId="25F61113" w:rsidR="00266C24" w:rsidRPr="006269C5" w:rsidRDefault="00266C24" w:rsidP="00675415">
      <w:pPr>
        <w:jc w:val="both"/>
        <w:rPr>
          <w:rFonts w:ascii="Times New Roman" w:eastAsia="Calibri" w:hAnsi="Times New Roman" w:cs="Times New Roman"/>
          <w:bCs/>
          <w:noProof/>
          <w:sz w:val="24"/>
          <w:szCs w:val="24"/>
        </w:rPr>
      </w:pPr>
    </w:p>
    <w:bookmarkEnd w:id="2"/>
    <w:p w14:paraId="562AD59C" w14:textId="1193E2F2" w:rsidR="002B29C6" w:rsidRPr="00D77390" w:rsidRDefault="002B29C6" w:rsidP="00A62EA4">
      <w:pPr>
        <w:pStyle w:val="ListParagraph"/>
        <w:keepNext/>
        <w:numPr>
          <w:ilvl w:val="0"/>
          <w:numId w:val="4"/>
        </w:numPr>
        <w:ind w:left="714" w:hanging="357"/>
        <w:rPr>
          <w:rFonts w:ascii="Times New Roman" w:eastAsia="Times New Roman" w:hAnsi="Times New Roman" w:cs="Times New Roman"/>
          <w:b/>
          <w:bCs/>
          <w:i/>
          <w:iCs/>
          <w:noProof/>
          <w:sz w:val="24"/>
          <w:szCs w:val="24"/>
        </w:rPr>
      </w:pPr>
      <w:r>
        <w:rPr>
          <w:rFonts w:ascii="Times New Roman" w:hAnsi="Times New Roman"/>
          <w:b/>
          <w:i/>
          <w:noProof/>
          <w:sz w:val="24"/>
        </w:rPr>
        <w:t xml:space="preserve">Analisi della situazione </w:t>
      </w:r>
    </w:p>
    <w:p w14:paraId="1551B9D5" w14:textId="78145E56" w:rsidR="00DB5800" w:rsidRPr="00D77390" w:rsidRDefault="00DB5800" w:rsidP="00A62EA4">
      <w:pPr>
        <w:keepNext/>
        <w:spacing w:after="240"/>
        <w:jc w:val="both"/>
        <w:rPr>
          <w:rFonts w:ascii="Times New Roman" w:hAnsi="Times New Roman" w:cs="Times New Roman"/>
          <w:b/>
          <w:i/>
          <w:noProof/>
          <w:sz w:val="24"/>
          <w:szCs w:val="24"/>
        </w:rPr>
      </w:pPr>
      <w:r>
        <w:rPr>
          <w:rFonts w:ascii="Times New Roman" w:hAnsi="Times New Roman"/>
          <w:b/>
          <w:i/>
          <w:noProof/>
          <w:sz w:val="24"/>
        </w:rPr>
        <w:t>Impatto ad oggi della legge statunitense sulla riduzione dell</w:t>
      </w:r>
      <w:r w:rsidR="00DD43ED">
        <w:rPr>
          <w:rFonts w:ascii="Times New Roman" w:hAnsi="Times New Roman"/>
          <w:b/>
          <w:i/>
          <w:noProof/>
          <w:sz w:val="24"/>
        </w:rPr>
        <w:t>'</w:t>
      </w:r>
      <w:r>
        <w:rPr>
          <w:rFonts w:ascii="Times New Roman" w:hAnsi="Times New Roman"/>
          <w:b/>
          <w:i/>
          <w:noProof/>
          <w:sz w:val="24"/>
        </w:rPr>
        <w:t>inflazione</w:t>
      </w:r>
    </w:p>
    <w:p w14:paraId="34533178" w14:textId="63E0EBBF" w:rsidR="0008176B" w:rsidRPr="00D77390" w:rsidDel="00F3443F" w:rsidRDefault="0008176B" w:rsidP="2AAA673A">
      <w:pPr>
        <w:jc w:val="both"/>
        <w:rPr>
          <w:rFonts w:ascii="Times New Roman" w:eastAsia="Times New Roman" w:hAnsi="Times New Roman" w:cs="Times New Roman"/>
          <w:noProof/>
          <w:sz w:val="24"/>
          <w:szCs w:val="24"/>
        </w:rPr>
      </w:pPr>
      <w:r>
        <w:rPr>
          <w:rFonts w:ascii="Times New Roman" w:hAnsi="Times New Roman"/>
          <w:noProof/>
          <w:sz w:val="24"/>
        </w:rPr>
        <w:t>Se la legge statunitense sulla riduzione dell</w:t>
      </w:r>
      <w:r w:rsidR="00DD43ED">
        <w:rPr>
          <w:rFonts w:ascii="Times New Roman" w:hAnsi="Times New Roman"/>
          <w:noProof/>
          <w:sz w:val="24"/>
        </w:rPr>
        <w:t>'</w:t>
      </w:r>
      <w:r>
        <w:rPr>
          <w:rFonts w:ascii="Times New Roman" w:hAnsi="Times New Roman"/>
          <w:noProof/>
          <w:sz w:val="24"/>
        </w:rPr>
        <w:t>inflazione avrà probabilmente un impatto su alcune decisioni d</w:t>
      </w:r>
      <w:r w:rsidR="00DD43ED">
        <w:rPr>
          <w:rFonts w:ascii="Times New Roman" w:hAnsi="Times New Roman"/>
          <w:noProof/>
          <w:sz w:val="24"/>
        </w:rPr>
        <w:t>'</w:t>
      </w:r>
      <w:r>
        <w:rPr>
          <w:rFonts w:ascii="Times New Roman" w:hAnsi="Times New Roman"/>
          <w:noProof/>
          <w:sz w:val="24"/>
        </w:rPr>
        <w:t xml:space="preserve">investimento nei settori specifici interessati, il suo </w:t>
      </w:r>
      <w:r>
        <w:rPr>
          <w:rFonts w:ascii="Times New Roman" w:hAnsi="Times New Roman"/>
          <w:b/>
          <w:noProof/>
          <w:sz w:val="24"/>
        </w:rPr>
        <w:t>effetto macroeconomico sull</w:t>
      </w:r>
      <w:r w:rsidR="00DD43ED">
        <w:rPr>
          <w:rFonts w:ascii="Times New Roman" w:hAnsi="Times New Roman"/>
          <w:b/>
          <w:noProof/>
          <w:sz w:val="24"/>
        </w:rPr>
        <w:t>'</w:t>
      </w:r>
      <w:r>
        <w:rPr>
          <w:rFonts w:ascii="Times New Roman" w:hAnsi="Times New Roman"/>
          <w:b/>
          <w:noProof/>
          <w:sz w:val="24"/>
        </w:rPr>
        <w:t>Europa è stato finora limitato</w:t>
      </w:r>
      <w:r>
        <w:rPr>
          <w:rFonts w:ascii="Times New Roman" w:hAnsi="Times New Roman"/>
          <w:noProof/>
          <w:sz w:val="24"/>
        </w:rPr>
        <w:t>, non da ultimo per il fatto che i potenziali investimenti non si sono ancora del tutto concretizzati. L</w:t>
      </w:r>
      <w:r w:rsidR="00DD43ED">
        <w:rPr>
          <w:rFonts w:ascii="Times New Roman" w:hAnsi="Times New Roman"/>
          <w:noProof/>
          <w:sz w:val="24"/>
        </w:rPr>
        <w:t>'</w:t>
      </w:r>
      <w:r>
        <w:rPr>
          <w:rFonts w:ascii="Times New Roman" w:hAnsi="Times New Roman"/>
          <w:noProof/>
          <w:sz w:val="24"/>
        </w:rPr>
        <w:t>impatto a lungo termine resta per il momento difficile da valutare, con diversi studi che hanno dato esiti contrastanti</w:t>
      </w:r>
      <w:r>
        <w:rPr>
          <w:rStyle w:val="FootnoteReference"/>
          <w:rFonts w:ascii="Times New Roman" w:eastAsia="Times New Roman" w:hAnsi="Times New Roman" w:cs="Times New Roman"/>
          <w:noProof/>
          <w:sz w:val="24"/>
          <w:szCs w:val="24"/>
          <w:lang w:val="en-GB"/>
        </w:rPr>
        <w:footnoteReference w:id="14"/>
      </w:r>
      <w:r>
        <w:rPr>
          <w:noProof/>
        </w:rPr>
        <w:t>.</w:t>
      </w:r>
    </w:p>
    <w:p w14:paraId="131957C7" w14:textId="4B870D0B" w:rsidR="003613C3" w:rsidRPr="00D77390" w:rsidRDefault="0008176B" w:rsidP="0008176B">
      <w:pPr>
        <w:jc w:val="both"/>
        <w:rPr>
          <w:rFonts w:ascii="Times New Roman" w:eastAsia="Times New Roman" w:hAnsi="Times New Roman" w:cs="Times New Roman"/>
          <w:noProof/>
          <w:sz w:val="24"/>
          <w:szCs w:val="24"/>
        </w:rPr>
      </w:pPr>
      <w:r>
        <w:rPr>
          <w:noProof/>
        </w:rPr>
        <w:br/>
      </w:r>
      <w:r>
        <w:rPr>
          <w:rFonts w:ascii="Times New Roman" w:hAnsi="Times New Roman"/>
          <w:b/>
          <w:noProof/>
          <w:sz w:val="24"/>
        </w:rPr>
        <w:t>La promessa di crediti d</w:t>
      </w:r>
      <w:r w:rsidR="00DD43ED">
        <w:rPr>
          <w:rFonts w:ascii="Times New Roman" w:hAnsi="Times New Roman"/>
          <w:b/>
          <w:noProof/>
          <w:sz w:val="24"/>
        </w:rPr>
        <w:t>'</w:t>
      </w:r>
      <w:r>
        <w:rPr>
          <w:rFonts w:ascii="Times New Roman" w:hAnsi="Times New Roman"/>
          <w:b/>
          <w:noProof/>
          <w:sz w:val="24"/>
        </w:rPr>
        <w:t>imposta facilmente accessibili e il sostegno ai costi operativi della produzione di tecnologie pulite rendono l</w:t>
      </w:r>
      <w:r w:rsidR="00DD43ED">
        <w:rPr>
          <w:rFonts w:ascii="Times New Roman" w:hAnsi="Times New Roman"/>
          <w:b/>
          <w:noProof/>
          <w:sz w:val="24"/>
        </w:rPr>
        <w:t>'</w:t>
      </w:r>
      <w:r>
        <w:rPr>
          <w:rFonts w:ascii="Times New Roman" w:hAnsi="Times New Roman"/>
          <w:b/>
          <w:noProof/>
          <w:sz w:val="24"/>
        </w:rPr>
        <w:t>IRA un programma interessante per l</w:t>
      </w:r>
      <w:r w:rsidR="00DD43ED">
        <w:rPr>
          <w:rFonts w:ascii="Times New Roman" w:hAnsi="Times New Roman"/>
          <w:b/>
          <w:noProof/>
          <w:sz w:val="24"/>
        </w:rPr>
        <w:t>'</w:t>
      </w:r>
      <w:r>
        <w:rPr>
          <w:rFonts w:ascii="Times New Roman" w:hAnsi="Times New Roman"/>
          <w:b/>
          <w:noProof/>
          <w:sz w:val="24"/>
        </w:rPr>
        <w:t>industria</w:t>
      </w:r>
      <w:r>
        <w:rPr>
          <w:rFonts w:ascii="Times New Roman" w:hAnsi="Times New Roman"/>
          <w:noProof/>
          <w:sz w:val="24"/>
        </w:rPr>
        <w:t>. Si stima che l</w:t>
      </w:r>
      <w:r w:rsidR="00DD43ED">
        <w:rPr>
          <w:rFonts w:ascii="Times New Roman" w:hAnsi="Times New Roman"/>
          <w:noProof/>
          <w:sz w:val="24"/>
        </w:rPr>
        <w:t>'</w:t>
      </w:r>
      <w:r>
        <w:rPr>
          <w:rFonts w:ascii="Times New Roman" w:hAnsi="Times New Roman"/>
          <w:noProof/>
          <w:sz w:val="24"/>
        </w:rPr>
        <w:t>IRA abbia contribuito in modo sostanziale alla riduzione dei costi energetici e di produzione</w:t>
      </w:r>
      <w:r>
        <w:rPr>
          <w:rFonts w:ascii="Times New Roman" w:hAnsi="Times New Roman" w:cs="Times New Roman"/>
          <w:noProof/>
          <w:sz w:val="24"/>
          <w:szCs w:val="24"/>
          <w:vertAlign w:val="superscript"/>
          <w:lang w:val="en-US"/>
        </w:rPr>
        <w:footnoteReference w:id="15"/>
      </w:r>
      <w:r>
        <w:rPr>
          <w:rFonts w:ascii="Times New Roman" w:hAnsi="Times New Roman" w:cs="Times New Roman"/>
          <w:noProof/>
          <w:sz w:val="24"/>
          <w:szCs w:val="24"/>
          <w:vertAlign w:val="superscript"/>
          <w:lang w:val="en-US"/>
        </w:rPr>
        <w:footnoteReference w:id="16"/>
      </w:r>
      <w:r>
        <w:rPr>
          <w:rFonts w:ascii="Times New Roman" w:hAnsi="Times New Roman"/>
          <w:noProof/>
          <w:sz w:val="24"/>
        </w:rPr>
        <w:t>. Questo aspetto, insieme ai prezzi dell</w:t>
      </w:r>
      <w:r w:rsidR="00DD43ED">
        <w:rPr>
          <w:rFonts w:ascii="Times New Roman" w:hAnsi="Times New Roman"/>
          <w:noProof/>
          <w:sz w:val="24"/>
        </w:rPr>
        <w:t>'</w:t>
      </w:r>
      <w:r>
        <w:rPr>
          <w:rFonts w:ascii="Times New Roman" w:hAnsi="Times New Roman"/>
          <w:noProof/>
          <w:sz w:val="24"/>
        </w:rPr>
        <w:t>energia strutturalmente più bassi negli Stati Uniti rispetto all</w:t>
      </w:r>
      <w:r w:rsidR="00DD43ED">
        <w:rPr>
          <w:rFonts w:ascii="Times New Roman" w:hAnsi="Times New Roman"/>
          <w:noProof/>
          <w:sz w:val="24"/>
        </w:rPr>
        <w:t>'</w:t>
      </w:r>
      <w:r>
        <w:rPr>
          <w:rFonts w:ascii="Times New Roman" w:hAnsi="Times New Roman"/>
          <w:noProof/>
          <w:sz w:val="24"/>
        </w:rPr>
        <w:t>Europa, accrescerà probabilmente la capacità degli Stati Uniti di attrarre investimenti. Gli effetti dell</w:t>
      </w:r>
      <w:r w:rsidR="00DD43ED">
        <w:rPr>
          <w:rFonts w:ascii="Times New Roman" w:hAnsi="Times New Roman"/>
          <w:noProof/>
          <w:sz w:val="24"/>
        </w:rPr>
        <w:t>'</w:t>
      </w:r>
      <w:r>
        <w:rPr>
          <w:rFonts w:ascii="Times New Roman" w:hAnsi="Times New Roman"/>
          <w:noProof/>
          <w:sz w:val="24"/>
        </w:rPr>
        <w:t>IRA sugli investimenti nell</w:t>
      </w:r>
      <w:r w:rsidR="00DD43ED">
        <w:rPr>
          <w:rFonts w:ascii="Times New Roman" w:hAnsi="Times New Roman"/>
          <w:noProof/>
          <w:sz w:val="24"/>
        </w:rPr>
        <w:t>'</w:t>
      </w:r>
      <w:r>
        <w:rPr>
          <w:rFonts w:ascii="Times New Roman" w:hAnsi="Times New Roman"/>
          <w:noProof/>
          <w:sz w:val="24"/>
        </w:rPr>
        <w:t xml:space="preserve">UE sono pertanto un fattore da tenere sotto costante osservazione. </w:t>
      </w:r>
    </w:p>
    <w:p w14:paraId="198FE440" w14:textId="22883F86" w:rsidR="00100893" w:rsidRPr="00D77390" w:rsidRDefault="00100893" w:rsidP="00704246">
      <w:pPr>
        <w:jc w:val="both"/>
        <w:rPr>
          <w:rFonts w:ascii="Times New Roman" w:eastAsia="Times New Roman" w:hAnsi="Times New Roman" w:cs="Times New Roman"/>
          <w:noProof/>
          <w:sz w:val="24"/>
          <w:szCs w:val="24"/>
        </w:rPr>
      </w:pPr>
    </w:p>
    <w:p w14:paraId="5265608F" w14:textId="0850BFBB" w:rsidR="007019DA" w:rsidRPr="00D77390" w:rsidRDefault="00B455BE" w:rsidP="003F3937">
      <w:pPr>
        <w:jc w:val="both"/>
        <w:rPr>
          <w:rFonts w:ascii="Times New Roman" w:hAnsi="Times New Roman" w:cs="Times New Roman"/>
          <w:noProof/>
          <w:sz w:val="24"/>
          <w:szCs w:val="24"/>
        </w:rPr>
      </w:pPr>
      <w:r>
        <w:rPr>
          <w:rFonts w:ascii="Times New Roman" w:hAnsi="Times New Roman"/>
          <w:b/>
          <w:noProof/>
          <w:sz w:val="24"/>
        </w:rPr>
        <w:t>Le analisi condotte finora indicano una rapida accelerazione degli investimenti nelle tecnologie pulite negli Stati Uniti</w:t>
      </w:r>
      <w:r>
        <w:rPr>
          <w:rFonts w:ascii="Times New Roman" w:hAnsi="Times New Roman"/>
          <w:noProof/>
          <w:sz w:val="24"/>
        </w:rPr>
        <w:t>. Per il momento risulta tuttavia difficile valutare l</w:t>
      </w:r>
      <w:r w:rsidR="00DD43ED">
        <w:rPr>
          <w:rFonts w:ascii="Times New Roman" w:hAnsi="Times New Roman"/>
          <w:noProof/>
          <w:sz w:val="24"/>
        </w:rPr>
        <w:t>'</w:t>
      </w:r>
      <w:r>
        <w:rPr>
          <w:rFonts w:ascii="Times New Roman" w:hAnsi="Times New Roman"/>
          <w:noProof/>
          <w:sz w:val="24"/>
        </w:rPr>
        <w:t>impatto reale dell</w:t>
      </w:r>
      <w:r w:rsidR="00DD43ED">
        <w:rPr>
          <w:rFonts w:ascii="Times New Roman" w:hAnsi="Times New Roman"/>
          <w:noProof/>
          <w:sz w:val="24"/>
        </w:rPr>
        <w:t>'</w:t>
      </w:r>
      <w:r>
        <w:rPr>
          <w:rFonts w:ascii="Times New Roman" w:hAnsi="Times New Roman"/>
          <w:noProof/>
          <w:sz w:val="24"/>
        </w:rPr>
        <w:t>IRA sull</w:t>
      </w:r>
      <w:r w:rsidR="00DD43ED">
        <w:rPr>
          <w:rFonts w:ascii="Times New Roman" w:hAnsi="Times New Roman"/>
          <w:noProof/>
          <w:sz w:val="24"/>
        </w:rPr>
        <w:t>'</w:t>
      </w:r>
      <w:r>
        <w:rPr>
          <w:rFonts w:ascii="Times New Roman" w:hAnsi="Times New Roman"/>
          <w:noProof/>
          <w:sz w:val="24"/>
        </w:rPr>
        <w:t>economia europea e, in particolare, sullo sviluppo a più lungo termine della base industriale dell</w:t>
      </w:r>
      <w:r w:rsidR="00DD43ED">
        <w:rPr>
          <w:rFonts w:ascii="Times New Roman" w:hAnsi="Times New Roman"/>
          <w:noProof/>
          <w:sz w:val="24"/>
        </w:rPr>
        <w:t>'</w:t>
      </w:r>
      <w:r>
        <w:rPr>
          <w:rFonts w:ascii="Times New Roman" w:hAnsi="Times New Roman"/>
          <w:noProof/>
          <w:sz w:val="24"/>
        </w:rPr>
        <w:t xml:space="preserve">UE nel campo delle tecnologie pulite. Ciò è dovuto a diversi fattori. </w:t>
      </w:r>
    </w:p>
    <w:p w14:paraId="19423FB0" w14:textId="77777777" w:rsidR="007019DA" w:rsidRPr="00D77390" w:rsidRDefault="007019DA" w:rsidP="00704246">
      <w:pPr>
        <w:jc w:val="both"/>
        <w:rPr>
          <w:rFonts w:ascii="Times New Roman" w:eastAsia="Times New Roman" w:hAnsi="Times New Roman" w:cs="Times New Roman"/>
          <w:noProof/>
          <w:sz w:val="24"/>
          <w:szCs w:val="24"/>
        </w:rPr>
      </w:pPr>
    </w:p>
    <w:p w14:paraId="5528ECF6" w14:textId="15D5C468" w:rsidR="003F3937" w:rsidRPr="00D77390" w:rsidRDefault="17CD8BFB" w:rsidP="01789C0C">
      <w:pPr>
        <w:jc w:val="both"/>
        <w:rPr>
          <w:rFonts w:ascii="Times New Roman" w:hAnsi="Times New Roman" w:cs="Times New Roman"/>
          <w:noProof/>
          <w:sz w:val="24"/>
          <w:szCs w:val="24"/>
        </w:rPr>
      </w:pPr>
      <w:r>
        <w:rPr>
          <w:rFonts w:ascii="Times New Roman" w:hAnsi="Times New Roman"/>
          <w:b/>
          <w:noProof/>
          <w:sz w:val="24"/>
        </w:rPr>
        <w:t>In primo luogo, gli investimenti hanno bisogno di tempo per concretizzarsi in progetti tangibili, i cui effetti non sono ancora visibili oggi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w:t>
      </w:r>
      <w:r w:rsidR="00DD43ED">
        <w:rPr>
          <w:rFonts w:ascii="Times New Roman" w:hAnsi="Times New Roman"/>
          <w:noProof/>
          <w:sz w:val="24"/>
        </w:rPr>
        <w:t>'</w:t>
      </w:r>
      <w:r>
        <w:rPr>
          <w:rFonts w:ascii="Times New Roman" w:hAnsi="Times New Roman"/>
          <w:noProof/>
          <w:sz w:val="24"/>
        </w:rPr>
        <w:t>IRA è in vigore da un periodo di tempo relativamente breve: la sua emanazione risale appena all</w:t>
      </w:r>
      <w:r w:rsidR="00DD43ED">
        <w:rPr>
          <w:rFonts w:ascii="Times New Roman" w:hAnsi="Times New Roman"/>
          <w:noProof/>
          <w:sz w:val="24"/>
        </w:rPr>
        <w:t>'</w:t>
      </w:r>
      <w:r>
        <w:rPr>
          <w:rFonts w:ascii="Times New Roman" w:hAnsi="Times New Roman"/>
          <w:noProof/>
          <w:sz w:val="24"/>
        </w:rPr>
        <w:t>agosto 2022. Attualmente mancano pertanto dati attendibili sugli investimenti realizzati. Inoltre i crediti d</w:t>
      </w:r>
      <w:r w:rsidR="00DD43ED">
        <w:rPr>
          <w:rFonts w:ascii="Times New Roman" w:hAnsi="Times New Roman"/>
          <w:noProof/>
          <w:sz w:val="24"/>
        </w:rPr>
        <w:t>'</w:t>
      </w:r>
      <w:r>
        <w:rPr>
          <w:rFonts w:ascii="Times New Roman" w:hAnsi="Times New Roman"/>
          <w:noProof/>
          <w:sz w:val="24"/>
        </w:rPr>
        <w:t>imposta non sono ancora stati concessi poiché possono essere richiesti solo dopo la fine dell</w:t>
      </w:r>
      <w:r w:rsidR="00DD43ED">
        <w:rPr>
          <w:rFonts w:ascii="Times New Roman" w:hAnsi="Times New Roman"/>
          <w:noProof/>
          <w:sz w:val="24"/>
        </w:rPr>
        <w:t>'</w:t>
      </w:r>
      <w:r>
        <w:rPr>
          <w:rFonts w:ascii="Times New Roman" w:hAnsi="Times New Roman"/>
          <w:noProof/>
          <w:sz w:val="24"/>
        </w:rPr>
        <w:t>esercizio fiscale 2023 (con le dichiarazioni dei redditi del 2023 presentate a metà del 2024). L</w:t>
      </w:r>
      <w:r w:rsidR="00DD43ED">
        <w:rPr>
          <w:rFonts w:ascii="Times New Roman" w:hAnsi="Times New Roman"/>
          <w:noProof/>
          <w:sz w:val="24"/>
        </w:rPr>
        <w:t>'</w:t>
      </w:r>
      <w:r>
        <w:rPr>
          <w:rFonts w:ascii="Times New Roman" w:hAnsi="Times New Roman"/>
          <w:noProof/>
          <w:sz w:val="24"/>
        </w:rPr>
        <w:t>utilizzo effettivo dei crediti d</w:t>
      </w:r>
      <w:r w:rsidR="00DD43ED">
        <w:rPr>
          <w:rFonts w:ascii="Times New Roman" w:hAnsi="Times New Roman"/>
          <w:noProof/>
          <w:sz w:val="24"/>
        </w:rPr>
        <w:t>'</w:t>
      </w:r>
      <w:r>
        <w:rPr>
          <w:rFonts w:ascii="Times New Roman" w:hAnsi="Times New Roman"/>
          <w:noProof/>
          <w:sz w:val="24"/>
        </w:rPr>
        <w:t>imposta per un determinato esercizio fiscale sarà noto soltanto 18 mesi dopo l</w:t>
      </w:r>
      <w:r w:rsidR="00DD43ED">
        <w:rPr>
          <w:rFonts w:ascii="Times New Roman" w:hAnsi="Times New Roman"/>
          <w:noProof/>
          <w:sz w:val="24"/>
        </w:rPr>
        <w:t>'</w:t>
      </w:r>
      <w:r>
        <w:rPr>
          <w:rFonts w:ascii="Times New Roman" w:hAnsi="Times New Roman"/>
          <w:noProof/>
          <w:sz w:val="24"/>
        </w:rPr>
        <w:t>inizio dello stesso.</w:t>
      </w:r>
    </w:p>
    <w:p w14:paraId="789D0076" w14:textId="77777777" w:rsidR="003F3937" w:rsidRPr="006269C5" w:rsidRDefault="003F3937" w:rsidP="01789C0C">
      <w:pPr>
        <w:jc w:val="both"/>
        <w:rPr>
          <w:rFonts w:ascii="Times New Roman" w:hAnsi="Times New Roman" w:cs="Times New Roman"/>
          <w:noProof/>
          <w:sz w:val="24"/>
          <w:szCs w:val="24"/>
        </w:rPr>
      </w:pPr>
    </w:p>
    <w:p w14:paraId="2242BC5A" w14:textId="6872F0C5" w:rsidR="006B1E1A" w:rsidRPr="00D77390" w:rsidRDefault="003F3937" w:rsidP="01789C0C">
      <w:pPr>
        <w:jc w:val="both"/>
        <w:rPr>
          <w:rFonts w:ascii="Times New Roman" w:eastAsia="Times New Roman" w:hAnsi="Times New Roman" w:cs="Times New Roman"/>
          <w:noProof/>
          <w:sz w:val="24"/>
          <w:szCs w:val="24"/>
        </w:rPr>
      </w:pPr>
      <w:r>
        <w:rPr>
          <w:rFonts w:ascii="Times New Roman" w:hAnsi="Times New Roman"/>
          <w:b/>
          <w:noProof/>
          <w:sz w:val="24"/>
        </w:rPr>
        <w:t>In secondo luogo, numerosi crediti d</w:t>
      </w:r>
      <w:r w:rsidR="00DD43ED">
        <w:rPr>
          <w:rFonts w:ascii="Times New Roman" w:hAnsi="Times New Roman"/>
          <w:b/>
          <w:noProof/>
          <w:sz w:val="24"/>
        </w:rPr>
        <w:t>'</w:t>
      </w:r>
      <w:r>
        <w:rPr>
          <w:rFonts w:ascii="Times New Roman" w:hAnsi="Times New Roman"/>
          <w:b/>
          <w:noProof/>
          <w:sz w:val="24"/>
        </w:rPr>
        <w:t>imposta non sono limitati in termini di volume o di valore complessivi, pertanto l</w:t>
      </w:r>
      <w:r w:rsidR="00DD43ED">
        <w:rPr>
          <w:rFonts w:ascii="Times New Roman" w:hAnsi="Times New Roman"/>
          <w:b/>
          <w:noProof/>
          <w:sz w:val="24"/>
        </w:rPr>
        <w:t>'</w:t>
      </w:r>
      <w:r>
        <w:rPr>
          <w:rFonts w:ascii="Times New Roman" w:hAnsi="Times New Roman"/>
          <w:b/>
          <w:noProof/>
          <w:sz w:val="24"/>
        </w:rPr>
        <w:t>importo totale delle sovvenzioni dipenderà dall</w:t>
      </w:r>
      <w:r w:rsidR="00DD43ED">
        <w:rPr>
          <w:rFonts w:ascii="Times New Roman" w:hAnsi="Times New Roman"/>
          <w:b/>
          <w:noProof/>
          <w:sz w:val="24"/>
        </w:rPr>
        <w:t>'</w:t>
      </w:r>
      <w:r>
        <w:rPr>
          <w:rFonts w:ascii="Times New Roman" w:hAnsi="Times New Roman"/>
          <w:b/>
          <w:noProof/>
          <w:sz w:val="24"/>
        </w:rPr>
        <w:t>effettivo utilizzo</w:t>
      </w:r>
      <w:r>
        <w:rPr>
          <w:rFonts w:ascii="Times New Roman" w:hAnsi="Times New Roman"/>
          <w:noProof/>
          <w:sz w:val="24"/>
        </w:rPr>
        <w:t>. Di conseguenza le stime di ciò che potrebbe essere, in ultima analisi, la dotazione complessiva varia ampiamente da 390 a 900 miliardi di USD (da circa 370 a 852 miliardi di EUR) per il periodo 2023-2031. La natura illimitata dei crediti d</w:t>
      </w:r>
      <w:r w:rsidR="00DD43ED">
        <w:rPr>
          <w:rFonts w:ascii="Times New Roman" w:hAnsi="Times New Roman"/>
          <w:noProof/>
          <w:sz w:val="24"/>
        </w:rPr>
        <w:t>'</w:t>
      </w:r>
      <w:r>
        <w:rPr>
          <w:rFonts w:ascii="Times New Roman" w:hAnsi="Times New Roman"/>
          <w:noProof/>
          <w:sz w:val="24"/>
        </w:rPr>
        <w:t>imposta previsti dall</w:t>
      </w:r>
      <w:r w:rsidR="00DD43ED">
        <w:rPr>
          <w:rFonts w:ascii="Times New Roman" w:hAnsi="Times New Roman"/>
          <w:noProof/>
          <w:sz w:val="24"/>
        </w:rPr>
        <w:t>'</w:t>
      </w:r>
      <w:r>
        <w:rPr>
          <w:rFonts w:ascii="Times New Roman" w:hAnsi="Times New Roman"/>
          <w:noProof/>
          <w:sz w:val="24"/>
        </w:rPr>
        <w:t>IRA aggiunge pertanto incertezza sui suoi effetti economici futuri, sia negli Stati Uniti che nell</w:t>
      </w:r>
      <w:r w:rsidR="00DD43ED">
        <w:rPr>
          <w:rFonts w:ascii="Times New Roman" w:hAnsi="Times New Roman"/>
          <w:noProof/>
          <w:sz w:val="24"/>
        </w:rPr>
        <w:t>'</w:t>
      </w:r>
      <w:r>
        <w:rPr>
          <w:rFonts w:ascii="Times New Roman" w:hAnsi="Times New Roman"/>
          <w:noProof/>
          <w:sz w:val="24"/>
        </w:rPr>
        <w:t xml:space="preserve">UE. </w:t>
      </w:r>
    </w:p>
    <w:p w14:paraId="4C3BF98A" w14:textId="3D8935F2" w:rsidR="006B1E1A" w:rsidRPr="006269C5" w:rsidRDefault="006B1E1A" w:rsidP="01789C0C">
      <w:pPr>
        <w:jc w:val="both"/>
        <w:rPr>
          <w:rFonts w:ascii="Times New Roman" w:hAnsi="Times New Roman" w:cs="Times New Roman"/>
          <w:noProof/>
          <w:sz w:val="24"/>
          <w:szCs w:val="24"/>
        </w:rPr>
      </w:pPr>
    </w:p>
    <w:p w14:paraId="6D950AEE" w14:textId="34BEAF43" w:rsidR="00A200D8" w:rsidRPr="00D77390" w:rsidRDefault="003F3937" w:rsidP="003F3937">
      <w:pPr>
        <w:jc w:val="both"/>
        <w:rPr>
          <w:rFonts w:ascii="Times New Roman" w:hAnsi="Times New Roman" w:cs="Times New Roman"/>
          <w:noProof/>
          <w:sz w:val="24"/>
          <w:szCs w:val="24"/>
        </w:rPr>
      </w:pPr>
      <w:r>
        <w:rPr>
          <w:rFonts w:ascii="Times New Roman" w:hAnsi="Times New Roman"/>
          <w:b/>
          <w:noProof/>
          <w:sz w:val="24"/>
        </w:rPr>
        <w:t>In terzo luogo, il clima degli investimenti dell</w:t>
      </w:r>
      <w:r w:rsidR="00DD43ED">
        <w:rPr>
          <w:rFonts w:ascii="Times New Roman" w:hAnsi="Times New Roman"/>
          <w:b/>
          <w:noProof/>
          <w:sz w:val="24"/>
        </w:rPr>
        <w:t>'</w:t>
      </w:r>
      <w:r>
        <w:rPr>
          <w:rFonts w:ascii="Times New Roman" w:hAnsi="Times New Roman"/>
          <w:b/>
          <w:noProof/>
          <w:sz w:val="24"/>
        </w:rPr>
        <w:t>UE è influenzato da diversi importanti sviluppi, che vanno al di là dell</w:t>
      </w:r>
      <w:r w:rsidR="00DD43ED">
        <w:rPr>
          <w:rFonts w:ascii="Times New Roman" w:hAnsi="Times New Roman"/>
          <w:b/>
          <w:noProof/>
          <w:sz w:val="24"/>
        </w:rPr>
        <w:t>'</w:t>
      </w:r>
      <w:r>
        <w:rPr>
          <w:rFonts w:ascii="Times New Roman" w:hAnsi="Times New Roman"/>
          <w:b/>
          <w:noProof/>
          <w:sz w:val="24"/>
        </w:rPr>
        <w:t xml:space="preserve">IRA. </w:t>
      </w:r>
      <w:r>
        <w:rPr>
          <w:rFonts w:ascii="Times New Roman" w:hAnsi="Times New Roman"/>
          <w:noProof/>
          <w:sz w:val="24"/>
        </w:rPr>
        <w:t>Innanzitutto la guerra di aggressione della Russia nei confronti dell</w:t>
      </w:r>
      <w:r w:rsidR="00DD43ED">
        <w:rPr>
          <w:rFonts w:ascii="Times New Roman" w:hAnsi="Times New Roman"/>
          <w:noProof/>
          <w:sz w:val="24"/>
        </w:rPr>
        <w:t>'</w:t>
      </w:r>
      <w:r>
        <w:rPr>
          <w:rFonts w:ascii="Times New Roman" w:hAnsi="Times New Roman"/>
          <w:noProof/>
          <w:sz w:val="24"/>
        </w:rPr>
        <w:t>Ucraina ha innescato una volatilità senza precedenti dei prezzi dell</w:t>
      </w:r>
      <w:r w:rsidR="00DD43ED">
        <w:rPr>
          <w:rFonts w:ascii="Times New Roman" w:hAnsi="Times New Roman"/>
          <w:noProof/>
          <w:sz w:val="24"/>
        </w:rPr>
        <w:t>'</w:t>
      </w:r>
      <w:r>
        <w:rPr>
          <w:rFonts w:ascii="Times New Roman" w:hAnsi="Times New Roman"/>
          <w:noProof/>
          <w:sz w:val="24"/>
        </w:rPr>
        <w:t>energia. Inoltre l</w:t>
      </w:r>
      <w:r w:rsidR="00DD43ED">
        <w:rPr>
          <w:rFonts w:ascii="Times New Roman" w:hAnsi="Times New Roman"/>
          <w:noProof/>
          <w:sz w:val="24"/>
        </w:rPr>
        <w:t>'</w:t>
      </w:r>
      <w:r>
        <w:rPr>
          <w:rFonts w:ascii="Times New Roman" w:hAnsi="Times New Roman"/>
          <w:noProof/>
          <w:sz w:val="24"/>
        </w:rPr>
        <w:t>economia dell</w:t>
      </w:r>
      <w:r w:rsidR="00DD43ED">
        <w:rPr>
          <w:rFonts w:ascii="Times New Roman" w:hAnsi="Times New Roman"/>
          <w:noProof/>
          <w:sz w:val="24"/>
        </w:rPr>
        <w:t>'</w:t>
      </w:r>
      <w:r>
        <w:rPr>
          <w:rFonts w:ascii="Times New Roman" w:hAnsi="Times New Roman"/>
          <w:noProof/>
          <w:sz w:val="24"/>
        </w:rPr>
        <w:t>UE è ancora soggetta a forti pressioni inflazionistiche, anche se in flessione, e i tassi d</w:t>
      </w:r>
      <w:r w:rsidR="00DD43ED">
        <w:rPr>
          <w:rFonts w:ascii="Times New Roman" w:hAnsi="Times New Roman"/>
          <w:noProof/>
          <w:sz w:val="24"/>
        </w:rPr>
        <w:t>'</w:t>
      </w:r>
      <w:r>
        <w:rPr>
          <w:rFonts w:ascii="Times New Roman" w:hAnsi="Times New Roman"/>
          <w:noProof/>
          <w:sz w:val="24"/>
        </w:rPr>
        <w:t>interesse restano elevati. Infine altri protagonisti della scena mondiale, nel perseguire le loro ambizioni climatiche e tecnologiche, hanno introdotto sovvenzioni distorsive e attuato pratiche commerciali sleali. Tutti questi fattori incidono negativamente sulle decisioni d</w:t>
      </w:r>
      <w:r w:rsidR="00DD43ED">
        <w:rPr>
          <w:rFonts w:ascii="Times New Roman" w:hAnsi="Times New Roman"/>
          <w:noProof/>
          <w:sz w:val="24"/>
        </w:rPr>
        <w:t>'</w:t>
      </w:r>
      <w:r>
        <w:rPr>
          <w:rFonts w:ascii="Times New Roman" w:hAnsi="Times New Roman"/>
          <w:noProof/>
          <w:sz w:val="24"/>
        </w:rPr>
        <w:t>investimento in Europa, il che rende molto difficile valutare l</w:t>
      </w:r>
      <w:r w:rsidR="00DD43ED">
        <w:rPr>
          <w:rFonts w:ascii="Times New Roman" w:hAnsi="Times New Roman"/>
          <w:noProof/>
          <w:sz w:val="24"/>
        </w:rPr>
        <w:t>'</w:t>
      </w:r>
      <w:r>
        <w:rPr>
          <w:rFonts w:ascii="Times New Roman" w:hAnsi="Times New Roman"/>
          <w:noProof/>
          <w:sz w:val="24"/>
        </w:rPr>
        <w:t>impatto relativo dell</w:t>
      </w:r>
      <w:r w:rsidR="00DD43ED">
        <w:rPr>
          <w:rFonts w:ascii="Times New Roman" w:hAnsi="Times New Roman"/>
          <w:noProof/>
          <w:sz w:val="24"/>
        </w:rPr>
        <w:t>'</w:t>
      </w:r>
      <w:r>
        <w:rPr>
          <w:rFonts w:ascii="Times New Roman" w:hAnsi="Times New Roman"/>
          <w:noProof/>
          <w:sz w:val="24"/>
        </w:rPr>
        <w:t>IRA sull</w:t>
      </w:r>
      <w:r w:rsidR="00DD43ED">
        <w:rPr>
          <w:rFonts w:ascii="Times New Roman" w:hAnsi="Times New Roman"/>
          <w:noProof/>
          <w:sz w:val="24"/>
        </w:rPr>
        <w:t>'</w:t>
      </w:r>
      <w:r>
        <w:rPr>
          <w:rFonts w:ascii="Times New Roman" w:hAnsi="Times New Roman"/>
          <w:noProof/>
          <w:sz w:val="24"/>
        </w:rPr>
        <w:t>economia europea.</w:t>
      </w:r>
    </w:p>
    <w:p w14:paraId="1242298F" w14:textId="4BD665FA" w:rsidR="00AB7818" w:rsidRPr="006269C5" w:rsidRDefault="00AB7818" w:rsidP="003F3937">
      <w:pPr>
        <w:jc w:val="both"/>
        <w:rPr>
          <w:rFonts w:ascii="Times New Roman" w:hAnsi="Times New Roman" w:cs="Times New Roman"/>
          <w:noProof/>
          <w:sz w:val="24"/>
          <w:szCs w:val="24"/>
        </w:rPr>
      </w:pPr>
    </w:p>
    <w:p w14:paraId="77F31293" w14:textId="431C97C0" w:rsidR="001C2A1E" w:rsidRPr="00D77390" w:rsidRDefault="00C26F07" w:rsidP="00396891">
      <w:pPr>
        <w:keepNext/>
        <w:spacing w:after="240"/>
        <w:jc w:val="both"/>
        <w:rPr>
          <w:rFonts w:ascii="Times New Roman" w:eastAsia="Times New Roman" w:hAnsi="Times New Roman" w:cs="Times New Roman"/>
          <w:b/>
          <w:bCs/>
          <w:i/>
          <w:iCs/>
          <w:noProof/>
          <w:sz w:val="24"/>
          <w:szCs w:val="24"/>
        </w:rPr>
      </w:pPr>
      <w:r>
        <w:rPr>
          <w:rFonts w:ascii="Times New Roman" w:hAnsi="Times New Roman"/>
          <w:b/>
          <w:i/>
          <w:noProof/>
          <w:sz w:val="24"/>
        </w:rPr>
        <w:t>Tendenze generali in alcuni settori tecnologici</w:t>
      </w:r>
    </w:p>
    <w:p w14:paraId="281D9619" w14:textId="6CF197F6" w:rsidR="0004006D" w:rsidRPr="00D77390" w:rsidRDefault="535902BC" w:rsidP="000444EE">
      <w:pPr>
        <w:spacing w:after="240"/>
        <w:jc w:val="both"/>
        <w:rPr>
          <w:rFonts w:ascii="Times New Roman" w:eastAsia="Times New Roman" w:hAnsi="Times New Roman" w:cs="Times New Roman"/>
          <w:noProof/>
          <w:sz w:val="24"/>
          <w:szCs w:val="24"/>
        </w:rPr>
      </w:pPr>
      <w:r>
        <w:rPr>
          <w:rFonts w:ascii="Times New Roman" w:hAnsi="Times New Roman"/>
          <w:b/>
          <w:noProof/>
          <w:sz w:val="24"/>
        </w:rPr>
        <w:t>In diversi settori industriali il sostegno dell</w:t>
      </w:r>
      <w:r w:rsidR="00DD43ED">
        <w:rPr>
          <w:rFonts w:ascii="Times New Roman" w:hAnsi="Times New Roman"/>
          <w:b/>
          <w:noProof/>
          <w:sz w:val="24"/>
        </w:rPr>
        <w:t>'</w:t>
      </w:r>
      <w:r>
        <w:rPr>
          <w:rFonts w:ascii="Times New Roman" w:hAnsi="Times New Roman"/>
          <w:b/>
          <w:noProof/>
          <w:sz w:val="24"/>
        </w:rPr>
        <w:t>IRA offre alle imprese con sede negli Stati Uniti alcuni vantaggi competitivi in termini di costi rispetto ai concorrenti internazionali</w:t>
      </w:r>
      <w:r>
        <w:rPr>
          <w:rFonts w:ascii="Times New Roman" w:hAnsi="Times New Roman"/>
          <w:noProof/>
          <w:sz w:val="24"/>
        </w:rPr>
        <w:t>. Stando ad alcune indicazioni, gli investimenti statunitensi si starebbero espandendo nei campi della produzione di batterie e di tecnologie per l</w:t>
      </w:r>
      <w:r w:rsidR="00DD43ED">
        <w:rPr>
          <w:rFonts w:ascii="Times New Roman" w:hAnsi="Times New Roman"/>
          <w:noProof/>
          <w:sz w:val="24"/>
        </w:rPr>
        <w:t>'</w:t>
      </w:r>
      <w:r>
        <w:rPr>
          <w:rFonts w:ascii="Times New Roman" w:hAnsi="Times New Roman"/>
          <w:noProof/>
          <w:sz w:val="24"/>
        </w:rPr>
        <w:t>energia solare ed eolica. Complessivamente, nell</w:t>
      </w:r>
      <w:r w:rsidR="00DD43ED">
        <w:rPr>
          <w:rFonts w:ascii="Times New Roman" w:hAnsi="Times New Roman"/>
          <w:noProof/>
          <w:sz w:val="24"/>
        </w:rPr>
        <w:t>'</w:t>
      </w:r>
      <w:r>
        <w:rPr>
          <w:rFonts w:ascii="Times New Roman" w:hAnsi="Times New Roman"/>
          <w:noProof/>
          <w:sz w:val="24"/>
        </w:rPr>
        <w:t>ambito dell</w:t>
      </w:r>
      <w:r w:rsidR="00DD43ED">
        <w:rPr>
          <w:rFonts w:ascii="Times New Roman" w:hAnsi="Times New Roman"/>
          <w:noProof/>
          <w:sz w:val="24"/>
        </w:rPr>
        <w:t>'</w:t>
      </w:r>
      <w:r>
        <w:rPr>
          <w:rFonts w:ascii="Times New Roman" w:hAnsi="Times New Roman"/>
          <w:noProof/>
          <w:sz w:val="24"/>
        </w:rPr>
        <w:t>IRA sono stati annunciati investimenti di capitale per progetti di produzione di energia pulita per oltre 110 miliardi di USD, di cui oltre 70 miliardi di USD a favore delle filiere dei veicoli elettrici e delle batterie</w:t>
      </w:r>
      <w:r>
        <w:rPr>
          <w:rStyle w:val="FootnoteReference"/>
          <w:rFonts w:ascii="Times New Roman" w:eastAsia="Times New Roman" w:hAnsi="Times New Roman" w:cs="Times New Roman"/>
          <w:noProof/>
          <w:sz w:val="24"/>
          <w:szCs w:val="24"/>
          <w:lang w:val="en-GB"/>
        </w:rPr>
        <w:footnoteReference w:id="17"/>
      </w:r>
      <w:r>
        <w:rPr>
          <w:rFonts w:ascii="Times New Roman" w:hAnsi="Times New Roman"/>
          <w:noProof/>
          <w:sz w:val="24"/>
        </w:rPr>
        <w:t xml:space="preserve">. </w:t>
      </w:r>
    </w:p>
    <w:p w14:paraId="24A04983" w14:textId="1E7EFCA7" w:rsidR="000444EE" w:rsidRPr="00D77390" w:rsidRDefault="00B96AA7" w:rsidP="000444EE">
      <w:pPr>
        <w:spacing w:after="240"/>
        <w:jc w:val="both"/>
        <w:rPr>
          <w:rFonts w:ascii="Times New Roman" w:eastAsia="Times New Roman" w:hAnsi="Times New Roman" w:cs="Times New Roman"/>
          <w:noProof/>
          <w:sz w:val="24"/>
          <w:szCs w:val="24"/>
        </w:rPr>
      </w:pPr>
      <w:r>
        <w:rPr>
          <w:rFonts w:ascii="Times New Roman" w:hAnsi="Times New Roman"/>
          <w:noProof/>
          <w:sz w:val="24"/>
        </w:rPr>
        <w:t xml:space="preserve">Il vantaggio di costo per la produzione di </w:t>
      </w:r>
      <w:r>
        <w:rPr>
          <w:rFonts w:ascii="Times New Roman" w:hAnsi="Times New Roman"/>
          <w:b/>
          <w:noProof/>
          <w:sz w:val="24"/>
        </w:rPr>
        <w:t>pacchi batterie</w:t>
      </w:r>
      <w:r>
        <w:rPr>
          <w:rFonts w:ascii="Times New Roman" w:hAnsi="Times New Roman"/>
          <w:noProof/>
          <w:sz w:val="24"/>
        </w:rPr>
        <w:t xml:space="preserve"> derivante dai crediti d</w:t>
      </w:r>
      <w:r w:rsidR="00DD43ED">
        <w:rPr>
          <w:rFonts w:ascii="Times New Roman" w:hAnsi="Times New Roman"/>
          <w:noProof/>
          <w:sz w:val="24"/>
        </w:rPr>
        <w:t>'</w:t>
      </w:r>
      <w:r>
        <w:rPr>
          <w:rFonts w:ascii="Times New Roman" w:hAnsi="Times New Roman"/>
          <w:noProof/>
          <w:sz w:val="24"/>
        </w:rPr>
        <w:t>imposta previsti dall</w:t>
      </w:r>
      <w:r w:rsidR="00DD43ED">
        <w:rPr>
          <w:rFonts w:ascii="Times New Roman" w:hAnsi="Times New Roman"/>
          <w:noProof/>
          <w:sz w:val="24"/>
        </w:rPr>
        <w:t>'</w:t>
      </w:r>
      <w:r>
        <w:rPr>
          <w:rFonts w:ascii="Times New Roman" w:hAnsi="Times New Roman"/>
          <w:noProof/>
          <w:sz w:val="24"/>
        </w:rPr>
        <w:t>IRA va dal 25 al 30 % circa dei costi totali di produzione. La Commissione stima che l</w:t>
      </w:r>
      <w:r w:rsidR="00DD43ED">
        <w:rPr>
          <w:rFonts w:ascii="Times New Roman" w:hAnsi="Times New Roman"/>
          <w:noProof/>
          <w:sz w:val="24"/>
        </w:rPr>
        <w:t>'</w:t>
      </w:r>
      <w:r>
        <w:rPr>
          <w:rFonts w:ascii="Times New Roman" w:hAnsi="Times New Roman"/>
          <w:noProof/>
          <w:sz w:val="24"/>
        </w:rPr>
        <w:t xml:space="preserve">IRA contribuisca a una significativa riduzione dei costi nella produzione di </w:t>
      </w:r>
      <w:r>
        <w:rPr>
          <w:rFonts w:ascii="Times New Roman" w:hAnsi="Times New Roman"/>
          <w:b/>
          <w:noProof/>
          <w:sz w:val="24"/>
        </w:rPr>
        <w:t>acciaio verde</w:t>
      </w:r>
      <w:r>
        <w:rPr>
          <w:rFonts w:ascii="Times New Roman" w:hAnsi="Times New Roman"/>
          <w:noProof/>
          <w:sz w:val="24"/>
        </w:rPr>
        <w:t>. Si prevede che, grazie all</w:t>
      </w:r>
      <w:r w:rsidR="00DD43ED">
        <w:rPr>
          <w:rFonts w:ascii="Times New Roman" w:hAnsi="Times New Roman"/>
          <w:noProof/>
          <w:sz w:val="24"/>
        </w:rPr>
        <w:t>'</w:t>
      </w:r>
      <w:r>
        <w:rPr>
          <w:rFonts w:ascii="Times New Roman" w:hAnsi="Times New Roman"/>
          <w:noProof/>
          <w:sz w:val="24"/>
        </w:rPr>
        <w:t>IRA, il costo di produzione dell</w:t>
      </w:r>
      <w:r w:rsidR="00DD43ED">
        <w:rPr>
          <w:rFonts w:ascii="Times New Roman" w:hAnsi="Times New Roman"/>
          <w:noProof/>
          <w:sz w:val="24"/>
        </w:rPr>
        <w:t>'</w:t>
      </w:r>
      <w:r>
        <w:rPr>
          <w:rFonts w:ascii="Times New Roman" w:hAnsi="Times New Roman"/>
          <w:b/>
          <w:noProof/>
          <w:sz w:val="24"/>
        </w:rPr>
        <w:t>idrogeno verde</w:t>
      </w:r>
      <w:r>
        <w:rPr>
          <w:rFonts w:ascii="Times New Roman" w:hAnsi="Times New Roman"/>
          <w:noProof/>
          <w:sz w:val="24"/>
        </w:rPr>
        <w:t xml:space="preserve"> raggiunga gli 0,3 USD/kg entro il 2025 per poi calare ulteriormente entro il 2030</w:t>
      </w:r>
      <w:r>
        <w:rPr>
          <w:rFonts w:ascii="Times New Roman" w:eastAsia="Calibri" w:hAnsi="Times New Roman" w:cs="Times New Roman"/>
          <w:noProof/>
          <w:sz w:val="24"/>
          <w:szCs w:val="24"/>
          <w:vertAlign w:val="superscript"/>
          <w:lang w:val="en-GB"/>
        </w:rPr>
        <w:footnoteReference w:id="18"/>
      </w:r>
      <w:r>
        <w:rPr>
          <w:rFonts w:ascii="Times New Roman" w:hAnsi="Times New Roman"/>
          <w:noProof/>
          <w:sz w:val="24"/>
        </w:rPr>
        <w:t>. Una riduzione dei costi di produzione di questo tipo dovuta all</w:t>
      </w:r>
      <w:r w:rsidR="00DD43ED">
        <w:rPr>
          <w:rFonts w:ascii="Times New Roman" w:hAnsi="Times New Roman"/>
          <w:noProof/>
          <w:sz w:val="24"/>
        </w:rPr>
        <w:t>'</w:t>
      </w:r>
      <w:r>
        <w:rPr>
          <w:rFonts w:ascii="Times New Roman" w:hAnsi="Times New Roman"/>
          <w:noProof/>
          <w:sz w:val="24"/>
        </w:rPr>
        <w:t xml:space="preserve">IRA è pertanto in grado di accelerare la diffusione e le prospettive di investimento a lungo termine delle tecnologie pulite negli Stati Uniti. </w:t>
      </w:r>
    </w:p>
    <w:p w14:paraId="6A4349A5" w14:textId="19089EFB" w:rsidR="00C46E8E" w:rsidRPr="00D77390" w:rsidRDefault="6716CCE7" w:rsidP="001D28A3">
      <w:pPr>
        <w:spacing w:after="240"/>
        <w:jc w:val="both"/>
        <w:rPr>
          <w:rFonts w:ascii="Times New Roman" w:hAnsi="Times New Roman" w:cs="Times New Roman"/>
          <w:noProof/>
          <w:sz w:val="24"/>
          <w:szCs w:val="24"/>
        </w:rPr>
      </w:pPr>
      <w:bookmarkStart w:id="6" w:name="_Hlk147321135"/>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IRA agevola la previsione dei prezzi dell</w:t>
      </w:r>
      <w:r w:rsidR="00DD43ED">
        <w:rPr>
          <w:rFonts w:ascii="Times New Roman" w:hAnsi="Times New Roman"/>
          <w:b/>
          <w:noProof/>
          <w:sz w:val="24"/>
        </w:rPr>
        <w:t>'</w:t>
      </w:r>
      <w:r>
        <w:rPr>
          <w:rFonts w:ascii="Times New Roman" w:hAnsi="Times New Roman"/>
          <w:b/>
          <w:noProof/>
          <w:sz w:val="24"/>
        </w:rPr>
        <w:t>idrogeno.</w:t>
      </w:r>
      <w:r>
        <w:rPr>
          <w:rFonts w:ascii="Times New Roman" w:hAnsi="Times New Roman"/>
          <w:noProof/>
          <w:sz w:val="24"/>
        </w:rPr>
        <w:t xml:space="preserve"> Tuttavia gli Stati Uniti non hanno ancora pubblicato norme specifiche per stabilire le caratteristiche dell</w:t>
      </w:r>
      <w:r w:rsidR="00DD43ED">
        <w:rPr>
          <w:rFonts w:ascii="Times New Roman" w:hAnsi="Times New Roman"/>
          <w:noProof/>
          <w:sz w:val="24"/>
        </w:rPr>
        <w:t>'</w:t>
      </w:r>
      <w:r>
        <w:rPr>
          <w:rFonts w:ascii="Times New Roman" w:hAnsi="Times New Roman"/>
          <w:noProof/>
          <w:sz w:val="24"/>
        </w:rPr>
        <w:t>idrogeno pulito, il che attualmente ostacola le decisioni finali d</w:t>
      </w:r>
      <w:r w:rsidR="00DD43ED">
        <w:rPr>
          <w:rFonts w:ascii="Times New Roman" w:hAnsi="Times New Roman"/>
          <w:noProof/>
          <w:sz w:val="24"/>
        </w:rPr>
        <w:t>'</w:t>
      </w:r>
      <w:r>
        <w:rPr>
          <w:rFonts w:ascii="Times New Roman" w:hAnsi="Times New Roman"/>
          <w:noProof/>
          <w:sz w:val="24"/>
        </w:rPr>
        <w:t xml:space="preserve">investimento nel paese. </w:t>
      </w:r>
    </w:p>
    <w:p w14:paraId="326D2EE3" w14:textId="7696F4F8" w:rsidR="00C46E8E" w:rsidRPr="00D77390" w:rsidRDefault="00B7750C" w:rsidP="001D28A3">
      <w:pPr>
        <w:jc w:val="both"/>
        <w:rPr>
          <w:rFonts w:ascii="Times New Roman" w:hAnsi="Times New Roman" w:cs="Times New Roman"/>
          <w:noProof/>
          <w:sz w:val="24"/>
          <w:szCs w:val="24"/>
        </w:rPr>
      </w:pPr>
      <w:r>
        <w:rPr>
          <w:rFonts w:ascii="Times New Roman" w:hAnsi="Times New Roman"/>
          <w:b/>
          <w:noProof/>
          <w:sz w:val="24"/>
        </w:rPr>
        <w:t>L</w:t>
      </w:r>
      <w:r w:rsidR="00DD43ED">
        <w:rPr>
          <w:rFonts w:ascii="Times New Roman" w:hAnsi="Times New Roman"/>
          <w:b/>
          <w:noProof/>
          <w:sz w:val="24"/>
        </w:rPr>
        <w:t>'</w:t>
      </w:r>
      <w:r>
        <w:rPr>
          <w:rFonts w:ascii="Times New Roman" w:hAnsi="Times New Roman"/>
          <w:b/>
          <w:noProof/>
          <w:sz w:val="24"/>
        </w:rPr>
        <w:t>industria dell</w:t>
      </w:r>
      <w:r w:rsidR="00DD43ED">
        <w:rPr>
          <w:rFonts w:ascii="Times New Roman" w:hAnsi="Times New Roman"/>
          <w:b/>
          <w:noProof/>
          <w:sz w:val="24"/>
        </w:rPr>
        <w:t>'</w:t>
      </w:r>
      <w:r>
        <w:rPr>
          <w:rFonts w:ascii="Times New Roman" w:hAnsi="Times New Roman"/>
          <w:b/>
          <w:noProof/>
          <w:sz w:val="24"/>
        </w:rPr>
        <w:t>energia solare ha segnalato che nell</w:t>
      </w:r>
      <w:r w:rsidR="00DD43ED">
        <w:rPr>
          <w:rFonts w:ascii="Times New Roman" w:hAnsi="Times New Roman"/>
          <w:b/>
          <w:noProof/>
          <w:sz w:val="24"/>
        </w:rPr>
        <w:t>'</w:t>
      </w:r>
      <w:r>
        <w:rPr>
          <w:rFonts w:ascii="Times New Roman" w:hAnsi="Times New Roman"/>
          <w:b/>
          <w:noProof/>
          <w:sz w:val="24"/>
        </w:rPr>
        <w:t>UE gli investimenti registrano una contrazione</w:t>
      </w:r>
      <w:r>
        <w:rPr>
          <w:rFonts w:ascii="Times New Roman" w:hAnsi="Times New Roman"/>
          <w:noProof/>
          <w:sz w:val="24"/>
        </w:rPr>
        <w:t>, soprattutto a causa della forte pressione esercitata dai produttori cinesi. L</w:t>
      </w:r>
      <w:r w:rsidR="00DD43ED">
        <w:rPr>
          <w:rFonts w:ascii="Times New Roman" w:hAnsi="Times New Roman"/>
          <w:noProof/>
          <w:sz w:val="24"/>
        </w:rPr>
        <w:t>'</w:t>
      </w:r>
      <w:r>
        <w:rPr>
          <w:rFonts w:ascii="Times New Roman" w:hAnsi="Times New Roman"/>
          <w:noProof/>
          <w:sz w:val="24"/>
        </w:rPr>
        <w:t>IRA rappresenta un</w:t>
      </w:r>
      <w:r w:rsidR="00DD43ED">
        <w:rPr>
          <w:rFonts w:ascii="Times New Roman" w:hAnsi="Times New Roman"/>
          <w:noProof/>
          <w:sz w:val="24"/>
        </w:rPr>
        <w:t>'</w:t>
      </w:r>
      <w:r>
        <w:rPr>
          <w:rFonts w:ascii="Times New Roman" w:hAnsi="Times New Roman"/>
          <w:noProof/>
          <w:sz w:val="24"/>
        </w:rPr>
        <w:t>ulteriore sfida per i produttori europei del comparto dell</w:t>
      </w:r>
      <w:r w:rsidR="00DD43ED">
        <w:rPr>
          <w:rFonts w:ascii="Times New Roman" w:hAnsi="Times New Roman"/>
          <w:noProof/>
          <w:sz w:val="24"/>
        </w:rPr>
        <w:t>'</w:t>
      </w:r>
      <w:r>
        <w:rPr>
          <w:rFonts w:ascii="Times New Roman" w:hAnsi="Times New Roman"/>
          <w:noProof/>
          <w:sz w:val="24"/>
        </w:rPr>
        <w:t>energia solare. Tuttavia, secondo l</w:t>
      </w:r>
      <w:r w:rsidR="00DD43ED">
        <w:rPr>
          <w:rFonts w:ascii="Times New Roman" w:hAnsi="Times New Roman"/>
          <w:noProof/>
          <w:sz w:val="24"/>
        </w:rPr>
        <w:t>'</w:t>
      </w:r>
      <w:hyperlink r:id="rId19" w:history="1">
        <w:r>
          <w:rPr>
            <w:rFonts w:ascii="Times New Roman" w:hAnsi="Times New Roman"/>
            <w:noProof/>
            <w:sz w:val="24"/>
          </w:rPr>
          <w:t>alleanza europea per l</w:t>
        </w:r>
        <w:r w:rsidR="00DD43ED">
          <w:rPr>
            <w:rFonts w:ascii="Times New Roman" w:hAnsi="Times New Roman"/>
            <w:noProof/>
            <w:sz w:val="24"/>
          </w:rPr>
          <w:t>'</w:t>
        </w:r>
        <w:r>
          <w:rPr>
            <w:rFonts w:ascii="Times New Roman" w:hAnsi="Times New Roman"/>
            <w:noProof/>
            <w:sz w:val="24"/>
          </w:rPr>
          <w:t>industria solare fotovoltaica</w:t>
        </w:r>
      </w:hyperlink>
      <w:r>
        <w:rPr>
          <w:rFonts w:ascii="Times New Roman" w:hAnsi="Times New Roman"/>
          <w:noProof/>
          <w:sz w:val="24"/>
        </w:rPr>
        <w:t>, i progressi verso il conseguimento degli obiettivi indicati nella normativa sull</w:t>
      </w:r>
      <w:r w:rsidR="00DD43ED">
        <w:rPr>
          <w:rFonts w:ascii="Times New Roman" w:hAnsi="Times New Roman"/>
          <w:noProof/>
          <w:sz w:val="24"/>
        </w:rPr>
        <w:t>'</w:t>
      </w:r>
      <w:r>
        <w:rPr>
          <w:rFonts w:ascii="Times New Roman" w:hAnsi="Times New Roman"/>
          <w:noProof/>
          <w:sz w:val="24"/>
        </w:rPr>
        <w:t>industria a zero emissioni nette potrebbero comportare futuri piani di espansione in ambito europeo.</w:t>
      </w:r>
      <w:bookmarkEnd w:id="6"/>
      <w:r>
        <w:rPr>
          <w:rFonts w:ascii="Times New Roman" w:hAnsi="Times New Roman"/>
          <w:noProof/>
          <w:sz w:val="24"/>
        </w:rPr>
        <w:t xml:space="preserve"> </w:t>
      </w:r>
    </w:p>
    <w:p w14:paraId="48141242" w14:textId="36352065" w:rsidR="01789C0C" w:rsidRPr="00D77390" w:rsidRDefault="01789C0C" w:rsidP="01789C0C">
      <w:pPr>
        <w:jc w:val="both"/>
        <w:rPr>
          <w:rFonts w:ascii="Times New Roman" w:hAnsi="Times New Roman" w:cs="Times New Roman"/>
          <w:noProof/>
          <w:sz w:val="24"/>
          <w:szCs w:val="24"/>
        </w:rPr>
      </w:pPr>
    </w:p>
    <w:p w14:paraId="0A3B7787" w14:textId="410FF376" w:rsidR="008E3BC3" w:rsidRPr="00D77390" w:rsidRDefault="00B7750C" w:rsidP="008E3BC3">
      <w:pPr>
        <w:jc w:val="both"/>
        <w:rPr>
          <w:rFonts w:ascii="Times New Roman" w:eastAsia="Calibri" w:hAnsi="Times New Roman" w:cs="Times New Roman"/>
          <w:noProof/>
          <w:sz w:val="24"/>
          <w:szCs w:val="24"/>
        </w:rPr>
      </w:pPr>
      <w:r>
        <w:rPr>
          <w:rFonts w:ascii="Times New Roman" w:hAnsi="Times New Roman"/>
          <w:b/>
          <w:noProof/>
          <w:sz w:val="24"/>
        </w:rPr>
        <w:t>Dall</w:t>
      </w:r>
      <w:r w:rsidR="00DD43ED">
        <w:rPr>
          <w:rFonts w:ascii="Times New Roman" w:hAnsi="Times New Roman"/>
          <w:b/>
          <w:noProof/>
          <w:sz w:val="24"/>
        </w:rPr>
        <w:t>'</w:t>
      </w:r>
      <w:r>
        <w:rPr>
          <w:rFonts w:ascii="Times New Roman" w:hAnsi="Times New Roman"/>
          <w:b/>
          <w:noProof/>
          <w:sz w:val="24"/>
        </w:rPr>
        <w:t xml:space="preserve">IRA sono attesi alcuni effetti positivi sul mercato statunitense dei veicoli elettrici, ma nessuna ripercussione negativa sulla domanda in Europa. </w:t>
      </w:r>
      <w:r>
        <w:rPr>
          <w:rFonts w:ascii="Times New Roman" w:hAnsi="Times New Roman"/>
          <w:noProof/>
          <w:sz w:val="24"/>
        </w:rPr>
        <w:t>Tuttavia non è chiaro se le imprese europee beneficeranno o meno dei vantaggi dell</w:t>
      </w:r>
      <w:r w:rsidR="00DD43ED">
        <w:rPr>
          <w:rFonts w:ascii="Times New Roman" w:hAnsi="Times New Roman"/>
          <w:noProof/>
          <w:sz w:val="24"/>
        </w:rPr>
        <w:t>'</w:t>
      </w:r>
      <w:r>
        <w:rPr>
          <w:rFonts w:ascii="Times New Roman" w:hAnsi="Times New Roman"/>
          <w:noProof/>
          <w:sz w:val="24"/>
        </w:rPr>
        <w:t>IRA. La legge ha mobilitato investimenti nel settore delle batterie per oltre 50 miliardi di USD, ma gli investimenti europei negli Stati Uniti restano limitati rispetto a quelli di origine interna statunitense e di origine asiatica. La domanda statunitense di batterie e minerali critici potrebbe andare a vantaggio di questi settori in Europa</w:t>
      </w:r>
      <w:r>
        <w:rPr>
          <w:rStyle w:val="FootnoteReference"/>
          <w:rFonts w:ascii="Times New Roman" w:eastAsia="Calibri" w:hAnsi="Times New Roman" w:cs="Times New Roman"/>
          <w:noProof/>
          <w:sz w:val="24"/>
          <w:szCs w:val="24"/>
        </w:rPr>
        <w:footnoteReference w:id="19"/>
      </w:r>
      <w:r>
        <w:rPr>
          <w:rFonts w:ascii="Times New Roman" w:hAnsi="Times New Roman"/>
          <w:noProof/>
          <w:sz w:val="24"/>
        </w:rPr>
        <w:t>, ma ciò non va dato per scontato. L</w:t>
      </w:r>
      <w:r w:rsidR="00DD43ED">
        <w:rPr>
          <w:rFonts w:ascii="Times New Roman" w:hAnsi="Times New Roman"/>
          <w:noProof/>
          <w:sz w:val="24"/>
        </w:rPr>
        <w:t>'</w:t>
      </w:r>
      <w:r>
        <w:rPr>
          <w:rFonts w:ascii="Times New Roman" w:hAnsi="Times New Roman"/>
          <w:noProof/>
          <w:sz w:val="24"/>
        </w:rPr>
        <w:t>impatto a lungo termine dell</w:t>
      </w:r>
      <w:r w:rsidR="00DD43ED">
        <w:rPr>
          <w:rFonts w:ascii="Times New Roman" w:hAnsi="Times New Roman"/>
          <w:noProof/>
          <w:sz w:val="24"/>
        </w:rPr>
        <w:t>'</w:t>
      </w:r>
      <w:r>
        <w:rPr>
          <w:rFonts w:ascii="Times New Roman" w:hAnsi="Times New Roman"/>
          <w:noProof/>
          <w:sz w:val="24"/>
        </w:rPr>
        <w:t>IRA sulla catena del valore delle batterie è ancora difficile da prevedere, dal momento che nell</w:t>
      </w:r>
      <w:r w:rsidR="00DD43ED">
        <w:rPr>
          <w:rFonts w:ascii="Times New Roman" w:hAnsi="Times New Roman"/>
          <w:noProof/>
          <w:sz w:val="24"/>
        </w:rPr>
        <w:t>'</w:t>
      </w:r>
      <w:r>
        <w:rPr>
          <w:rFonts w:ascii="Times New Roman" w:hAnsi="Times New Roman"/>
          <w:noProof/>
          <w:sz w:val="24"/>
        </w:rPr>
        <w:t>UE alcune decisioni d</w:t>
      </w:r>
      <w:r w:rsidR="00DD43ED">
        <w:rPr>
          <w:rFonts w:ascii="Times New Roman" w:hAnsi="Times New Roman"/>
          <w:noProof/>
          <w:sz w:val="24"/>
        </w:rPr>
        <w:t>'</w:t>
      </w:r>
      <w:r>
        <w:rPr>
          <w:rFonts w:ascii="Times New Roman" w:hAnsi="Times New Roman"/>
          <w:noProof/>
          <w:sz w:val="24"/>
        </w:rPr>
        <w:t>investimento sono state sospese.</w:t>
      </w:r>
    </w:p>
    <w:p w14:paraId="0F9B1424" w14:textId="3FFB1CCE" w:rsidR="0058353C" w:rsidRPr="00D77390" w:rsidRDefault="0058353C" w:rsidP="008E3BC3">
      <w:pPr>
        <w:jc w:val="both"/>
        <w:rPr>
          <w:rFonts w:ascii="Times New Roman" w:eastAsia="Calibri" w:hAnsi="Times New Roman" w:cs="Times New Roman"/>
          <w:noProof/>
          <w:sz w:val="24"/>
          <w:szCs w:val="24"/>
        </w:rPr>
      </w:pPr>
    </w:p>
    <w:p w14:paraId="022D6A57" w14:textId="27957655" w:rsidR="00190646" w:rsidRPr="00D77390" w:rsidRDefault="00190646" w:rsidP="00481257">
      <w:pPr>
        <w:jc w:val="both"/>
        <w:rPr>
          <w:rFonts w:ascii="Times New Roman" w:eastAsia="Times New Roman" w:hAnsi="Times New Roman" w:cs="Times New Roman"/>
          <w:b/>
          <w:bCs/>
          <w:i/>
          <w:iCs/>
          <w:noProof/>
          <w:sz w:val="24"/>
          <w:szCs w:val="24"/>
        </w:rPr>
      </w:pPr>
      <w:r>
        <w:rPr>
          <w:rFonts w:ascii="Times New Roman" w:hAnsi="Times New Roman"/>
          <w:b/>
          <w:i/>
          <w:noProof/>
          <w:sz w:val="24"/>
        </w:rPr>
        <w:t>Contesto finanziario dell</w:t>
      </w:r>
      <w:r w:rsidR="00DD43ED">
        <w:rPr>
          <w:rFonts w:ascii="Times New Roman" w:hAnsi="Times New Roman"/>
          <w:b/>
          <w:i/>
          <w:noProof/>
          <w:sz w:val="24"/>
        </w:rPr>
        <w:t>'</w:t>
      </w:r>
      <w:r>
        <w:rPr>
          <w:rFonts w:ascii="Times New Roman" w:hAnsi="Times New Roman"/>
          <w:b/>
          <w:i/>
          <w:noProof/>
          <w:sz w:val="24"/>
        </w:rPr>
        <w:t>UE</w:t>
      </w:r>
    </w:p>
    <w:p w14:paraId="6AB10C52" w14:textId="3474B414" w:rsidR="007F4E88" w:rsidRPr="00D77390" w:rsidRDefault="2FC9E30A" w:rsidP="007F4E88">
      <w:pPr>
        <w:jc w:val="both"/>
        <w:rPr>
          <w:rFonts w:ascii="Times New Roman" w:eastAsia="Times New Roman" w:hAnsi="Times New Roman" w:cs="Times New Roman"/>
          <w:noProof/>
          <w:sz w:val="24"/>
          <w:szCs w:val="24"/>
        </w:rPr>
      </w:pPr>
      <w:r>
        <w:rPr>
          <w:noProof/>
        </w:rPr>
        <w:t xml:space="preserve"> </w:t>
      </w:r>
      <w:r>
        <w:rPr>
          <w:noProof/>
        </w:rPr>
        <w:br/>
      </w:r>
      <w:r>
        <w:rPr>
          <w:rFonts w:ascii="Times New Roman" w:hAnsi="Times New Roman"/>
          <w:b/>
          <w:noProof/>
          <w:sz w:val="24"/>
        </w:rPr>
        <w:t xml:space="preserve">La Commissione monitora da vicino i flussi di investimenti a livello mondiale nei settori delle tecnologie pulite. </w:t>
      </w:r>
      <w:r>
        <w:rPr>
          <w:rFonts w:ascii="Times New Roman" w:hAnsi="Times New Roman"/>
          <w:noProof/>
          <w:sz w:val="24"/>
        </w:rPr>
        <w:t>Sebbene alcune imprese europee abbiano annunciato l</w:t>
      </w:r>
      <w:r w:rsidR="00DD43ED">
        <w:rPr>
          <w:rFonts w:ascii="Times New Roman" w:hAnsi="Times New Roman"/>
          <w:noProof/>
          <w:sz w:val="24"/>
        </w:rPr>
        <w:t>'</w:t>
      </w:r>
      <w:r>
        <w:rPr>
          <w:rFonts w:ascii="Times New Roman" w:hAnsi="Times New Roman"/>
          <w:noProof/>
          <w:sz w:val="24"/>
        </w:rPr>
        <w:t>intenzione di riconsiderare i loro piani d</w:t>
      </w:r>
      <w:r w:rsidR="00DD43ED">
        <w:rPr>
          <w:rFonts w:ascii="Times New Roman" w:hAnsi="Times New Roman"/>
          <w:noProof/>
          <w:sz w:val="24"/>
        </w:rPr>
        <w:t>'</w:t>
      </w:r>
      <w:r>
        <w:rPr>
          <w:rFonts w:ascii="Times New Roman" w:hAnsi="Times New Roman"/>
          <w:noProof/>
          <w:sz w:val="24"/>
        </w:rPr>
        <w:t xml:space="preserve">investimento, </w:t>
      </w:r>
      <w:r>
        <w:rPr>
          <w:rFonts w:ascii="Times New Roman" w:hAnsi="Times New Roman"/>
          <w:b/>
          <w:noProof/>
          <w:sz w:val="24"/>
        </w:rPr>
        <w:t>al momento mancano prove sufficienti per valutare l</w:t>
      </w:r>
      <w:r w:rsidR="00DD43ED">
        <w:rPr>
          <w:rFonts w:ascii="Times New Roman" w:hAnsi="Times New Roman"/>
          <w:b/>
          <w:noProof/>
          <w:sz w:val="24"/>
        </w:rPr>
        <w:t>'</w:t>
      </w:r>
      <w:r>
        <w:rPr>
          <w:rFonts w:ascii="Times New Roman" w:hAnsi="Times New Roman"/>
          <w:b/>
          <w:noProof/>
          <w:sz w:val="24"/>
        </w:rPr>
        <w:t>entità dell</w:t>
      </w:r>
      <w:r w:rsidR="00DD43ED">
        <w:rPr>
          <w:rFonts w:ascii="Times New Roman" w:hAnsi="Times New Roman"/>
          <w:b/>
          <w:noProof/>
          <w:sz w:val="24"/>
        </w:rPr>
        <w:t>'</w:t>
      </w:r>
      <w:r>
        <w:rPr>
          <w:rFonts w:ascii="Times New Roman" w:hAnsi="Times New Roman"/>
          <w:b/>
          <w:noProof/>
          <w:sz w:val="24"/>
        </w:rPr>
        <w:t>impatto dell</w:t>
      </w:r>
      <w:r w:rsidR="00DD43ED">
        <w:rPr>
          <w:rFonts w:ascii="Times New Roman" w:hAnsi="Times New Roman"/>
          <w:b/>
          <w:noProof/>
          <w:sz w:val="24"/>
        </w:rPr>
        <w:t>'</w:t>
      </w:r>
      <w:r>
        <w:rPr>
          <w:rFonts w:ascii="Times New Roman" w:hAnsi="Times New Roman"/>
          <w:b/>
          <w:noProof/>
          <w:sz w:val="24"/>
        </w:rPr>
        <w:t>IRA sugli investimenti nell</w:t>
      </w:r>
      <w:r w:rsidR="00DD43ED">
        <w:rPr>
          <w:rFonts w:ascii="Times New Roman" w:hAnsi="Times New Roman"/>
          <w:b/>
          <w:noProof/>
          <w:sz w:val="24"/>
        </w:rPr>
        <w:t>'</w:t>
      </w:r>
      <w:r>
        <w:rPr>
          <w:rFonts w:ascii="Times New Roman" w:hAnsi="Times New Roman"/>
          <w:b/>
          <w:noProof/>
          <w:sz w:val="24"/>
        </w:rPr>
        <w:t>UE o per stabilire fino a che punto la legge abbia portato le imprese europee a decidere di trasferirsi negli Stati Uniti</w:t>
      </w:r>
      <w:r>
        <w:rPr>
          <w:rFonts w:ascii="Times New Roman" w:hAnsi="Times New Roman"/>
          <w:noProof/>
          <w:sz w:val="24"/>
        </w:rPr>
        <w:t>.</w:t>
      </w:r>
      <w:r>
        <w:rPr>
          <w:rFonts w:ascii="Times New Roman" w:hAnsi="Times New Roman"/>
          <w:b/>
          <w:noProof/>
          <w:sz w:val="24"/>
        </w:rPr>
        <w:t xml:space="preserve"> </w:t>
      </w:r>
    </w:p>
    <w:p w14:paraId="4FF44AF4" w14:textId="25329D74" w:rsidR="084773F3" w:rsidRPr="006269C5" w:rsidRDefault="084773F3" w:rsidP="31814BCE">
      <w:pPr>
        <w:jc w:val="both"/>
        <w:rPr>
          <w:rFonts w:ascii="Times New Roman" w:eastAsia="Times New Roman" w:hAnsi="Times New Roman" w:cs="Times New Roman"/>
          <w:noProof/>
          <w:sz w:val="24"/>
          <w:szCs w:val="24"/>
        </w:rPr>
      </w:pPr>
    </w:p>
    <w:p w14:paraId="3FB3327A" w14:textId="008F1C36" w:rsidR="005A7DC8" w:rsidRPr="00916DF3" w:rsidRDefault="006E518A" w:rsidP="04EA6652">
      <w:pPr>
        <w:autoSpaceDE w:val="0"/>
        <w:autoSpaceDN w:val="0"/>
        <w:spacing w:before="40" w:after="40"/>
        <w:jc w:val="both"/>
        <w:rPr>
          <w:rFonts w:ascii="Times New Roman" w:hAnsi="Times New Roman"/>
          <w:noProof/>
          <w:sz w:val="24"/>
        </w:rPr>
      </w:pPr>
      <w:r>
        <w:rPr>
          <w:rFonts w:ascii="Times New Roman" w:hAnsi="Times New Roman"/>
          <w:b/>
          <w:noProof/>
          <w:sz w:val="24"/>
        </w:rPr>
        <w:t>Nonostante le numerose difficoltà menzionate sopra, l</w:t>
      </w:r>
      <w:r w:rsidR="00DD43ED">
        <w:rPr>
          <w:rFonts w:ascii="Times New Roman" w:hAnsi="Times New Roman"/>
          <w:b/>
          <w:noProof/>
          <w:sz w:val="24"/>
        </w:rPr>
        <w:t>'</w:t>
      </w:r>
      <w:r>
        <w:rPr>
          <w:rFonts w:ascii="Times New Roman" w:hAnsi="Times New Roman"/>
          <w:b/>
          <w:noProof/>
          <w:sz w:val="24"/>
        </w:rPr>
        <w:t>UE continua a svolgere un ruolo attivo nell</w:t>
      </w:r>
      <w:r w:rsidR="00DD43ED">
        <w:rPr>
          <w:rFonts w:ascii="Times New Roman" w:hAnsi="Times New Roman"/>
          <w:b/>
          <w:noProof/>
          <w:sz w:val="24"/>
        </w:rPr>
        <w:t>'</w:t>
      </w:r>
      <w:r>
        <w:rPr>
          <w:rFonts w:ascii="Times New Roman" w:hAnsi="Times New Roman"/>
          <w:b/>
          <w:noProof/>
          <w:sz w:val="24"/>
        </w:rPr>
        <w:t>espansione del mercato mondiale delle tecnologie pulite, offrendo importanti opportunità commerciali agli investitori e all</w:t>
      </w:r>
      <w:r w:rsidR="00DD43ED">
        <w:rPr>
          <w:rFonts w:ascii="Times New Roman" w:hAnsi="Times New Roman"/>
          <w:b/>
          <w:noProof/>
          <w:sz w:val="24"/>
        </w:rPr>
        <w:t>'</w:t>
      </w:r>
      <w:r>
        <w:rPr>
          <w:rFonts w:ascii="Times New Roman" w:hAnsi="Times New Roman"/>
          <w:b/>
          <w:noProof/>
          <w:sz w:val="24"/>
        </w:rPr>
        <w:t xml:space="preserve">industria. </w:t>
      </w:r>
      <w:r>
        <w:rPr>
          <w:rFonts w:ascii="Times New Roman" w:hAnsi="Times New Roman"/>
          <w:noProof/>
          <w:sz w:val="24"/>
        </w:rPr>
        <w:t>Uno dei motivi è il principio di prossimità: sebbene molte tecnologie pulite, o loro fondamentali fattori produttivi, vengano commercializzati a livello internazionale, la produzione vera e propria tende ad agglomerarsi vicino alla domanda, e l</w:t>
      </w:r>
      <w:r w:rsidR="00DD43ED">
        <w:rPr>
          <w:rFonts w:ascii="Times New Roman" w:hAnsi="Times New Roman"/>
          <w:noProof/>
          <w:sz w:val="24"/>
        </w:rPr>
        <w:t>'</w:t>
      </w:r>
      <w:r>
        <w:rPr>
          <w:rFonts w:ascii="Times New Roman" w:hAnsi="Times New Roman"/>
          <w:noProof/>
          <w:sz w:val="24"/>
        </w:rPr>
        <w:t>UE vanta una lunga esperienza nella creazione di una domanda prevedibile di tecnologie pulite attraverso le misure e gli strumenti indicati in precedenza. L</w:t>
      </w:r>
      <w:r w:rsidR="00DD43ED">
        <w:rPr>
          <w:rFonts w:ascii="Times New Roman" w:hAnsi="Times New Roman"/>
          <w:noProof/>
          <w:sz w:val="24"/>
        </w:rPr>
        <w:t>'</w:t>
      </w:r>
      <w:r>
        <w:rPr>
          <w:rFonts w:ascii="Times New Roman" w:hAnsi="Times New Roman"/>
          <w:noProof/>
          <w:sz w:val="24"/>
        </w:rPr>
        <w:t>UE può inoltre avvalersi di una solida base scientifica e di un bacino di talenti per promuovere ulteriormente l</w:t>
      </w:r>
      <w:r w:rsidR="00DD43ED">
        <w:rPr>
          <w:rFonts w:ascii="Times New Roman" w:hAnsi="Times New Roman"/>
          <w:noProof/>
          <w:sz w:val="24"/>
        </w:rPr>
        <w:t>'</w:t>
      </w:r>
      <w:r>
        <w:rPr>
          <w:rFonts w:ascii="Times New Roman" w:hAnsi="Times New Roman"/>
          <w:noProof/>
          <w:sz w:val="24"/>
        </w:rPr>
        <w:t>innovazione, individuare e sviluppare tecnologie di punta e sostenerne la commercializzazione. Pertanto un forte aumento degli investimenti nel settore manifatturiero statunitense per far fronte alla domanda appena creata non comporta necessariamente uno spostamento degli investimenti necessari per rispondere alla domanda europea dall</w:t>
      </w:r>
      <w:r w:rsidR="00DD43ED">
        <w:rPr>
          <w:rFonts w:ascii="Times New Roman" w:hAnsi="Times New Roman"/>
          <w:noProof/>
          <w:sz w:val="24"/>
        </w:rPr>
        <w:t>'</w:t>
      </w:r>
      <w:r>
        <w:rPr>
          <w:rFonts w:ascii="Times New Roman" w:hAnsi="Times New Roman"/>
          <w:noProof/>
          <w:sz w:val="24"/>
        </w:rPr>
        <w:t>interno dell</w:t>
      </w:r>
      <w:r w:rsidR="00DD43ED">
        <w:rPr>
          <w:rFonts w:ascii="Times New Roman" w:hAnsi="Times New Roman"/>
          <w:noProof/>
          <w:sz w:val="24"/>
        </w:rPr>
        <w:t>'</w:t>
      </w:r>
      <w:r>
        <w:rPr>
          <w:rFonts w:ascii="Times New Roman" w:hAnsi="Times New Roman"/>
          <w:noProof/>
          <w:sz w:val="24"/>
        </w:rPr>
        <w:t>UE, e potrebbe anzi rappresentare una nuova opportunità di crescita per le imprese europee dotate della necessaria tecnologia ed esperienza</w:t>
      </w:r>
      <w:r>
        <w:rPr>
          <w:rStyle w:val="FootnoteReference"/>
          <w:noProof/>
        </w:rPr>
        <w:footnoteReference w:id="20"/>
      </w:r>
      <w:r>
        <w:rPr>
          <w:noProof/>
        </w:rPr>
        <w:t>.</w:t>
      </w:r>
      <w:r>
        <w:rPr>
          <w:rFonts w:ascii="Times New Roman" w:hAnsi="Times New Roman"/>
          <w:noProof/>
          <w:sz w:val="24"/>
        </w:rPr>
        <w:t xml:space="preserve"> </w:t>
      </w:r>
    </w:p>
    <w:p w14:paraId="1AB171C3" w14:textId="1782877C" w:rsidR="00E82DF2" w:rsidRPr="00FD3819" w:rsidRDefault="00105766" w:rsidP="005960A0">
      <w:pPr>
        <w:autoSpaceDE w:val="0"/>
        <w:autoSpaceDN w:val="0"/>
        <w:spacing w:before="40" w:after="40"/>
        <w:jc w:val="both"/>
        <w:rPr>
          <w:rFonts w:ascii="Times New Roman" w:hAnsi="Times New Roman" w:cs="Times New Roman"/>
          <w:noProof/>
          <w:sz w:val="24"/>
          <w:szCs w:val="24"/>
        </w:rPr>
      </w:pPr>
      <w:r>
        <w:rPr>
          <w:noProof/>
        </w:rPr>
        <w:t xml:space="preserve"> </w:t>
      </w:r>
      <w:r>
        <w:rPr>
          <w:noProof/>
        </w:rPr>
        <w:br/>
      </w:r>
      <w:r>
        <w:rPr>
          <w:rFonts w:ascii="Times New Roman" w:hAnsi="Times New Roman"/>
          <w:b/>
          <w:noProof/>
          <w:sz w:val="24"/>
        </w:rPr>
        <w:t>Le imprese dell</w:t>
      </w:r>
      <w:r w:rsidR="00DD43ED">
        <w:rPr>
          <w:rFonts w:ascii="Times New Roman" w:hAnsi="Times New Roman"/>
          <w:b/>
          <w:noProof/>
          <w:sz w:val="24"/>
        </w:rPr>
        <w:t>'</w:t>
      </w:r>
      <w:r>
        <w:rPr>
          <w:rFonts w:ascii="Times New Roman" w:hAnsi="Times New Roman"/>
          <w:b/>
          <w:noProof/>
          <w:sz w:val="24"/>
        </w:rPr>
        <w:t>UE beneficiano inoltre delle possibilità di finanziamento consentite dalle norme sugli aiuti di Stato</w:t>
      </w:r>
      <w:r>
        <w:rPr>
          <w:rFonts w:ascii="Times New Roman" w:hAnsi="Times New Roman"/>
          <w:noProof/>
          <w:sz w:val="24"/>
        </w:rPr>
        <w:t>, come dimostra l</w:t>
      </w:r>
      <w:r w:rsidR="00DD43ED">
        <w:rPr>
          <w:rFonts w:ascii="Times New Roman" w:hAnsi="Times New Roman"/>
          <w:noProof/>
          <w:sz w:val="24"/>
        </w:rPr>
        <w:t>'</w:t>
      </w:r>
      <w:r>
        <w:rPr>
          <w:rFonts w:ascii="Times New Roman" w:hAnsi="Times New Roman"/>
          <w:noProof/>
          <w:sz w:val="24"/>
        </w:rPr>
        <w:t>importo degli aiuti autorizzati menzionato sopra. Inoltre, per ovviare al rischio che investimenti specifici possano essere dirottati dall</w:t>
      </w:r>
      <w:r w:rsidR="00DD43ED">
        <w:rPr>
          <w:rFonts w:ascii="Times New Roman" w:hAnsi="Times New Roman"/>
          <w:noProof/>
          <w:sz w:val="24"/>
        </w:rPr>
        <w:t>'</w:t>
      </w:r>
      <w:r>
        <w:rPr>
          <w:rFonts w:ascii="Times New Roman" w:hAnsi="Times New Roman"/>
          <w:noProof/>
          <w:sz w:val="24"/>
        </w:rPr>
        <w:t xml:space="preserve">UE a causa di un maggiore sostegno ricevuto altrove, la Commissione ha attivato (attraverso il quadro temporaneo di crisi e transizione) uno strumento specifico che permette agli Stati membri di tenere conto di tali rischi di dirottamento, autorizzando un sostegno fino al livello della sovvenzione estera, senza che possa essere oltrepassato (il cosiddetto </w:t>
      </w:r>
      <w:r w:rsidR="00DD43ED">
        <w:rPr>
          <w:rFonts w:ascii="Times New Roman" w:hAnsi="Times New Roman"/>
          <w:noProof/>
          <w:sz w:val="24"/>
        </w:rPr>
        <w:t>"</w:t>
      </w:r>
      <w:r>
        <w:rPr>
          <w:rFonts w:ascii="Times New Roman" w:hAnsi="Times New Roman"/>
          <w:noProof/>
          <w:sz w:val="24"/>
        </w:rPr>
        <w:t>allineamento dell</w:t>
      </w:r>
      <w:r w:rsidR="00DD43ED">
        <w:rPr>
          <w:rFonts w:ascii="Times New Roman" w:hAnsi="Times New Roman"/>
          <w:noProof/>
          <w:sz w:val="24"/>
        </w:rPr>
        <w:t>'</w:t>
      </w:r>
      <w:r>
        <w:rPr>
          <w:rFonts w:ascii="Times New Roman" w:hAnsi="Times New Roman"/>
          <w:noProof/>
          <w:sz w:val="24"/>
        </w:rPr>
        <w:t>aiuto</w:t>
      </w:r>
      <w:r w:rsidR="00DD43ED">
        <w:rPr>
          <w:rFonts w:ascii="Times New Roman" w:hAnsi="Times New Roman"/>
          <w:noProof/>
          <w:sz w:val="24"/>
        </w:rPr>
        <w:t>"</w:t>
      </w:r>
      <w:r>
        <w:rPr>
          <w:rFonts w:ascii="Times New Roman" w:hAnsi="Times New Roman"/>
          <w:noProof/>
          <w:sz w:val="24"/>
        </w:rPr>
        <w:t>). Questo strumento è stato calibrato attentamente al fine di mantenere condizioni di parità all</w:t>
      </w:r>
      <w:r w:rsidR="00DD43ED">
        <w:rPr>
          <w:rFonts w:ascii="Times New Roman" w:hAnsi="Times New Roman"/>
          <w:noProof/>
          <w:sz w:val="24"/>
        </w:rPr>
        <w:t>'</w:t>
      </w:r>
      <w:r>
        <w:rPr>
          <w:rFonts w:ascii="Times New Roman" w:hAnsi="Times New Roman"/>
          <w:noProof/>
          <w:sz w:val="24"/>
        </w:rPr>
        <w:t>interno del mercato unico.</w:t>
      </w:r>
    </w:p>
    <w:p w14:paraId="37C27F0A" w14:textId="0593442A" w:rsidR="005960A0" w:rsidRPr="00D77390" w:rsidRDefault="005960A0" w:rsidP="005960A0">
      <w:pPr>
        <w:autoSpaceDE w:val="0"/>
        <w:autoSpaceDN w:val="0"/>
        <w:jc w:val="both"/>
        <w:rPr>
          <w:rFonts w:ascii="Times New Roman" w:hAnsi="Times New Roman" w:cs="Times New Roman"/>
          <w:noProof/>
          <w:sz w:val="24"/>
          <w:szCs w:val="24"/>
        </w:rPr>
      </w:pPr>
    </w:p>
    <w:p w14:paraId="5EF6290D" w14:textId="769A168A" w:rsidR="002E7D4B" w:rsidRPr="00D77390" w:rsidRDefault="001149E1" w:rsidP="00B82D9B">
      <w:pPr>
        <w:jc w:val="both"/>
        <w:rPr>
          <w:rFonts w:ascii="Times New Roman" w:hAnsi="Times New Roman" w:cs="Times New Roman"/>
          <w:noProof/>
          <w:sz w:val="24"/>
          <w:szCs w:val="24"/>
        </w:rPr>
      </w:pPr>
      <w:r>
        <w:rPr>
          <w:rFonts w:ascii="Times New Roman" w:hAnsi="Times New Roman"/>
          <w:b/>
          <w:noProof/>
          <w:sz w:val="24"/>
        </w:rPr>
        <w:t>Nell</w:t>
      </w:r>
      <w:r w:rsidR="00DD43ED">
        <w:rPr>
          <w:rFonts w:ascii="Times New Roman" w:hAnsi="Times New Roman"/>
          <w:b/>
          <w:noProof/>
          <w:sz w:val="24"/>
        </w:rPr>
        <w:t>'</w:t>
      </w:r>
      <w:r>
        <w:rPr>
          <w:rFonts w:ascii="Times New Roman" w:hAnsi="Times New Roman"/>
          <w:b/>
          <w:noProof/>
          <w:sz w:val="24"/>
        </w:rPr>
        <w:t>UE la diffusione delle tecnologie pulite fondamentali è sostenuta da cospicui piani di espansione e investimenti</w:t>
      </w:r>
      <w:r>
        <w:rPr>
          <w:rFonts w:ascii="Times New Roman" w:hAnsi="Times New Roman"/>
          <w:noProof/>
          <w:sz w:val="24"/>
        </w:rPr>
        <w:t>. Infatti il 13 luglio 2023 la Commissione ha deciso di destinare oltre</w:t>
      </w:r>
      <w:r w:rsidR="00DD43ED">
        <w:rPr>
          <w:rFonts w:ascii="Times New Roman" w:hAnsi="Times New Roman"/>
          <w:noProof/>
          <w:sz w:val="24"/>
        </w:rPr>
        <w:t> </w:t>
      </w:r>
      <w:r>
        <w:rPr>
          <w:rFonts w:ascii="Times New Roman" w:hAnsi="Times New Roman"/>
          <w:noProof/>
          <w:sz w:val="24"/>
        </w:rPr>
        <w:t>3,6 miliardi di EUR a 41 progetti su larga scala nel campo delle tecnologie pulite, da finanziare attraverso il Fondo dell</w:t>
      </w:r>
      <w:r w:rsidR="00DD43ED">
        <w:rPr>
          <w:rFonts w:ascii="Times New Roman" w:hAnsi="Times New Roman"/>
          <w:noProof/>
          <w:sz w:val="24"/>
        </w:rPr>
        <w:t>'</w:t>
      </w:r>
      <w:r>
        <w:rPr>
          <w:rFonts w:ascii="Times New Roman" w:hAnsi="Times New Roman"/>
          <w:noProof/>
          <w:sz w:val="24"/>
        </w:rPr>
        <w:t>UE per l</w:t>
      </w:r>
      <w:r w:rsidR="00DD43ED">
        <w:rPr>
          <w:rFonts w:ascii="Times New Roman" w:hAnsi="Times New Roman"/>
          <w:noProof/>
          <w:sz w:val="24"/>
        </w:rPr>
        <w:t>'</w:t>
      </w:r>
      <w:r>
        <w:rPr>
          <w:rFonts w:ascii="Times New Roman" w:hAnsi="Times New Roman"/>
          <w:noProof/>
          <w:sz w:val="24"/>
        </w:rPr>
        <w:t>innovazione. Nell</w:t>
      </w:r>
      <w:r w:rsidR="00DD43ED">
        <w:rPr>
          <w:rFonts w:ascii="Times New Roman" w:hAnsi="Times New Roman"/>
          <w:noProof/>
          <w:sz w:val="24"/>
        </w:rPr>
        <w:t>'</w:t>
      </w:r>
      <w:r>
        <w:rPr>
          <w:rFonts w:ascii="Times New Roman" w:hAnsi="Times New Roman"/>
          <w:noProof/>
          <w:sz w:val="24"/>
        </w:rPr>
        <w:t>ambito di InvestEU sono stati approvati prestiti per la transizione verso l</w:t>
      </w:r>
      <w:r w:rsidR="00DD43ED">
        <w:rPr>
          <w:rFonts w:ascii="Times New Roman" w:hAnsi="Times New Roman"/>
          <w:noProof/>
          <w:sz w:val="24"/>
        </w:rPr>
        <w:t>'</w:t>
      </w:r>
      <w:r>
        <w:rPr>
          <w:rFonts w:ascii="Times New Roman" w:hAnsi="Times New Roman"/>
          <w:noProof/>
          <w:sz w:val="24"/>
        </w:rPr>
        <w:t>energia pulita per un valore di circa 4,5 miliardi di EUR. Attraverso partenariati per le tecnologie pulite</w:t>
      </w:r>
      <w:r>
        <w:rPr>
          <w:rStyle w:val="FootnoteReference"/>
          <w:rFonts w:ascii="Times New Roman" w:hAnsi="Times New Roman" w:cs="Times New Roman"/>
          <w:noProof/>
          <w:sz w:val="24"/>
          <w:szCs w:val="24"/>
          <w:lang w:val="en-US"/>
        </w:rPr>
        <w:footnoteReference w:id="21"/>
      </w:r>
      <w:r>
        <w:rPr>
          <w:rFonts w:ascii="Times New Roman" w:hAnsi="Times New Roman"/>
          <w:noProof/>
          <w:sz w:val="24"/>
        </w:rPr>
        <w:t xml:space="preserve"> con il mondo industriale e il Consiglio europeo per l</w:t>
      </w:r>
      <w:r w:rsidR="00DD43ED">
        <w:rPr>
          <w:rFonts w:ascii="Times New Roman" w:hAnsi="Times New Roman"/>
          <w:noProof/>
          <w:sz w:val="24"/>
        </w:rPr>
        <w:t>'</w:t>
      </w:r>
      <w:r>
        <w:rPr>
          <w:rFonts w:ascii="Times New Roman" w:hAnsi="Times New Roman"/>
          <w:noProof/>
          <w:sz w:val="24"/>
        </w:rPr>
        <w:t>innovazione, il programma Orizzonte Europa sta investendo oltre 11 miliardi di EUR in tecnologie pulite di punta a livello mondiale a zero emissioni nette. Questi investimenti contribuiranno ad attrarre gli ulteriori finanziamenti privati necessari per diffondere le tecnologie pulite in misura sufficiente.</w:t>
      </w:r>
    </w:p>
    <w:p w14:paraId="71C0BD81" w14:textId="77777777" w:rsidR="002E7D4B" w:rsidRPr="006269C5" w:rsidRDefault="002E7D4B" w:rsidP="002E4FE3">
      <w:pPr>
        <w:jc w:val="both"/>
        <w:rPr>
          <w:rFonts w:ascii="Times New Roman" w:hAnsi="Times New Roman" w:cs="Times New Roman"/>
          <w:noProof/>
          <w:sz w:val="24"/>
          <w:szCs w:val="24"/>
        </w:rPr>
      </w:pPr>
    </w:p>
    <w:p w14:paraId="276DAB7D" w14:textId="6D5FF53A" w:rsidR="002E4FE3" w:rsidRPr="00D77390" w:rsidRDefault="00F20551" w:rsidP="004C6F9A">
      <w:pPr>
        <w:jc w:val="both"/>
        <w:rPr>
          <w:rFonts w:ascii="Times New Roman" w:eastAsia="Times New Roman" w:hAnsi="Times New Roman" w:cs="Times New Roman"/>
          <w:noProof/>
          <w:sz w:val="24"/>
          <w:szCs w:val="24"/>
        </w:rPr>
      </w:pPr>
      <w:r>
        <w:rPr>
          <w:rFonts w:ascii="Times New Roman" w:hAnsi="Times New Roman"/>
          <w:noProof/>
          <w:sz w:val="24"/>
        </w:rPr>
        <w:t>Guardando più specificamente ai singoli settori, la Commissione sta coinvestendo con l</w:t>
      </w:r>
      <w:r w:rsidR="00DD43ED">
        <w:rPr>
          <w:rFonts w:ascii="Times New Roman" w:hAnsi="Times New Roman"/>
          <w:noProof/>
          <w:sz w:val="24"/>
        </w:rPr>
        <w:t>'</w:t>
      </w:r>
      <w:r>
        <w:rPr>
          <w:rFonts w:ascii="Times New Roman" w:hAnsi="Times New Roman"/>
          <w:noProof/>
          <w:sz w:val="24"/>
        </w:rPr>
        <w:t xml:space="preserve">industria 2 miliardi di EUR nel </w:t>
      </w:r>
      <w:r>
        <w:rPr>
          <w:rFonts w:ascii="Times New Roman" w:hAnsi="Times New Roman"/>
          <w:b/>
          <w:noProof/>
          <w:sz w:val="24"/>
        </w:rPr>
        <w:t>partenariato per l</w:t>
      </w:r>
      <w:r w:rsidR="00DD43ED">
        <w:rPr>
          <w:rFonts w:ascii="Times New Roman" w:hAnsi="Times New Roman"/>
          <w:b/>
          <w:noProof/>
          <w:sz w:val="24"/>
        </w:rPr>
        <w:t>'</w:t>
      </w:r>
      <w:r>
        <w:rPr>
          <w:rFonts w:ascii="Times New Roman" w:hAnsi="Times New Roman"/>
          <w:b/>
          <w:noProof/>
          <w:sz w:val="24"/>
        </w:rPr>
        <w:t>idrogeno pulito</w:t>
      </w:r>
      <w:r>
        <w:rPr>
          <w:rFonts w:ascii="Times New Roman" w:hAnsi="Times New Roman"/>
          <w:noProof/>
          <w:sz w:val="24"/>
        </w:rPr>
        <w:t xml:space="preserve"> e ha approvato due importanti progetti di comune interesse europeo (IPCEI) con investimenti pubblici e privati per un totale di 26,4 miliardi di EUR in tutta l</w:t>
      </w:r>
      <w:r w:rsidR="00DD43ED">
        <w:rPr>
          <w:rFonts w:ascii="Times New Roman" w:hAnsi="Times New Roman"/>
          <w:noProof/>
          <w:sz w:val="24"/>
        </w:rPr>
        <w:t>'</w:t>
      </w:r>
      <w:r>
        <w:rPr>
          <w:rFonts w:ascii="Times New Roman" w:hAnsi="Times New Roman"/>
          <w:noProof/>
          <w:sz w:val="24"/>
        </w:rPr>
        <w:t>UE. Nel corso del 2022 e del 2023 17 società produttrici di elettrolizzatori hanno annunciato importanti progetti di produzione in Europa. Per quanto riguarda la catena del valore delle pompe di calore, l</w:t>
      </w:r>
      <w:r w:rsidR="00DD43ED">
        <w:rPr>
          <w:rFonts w:ascii="Times New Roman" w:hAnsi="Times New Roman"/>
          <w:noProof/>
          <w:sz w:val="24"/>
        </w:rPr>
        <w:t>'</w:t>
      </w:r>
      <w:r>
        <w:rPr>
          <w:rFonts w:ascii="Times New Roman" w:hAnsi="Times New Roman"/>
          <w:noProof/>
          <w:sz w:val="24"/>
        </w:rPr>
        <w:t xml:space="preserve">investimento totale annunciato negli ultimi 5 mesi per la creazione di una nuova capacità produttiva in Europa nel corso dei prossimi 3 anni ammonta a quasi 5 miliardi di EUR. </w:t>
      </w:r>
    </w:p>
    <w:p w14:paraId="3FF776C6" w14:textId="77777777" w:rsidR="002E4FE3" w:rsidRPr="006269C5" w:rsidRDefault="002E4FE3" w:rsidP="002E4FE3">
      <w:pPr>
        <w:jc w:val="both"/>
        <w:rPr>
          <w:rFonts w:ascii="Times New Roman" w:eastAsia="Times New Roman" w:hAnsi="Times New Roman" w:cs="Times New Roman"/>
          <w:noProof/>
          <w:sz w:val="24"/>
          <w:szCs w:val="24"/>
        </w:rPr>
      </w:pPr>
    </w:p>
    <w:p w14:paraId="1613C5DB" w14:textId="41AC5F82" w:rsidR="00A62EA4" w:rsidRDefault="00296B84" w:rsidP="00E10D59">
      <w:pPr>
        <w:jc w:val="both"/>
        <w:rPr>
          <w:rFonts w:ascii="Times New Roman" w:eastAsia="Times New Roman" w:hAnsi="Times New Roman" w:cs="Times New Roman"/>
          <w:noProof/>
          <w:sz w:val="24"/>
          <w:szCs w:val="24"/>
        </w:rPr>
      </w:pPr>
      <w:r>
        <w:rPr>
          <w:rFonts w:ascii="Times New Roman" w:hAnsi="Times New Roman"/>
          <w:b/>
          <w:noProof/>
          <w:sz w:val="24"/>
        </w:rPr>
        <w:t>Gli annunci di nuove decisioni d</w:t>
      </w:r>
      <w:r w:rsidR="00DD43ED">
        <w:rPr>
          <w:rFonts w:ascii="Times New Roman" w:hAnsi="Times New Roman"/>
          <w:b/>
          <w:noProof/>
          <w:sz w:val="24"/>
        </w:rPr>
        <w:t>'</w:t>
      </w:r>
      <w:r>
        <w:rPr>
          <w:rFonts w:ascii="Times New Roman" w:hAnsi="Times New Roman"/>
          <w:b/>
          <w:noProof/>
          <w:sz w:val="24"/>
        </w:rPr>
        <w:t>investimento nell</w:t>
      </w:r>
      <w:r w:rsidR="00DD43ED">
        <w:rPr>
          <w:rFonts w:ascii="Times New Roman" w:hAnsi="Times New Roman"/>
          <w:b/>
          <w:noProof/>
          <w:sz w:val="24"/>
        </w:rPr>
        <w:t>'</w:t>
      </w:r>
      <w:r>
        <w:rPr>
          <w:rFonts w:ascii="Times New Roman" w:hAnsi="Times New Roman"/>
          <w:b/>
          <w:noProof/>
          <w:sz w:val="24"/>
        </w:rPr>
        <w:t>UE sono promettenti. Se avranno effettivamente luogo, tali decisioni consentiranno all</w:t>
      </w:r>
      <w:r w:rsidR="00DD43ED">
        <w:rPr>
          <w:rFonts w:ascii="Times New Roman" w:hAnsi="Times New Roman"/>
          <w:b/>
          <w:noProof/>
          <w:sz w:val="24"/>
        </w:rPr>
        <w:t>'</w:t>
      </w:r>
      <w:r>
        <w:rPr>
          <w:rFonts w:ascii="Times New Roman" w:hAnsi="Times New Roman"/>
          <w:b/>
          <w:noProof/>
          <w:sz w:val="24"/>
        </w:rPr>
        <w:t>Europa di raggiungere in larga misura i suoi obiettivi di produzione pulita entro il 2030.</w:t>
      </w:r>
      <w:r>
        <w:rPr>
          <w:rFonts w:ascii="Times New Roman" w:hAnsi="Times New Roman"/>
          <w:noProof/>
          <w:sz w:val="24"/>
        </w:rPr>
        <w:t xml:space="preserve"> Secondo l</w:t>
      </w:r>
      <w:r w:rsidR="00DD43ED">
        <w:rPr>
          <w:rFonts w:ascii="Times New Roman" w:hAnsi="Times New Roman"/>
          <w:noProof/>
          <w:sz w:val="24"/>
        </w:rPr>
        <w:t>'</w:t>
      </w:r>
      <w:r>
        <w:rPr>
          <w:rFonts w:ascii="Times New Roman" w:hAnsi="Times New Roman"/>
          <w:noProof/>
          <w:sz w:val="24"/>
        </w:rPr>
        <w:t>ultima relazione dell</w:t>
      </w:r>
      <w:r w:rsidR="00DD43ED">
        <w:rPr>
          <w:rFonts w:ascii="Times New Roman" w:hAnsi="Times New Roman"/>
          <w:noProof/>
          <w:sz w:val="24"/>
        </w:rPr>
        <w:t>'</w:t>
      </w:r>
      <w:r>
        <w:rPr>
          <w:rFonts w:ascii="Times New Roman" w:hAnsi="Times New Roman"/>
          <w:noProof/>
          <w:sz w:val="24"/>
        </w:rPr>
        <w:t>Agenzia internazionale per l</w:t>
      </w:r>
      <w:r w:rsidR="00DD43ED">
        <w:rPr>
          <w:rFonts w:ascii="Times New Roman" w:hAnsi="Times New Roman"/>
          <w:noProof/>
          <w:sz w:val="24"/>
        </w:rPr>
        <w:t>'</w:t>
      </w:r>
      <w:r>
        <w:rPr>
          <w:rFonts w:ascii="Times New Roman" w:hAnsi="Times New Roman"/>
          <w:noProof/>
          <w:sz w:val="24"/>
        </w:rPr>
        <w:t xml:space="preserve">energia </w:t>
      </w:r>
      <w:r w:rsidR="00DD43ED">
        <w:rPr>
          <w:rFonts w:ascii="Times New Roman" w:hAnsi="Times New Roman"/>
          <w:noProof/>
          <w:sz w:val="24"/>
        </w:rPr>
        <w:t>"</w:t>
      </w:r>
      <w:r>
        <w:rPr>
          <w:noProof/>
        </w:rPr>
        <w:t xml:space="preserve"> </w:t>
      </w:r>
      <w:hyperlink r:id="rId20" w:history="1">
        <w:r>
          <w:rPr>
            <w:rFonts w:ascii="Times New Roman" w:hAnsi="Times New Roman"/>
            <w:noProof/>
            <w:sz w:val="24"/>
          </w:rPr>
          <w:t>World Energy Investment 2023</w:t>
        </w:r>
      </w:hyperlink>
      <w:r w:rsidR="00DD43ED">
        <w:rPr>
          <w:rFonts w:ascii="Times New Roman" w:hAnsi="Times New Roman"/>
          <w:noProof/>
          <w:sz w:val="24"/>
        </w:rPr>
        <w:t>"</w:t>
      </w:r>
      <w:r>
        <w:rPr>
          <w:rFonts w:ascii="Times New Roman" w:hAnsi="Times New Roman"/>
          <w:noProof/>
          <w:sz w:val="24"/>
        </w:rPr>
        <w:t>, nel periodo 2019-2023 l</w:t>
      </w:r>
      <w:r w:rsidR="00DD43ED">
        <w:rPr>
          <w:rFonts w:ascii="Times New Roman" w:hAnsi="Times New Roman"/>
          <w:noProof/>
          <w:sz w:val="24"/>
        </w:rPr>
        <w:t>'</w:t>
      </w:r>
      <w:r>
        <w:rPr>
          <w:rFonts w:ascii="Times New Roman" w:hAnsi="Times New Roman"/>
          <w:noProof/>
          <w:sz w:val="24"/>
        </w:rPr>
        <w:t>UE rimane il secondo investitore nel settore delle tecnologie pulite a livello mondiale, dopo la Cina e prima degli Stati Uniti</w:t>
      </w:r>
      <w:r>
        <w:rPr>
          <w:rStyle w:val="FootnoteReference"/>
          <w:rFonts w:ascii="Times New Roman" w:eastAsia="Times New Roman" w:hAnsi="Times New Roman" w:cs="Times New Roman"/>
          <w:noProof/>
          <w:sz w:val="24"/>
          <w:szCs w:val="24"/>
          <w:lang w:val="en-GB"/>
        </w:rPr>
        <w:footnoteReference w:id="22"/>
      </w:r>
      <w:r>
        <w:rPr>
          <w:rFonts w:ascii="Times New Roman" w:hAnsi="Times New Roman"/>
          <w:noProof/>
          <w:sz w:val="24"/>
        </w:rPr>
        <w:t xml:space="preserve"> (cfr. figura 1).</w:t>
      </w:r>
    </w:p>
    <w:p w14:paraId="5965E400" w14:textId="77777777" w:rsidR="00A62EA4" w:rsidRPr="006269C5" w:rsidRDefault="00A62EA4" w:rsidP="00A62EA4">
      <w:pPr>
        <w:jc w:val="both"/>
        <w:rPr>
          <w:rFonts w:ascii="Times New Roman" w:eastAsia="Times New Roman" w:hAnsi="Times New Roman" w:cs="Times New Roman"/>
          <w:i/>
          <w:iCs/>
          <w:noProof/>
          <w:sz w:val="24"/>
          <w:szCs w:val="24"/>
          <w:u w:val="single"/>
        </w:rPr>
      </w:pPr>
    </w:p>
    <w:p w14:paraId="4F650EC5" w14:textId="790CF152" w:rsidR="00E10D59" w:rsidRDefault="009040EB" w:rsidP="00A62EA4">
      <w:pPr>
        <w:keepNext/>
        <w:jc w:val="both"/>
        <w:rPr>
          <w:rFonts w:ascii="Times New Roman" w:eastAsia="Times New Roman" w:hAnsi="Times New Roman" w:cs="Times New Roman"/>
          <w:i/>
          <w:iCs/>
          <w:noProof/>
          <w:sz w:val="24"/>
          <w:szCs w:val="24"/>
          <w:u w:val="single"/>
        </w:rPr>
      </w:pPr>
      <w:r>
        <w:rPr>
          <w:rFonts w:ascii="Times New Roman" w:hAnsi="Times New Roman"/>
          <w:i/>
          <w:noProof/>
          <w:sz w:val="24"/>
          <w:u w:val="single"/>
        </w:rPr>
        <w:t>Figura 1: Aumento degli investimenti annui in energia pulita in regioni e paesi selezionati, 2019 - 2023(stime) (fonte AIE)</w:t>
      </w:r>
    </w:p>
    <w:p w14:paraId="05EFAFE5" w14:textId="32C61B3A" w:rsidR="00E10D59" w:rsidRDefault="004D2A0F" w:rsidP="00A62EA4">
      <w:pPr>
        <w:spacing w:before="240"/>
        <w:jc w:val="both"/>
        <w:rPr>
          <w:rFonts w:ascii="Times New Roman" w:eastAsia="Times New Roman" w:hAnsi="Times New Roman" w:cs="Times New Roman"/>
          <w:noProof/>
          <w:sz w:val="24"/>
          <w:szCs w:val="24"/>
        </w:rPr>
      </w:pPr>
      <w:r>
        <w:rPr>
          <w:rFonts w:ascii="Times New Roman" w:hAnsi="Times New Roman"/>
          <w:b/>
          <w:noProof/>
          <w:sz w:val="24"/>
          <w:lang w:val="en-GB" w:eastAsia="en-GB"/>
        </w:rPr>
        <w:drawing>
          <wp:inline distT="0" distB="0" distL="0" distR="0" wp14:anchorId="273F7542" wp14:editId="06D394CE">
            <wp:extent cx="5153025" cy="2828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5153025" cy="2828925"/>
                    </a:xfrm>
                    <a:prstGeom prst="rect">
                      <a:avLst/>
                    </a:prstGeom>
                    <a:ln>
                      <a:noFill/>
                    </a:ln>
                    <a:extLst>
                      <a:ext uri="{53640926-AAD7-44D8-BBD7-CCE9431645EC}">
                        <a14:shadowObscured xmlns:a14="http://schemas.microsoft.com/office/drawing/2010/main"/>
                      </a:ext>
                    </a:extLst>
                  </pic:spPr>
                </pic:pic>
              </a:graphicData>
            </a:graphic>
          </wp:inline>
        </w:drawing>
      </w:r>
    </w:p>
    <w:p w14:paraId="750F3C03" w14:textId="77777777" w:rsidR="00A62EA4" w:rsidRPr="00D77390" w:rsidRDefault="00A62EA4" w:rsidP="00A62EA4">
      <w:pPr>
        <w:spacing w:before="240"/>
        <w:jc w:val="both"/>
        <w:rPr>
          <w:rFonts w:ascii="Times New Roman" w:eastAsia="Times New Roman" w:hAnsi="Times New Roman" w:cs="Times New Roman"/>
          <w:noProof/>
          <w:sz w:val="24"/>
          <w:szCs w:val="24"/>
          <w:lang w:val="en-GB"/>
        </w:rPr>
      </w:pPr>
    </w:p>
    <w:p w14:paraId="44458498" w14:textId="05C7B9B8" w:rsidR="004C6F9A" w:rsidRPr="00D77390" w:rsidRDefault="004C6F9A" w:rsidP="004C6F9A">
      <w:pPr>
        <w:jc w:val="both"/>
        <w:rPr>
          <w:rFonts w:ascii="Times New Roman" w:hAnsi="Times New Roman" w:cs="Times New Roman"/>
          <w:noProof/>
          <w:sz w:val="24"/>
          <w:szCs w:val="24"/>
        </w:rPr>
      </w:pPr>
      <w:r>
        <w:rPr>
          <w:rFonts w:ascii="Times New Roman" w:hAnsi="Times New Roman"/>
          <w:b/>
          <w:noProof/>
          <w:sz w:val="24"/>
        </w:rPr>
        <w:t>Infine l</w:t>
      </w:r>
      <w:r w:rsidR="00DD43ED">
        <w:rPr>
          <w:rFonts w:ascii="Times New Roman" w:hAnsi="Times New Roman"/>
          <w:b/>
          <w:noProof/>
          <w:sz w:val="24"/>
        </w:rPr>
        <w:t>'</w:t>
      </w:r>
      <w:r>
        <w:rPr>
          <w:rFonts w:ascii="Times New Roman" w:hAnsi="Times New Roman"/>
          <w:b/>
          <w:noProof/>
          <w:sz w:val="24"/>
        </w:rPr>
        <w:t>impatto complessivo dell</w:t>
      </w:r>
      <w:r w:rsidR="00DD43ED">
        <w:rPr>
          <w:rFonts w:ascii="Times New Roman" w:hAnsi="Times New Roman"/>
          <w:b/>
          <w:noProof/>
          <w:sz w:val="24"/>
        </w:rPr>
        <w:t>'</w:t>
      </w:r>
      <w:r>
        <w:rPr>
          <w:rFonts w:ascii="Times New Roman" w:hAnsi="Times New Roman"/>
          <w:b/>
          <w:noProof/>
          <w:sz w:val="24"/>
        </w:rPr>
        <w:t>IRA sugli investimenti europei nelle tecnologie pulite dipenderà anche dall</w:t>
      </w:r>
      <w:r w:rsidR="00DD43ED">
        <w:rPr>
          <w:rFonts w:ascii="Times New Roman" w:hAnsi="Times New Roman"/>
          <w:b/>
          <w:noProof/>
          <w:sz w:val="24"/>
        </w:rPr>
        <w:t>'</w:t>
      </w:r>
      <w:r>
        <w:rPr>
          <w:rFonts w:ascii="Times New Roman" w:hAnsi="Times New Roman"/>
          <w:b/>
          <w:noProof/>
          <w:sz w:val="24"/>
        </w:rPr>
        <w:t>efficacia della risposta dell</w:t>
      </w:r>
      <w:r w:rsidR="00DD43ED">
        <w:rPr>
          <w:rFonts w:ascii="Times New Roman" w:hAnsi="Times New Roman"/>
          <w:b/>
          <w:noProof/>
          <w:sz w:val="24"/>
        </w:rPr>
        <w:t>'</w:t>
      </w:r>
      <w:r>
        <w:rPr>
          <w:rFonts w:ascii="Times New Roman" w:hAnsi="Times New Roman"/>
          <w:b/>
          <w:noProof/>
          <w:sz w:val="24"/>
        </w:rPr>
        <w:t>UE e dalle politiche da essa adottate per migliorare nel lungo periodo competitività e vantaggio tecnologico</w:t>
      </w:r>
      <w:r>
        <w:rPr>
          <w:rFonts w:ascii="Times New Roman" w:hAnsi="Times New Roman"/>
          <w:noProof/>
          <w:sz w:val="24"/>
        </w:rPr>
        <w:t>. È fondamentale che l</w:t>
      </w:r>
      <w:r w:rsidR="00DD43ED">
        <w:rPr>
          <w:rFonts w:ascii="Times New Roman" w:hAnsi="Times New Roman"/>
          <w:noProof/>
          <w:sz w:val="24"/>
        </w:rPr>
        <w:t>'</w:t>
      </w:r>
      <w:r>
        <w:rPr>
          <w:rFonts w:ascii="Times New Roman" w:hAnsi="Times New Roman"/>
          <w:noProof/>
          <w:sz w:val="24"/>
        </w:rPr>
        <w:t>UE continui ad adoperarsi per rimanere competitiva e a sostenere gli sforzi compiuti dagli Stati membri e dagli operatori del mercato per decarbonizzare l</w:t>
      </w:r>
      <w:r w:rsidR="00DD43ED">
        <w:rPr>
          <w:rFonts w:ascii="Times New Roman" w:hAnsi="Times New Roman"/>
          <w:noProof/>
          <w:sz w:val="24"/>
        </w:rPr>
        <w:t>'</w:t>
      </w:r>
      <w:r>
        <w:rPr>
          <w:rFonts w:ascii="Times New Roman" w:hAnsi="Times New Roman"/>
          <w:noProof/>
          <w:sz w:val="24"/>
        </w:rPr>
        <w:t>economia. Il rischio potenziale della concorrenza mondiale può essere attenuato aumentando l</w:t>
      </w:r>
      <w:r w:rsidR="00DD43ED">
        <w:rPr>
          <w:rFonts w:ascii="Times New Roman" w:hAnsi="Times New Roman"/>
          <w:noProof/>
          <w:sz w:val="24"/>
        </w:rPr>
        <w:t>'</w:t>
      </w:r>
      <w:r>
        <w:rPr>
          <w:rFonts w:ascii="Times New Roman" w:hAnsi="Times New Roman"/>
          <w:noProof/>
          <w:sz w:val="24"/>
        </w:rPr>
        <w:t>attrattiva dell</w:t>
      </w:r>
      <w:r w:rsidR="00DD43ED">
        <w:rPr>
          <w:rFonts w:ascii="Times New Roman" w:hAnsi="Times New Roman"/>
          <w:noProof/>
          <w:sz w:val="24"/>
        </w:rPr>
        <w:t>'</w:t>
      </w:r>
      <w:r>
        <w:rPr>
          <w:rFonts w:ascii="Times New Roman" w:hAnsi="Times New Roman"/>
          <w:noProof/>
          <w:sz w:val="24"/>
        </w:rPr>
        <w:t>UE nel contesto europeo e mondiale, anche affrontando le restanti problematiche, come i costi dell</w:t>
      </w:r>
      <w:r w:rsidR="00DD43ED">
        <w:rPr>
          <w:rFonts w:ascii="Times New Roman" w:hAnsi="Times New Roman"/>
          <w:noProof/>
          <w:sz w:val="24"/>
        </w:rPr>
        <w:t>'</w:t>
      </w:r>
      <w:r>
        <w:rPr>
          <w:rFonts w:ascii="Times New Roman" w:hAnsi="Times New Roman"/>
          <w:noProof/>
          <w:sz w:val="24"/>
        </w:rPr>
        <w:t>energia, l</w:t>
      </w:r>
      <w:r w:rsidR="00DD43ED">
        <w:rPr>
          <w:rFonts w:ascii="Times New Roman" w:hAnsi="Times New Roman"/>
          <w:noProof/>
          <w:sz w:val="24"/>
        </w:rPr>
        <w:t>'</w:t>
      </w:r>
      <w:r>
        <w:rPr>
          <w:rFonts w:ascii="Times New Roman" w:hAnsi="Times New Roman"/>
          <w:noProof/>
          <w:sz w:val="24"/>
        </w:rPr>
        <w:t>attrattiva del contesto imprenditoriale, la disponibilità di sufficiente manodopera qualificata e di capitali privati, nonché riducendo la complessità legislativa e gli oneri amministrativi e accelerando le procedure di autorizzazione. Una rapida adozione della legislazione europea in questo campo, come la normativa sull</w:t>
      </w:r>
      <w:r w:rsidR="00DD43ED">
        <w:rPr>
          <w:rFonts w:ascii="Times New Roman" w:hAnsi="Times New Roman"/>
          <w:noProof/>
          <w:sz w:val="24"/>
        </w:rPr>
        <w:t>'</w:t>
      </w:r>
      <w:r>
        <w:rPr>
          <w:rFonts w:ascii="Times New Roman" w:hAnsi="Times New Roman"/>
          <w:noProof/>
          <w:sz w:val="24"/>
        </w:rPr>
        <w:t>industria a zero emissioni nette e la piattaforma per le tecnologie strategiche per l</w:t>
      </w:r>
      <w:r w:rsidR="00DD43ED">
        <w:rPr>
          <w:rFonts w:ascii="Times New Roman" w:hAnsi="Times New Roman"/>
          <w:noProof/>
          <w:sz w:val="24"/>
        </w:rPr>
        <w:t>'</w:t>
      </w:r>
      <w:r>
        <w:rPr>
          <w:rFonts w:ascii="Times New Roman" w:hAnsi="Times New Roman"/>
          <w:noProof/>
          <w:sz w:val="24"/>
        </w:rPr>
        <w:t>Europa (STEP), rafforzata dalla revisione intermedia del quadro finanziario pluriennale, contribuirebbe a migliorare ulteriormente il quadro normativo dell</w:t>
      </w:r>
      <w:r w:rsidR="00DD43ED">
        <w:rPr>
          <w:rFonts w:ascii="Times New Roman" w:hAnsi="Times New Roman"/>
          <w:noProof/>
          <w:sz w:val="24"/>
        </w:rPr>
        <w:t>'</w:t>
      </w:r>
      <w:r>
        <w:rPr>
          <w:rFonts w:ascii="Times New Roman" w:hAnsi="Times New Roman"/>
          <w:noProof/>
          <w:sz w:val="24"/>
        </w:rPr>
        <w:t>UE e permetterebbe di far fronte all</w:t>
      </w:r>
      <w:r w:rsidR="00DD43ED">
        <w:rPr>
          <w:rFonts w:ascii="Times New Roman" w:hAnsi="Times New Roman"/>
          <w:noProof/>
          <w:sz w:val="24"/>
        </w:rPr>
        <w:t>'</w:t>
      </w:r>
      <w:r>
        <w:rPr>
          <w:rFonts w:ascii="Times New Roman" w:hAnsi="Times New Roman"/>
          <w:noProof/>
          <w:sz w:val="24"/>
        </w:rPr>
        <w:t>accresciuta necessità di investimenti pubblici europei nelle tecnologie critiche.</w:t>
      </w:r>
    </w:p>
    <w:p w14:paraId="71C11BB9" w14:textId="0E188C42" w:rsidR="0B73A298" w:rsidRPr="006269C5" w:rsidRDefault="0B73A298" w:rsidP="31814BCE">
      <w:pPr>
        <w:spacing w:after="240"/>
        <w:jc w:val="both"/>
        <w:rPr>
          <w:rFonts w:ascii="Times New Roman" w:eastAsia="Times New Roman" w:hAnsi="Times New Roman" w:cs="Times New Roman"/>
          <w:noProof/>
          <w:sz w:val="24"/>
          <w:szCs w:val="24"/>
        </w:rPr>
      </w:pPr>
    </w:p>
    <w:p w14:paraId="13E81910" w14:textId="65FBA09F" w:rsidR="00E92112" w:rsidRPr="00D77390" w:rsidRDefault="002B29C6" w:rsidP="00773679">
      <w:pPr>
        <w:pStyle w:val="ListParagraph"/>
        <w:numPr>
          <w:ilvl w:val="0"/>
          <w:numId w:val="4"/>
        </w:numPr>
        <w:jc w:val="both"/>
        <w:rPr>
          <w:rFonts w:ascii="Times New Roman" w:eastAsia="Times New Roman" w:hAnsi="Times New Roman" w:cs="Times New Roman"/>
          <w:noProof/>
          <w:sz w:val="24"/>
          <w:szCs w:val="24"/>
        </w:rPr>
      </w:pPr>
      <w:r>
        <w:rPr>
          <w:rFonts w:ascii="Times New Roman" w:hAnsi="Times New Roman"/>
          <w:b/>
          <w:i/>
          <w:noProof/>
          <w:sz w:val="24"/>
        </w:rPr>
        <w:t xml:space="preserve">Conclusioni </w:t>
      </w:r>
    </w:p>
    <w:p w14:paraId="56C6F6F3" w14:textId="1D67DCAF" w:rsidR="00991724" w:rsidRDefault="008F1FFC" w:rsidP="00991724">
      <w:pPr>
        <w:jc w:val="both"/>
        <w:rPr>
          <w:rFonts w:ascii="Times New Roman" w:eastAsia="Times New Roman" w:hAnsi="Times New Roman" w:cs="Times New Roman"/>
          <w:noProof/>
          <w:sz w:val="24"/>
          <w:szCs w:val="24"/>
        </w:rPr>
      </w:pPr>
      <w:r>
        <w:rPr>
          <w:rFonts w:ascii="Times New Roman" w:hAnsi="Times New Roman"/>
          <w:b/>
          <w:noProof/>
          <w:sz w:val="24"/>
        </w:rPr>
        <w:t>Da tempo l</w:t>
      </w:r>
      <w:r w:rsidR="00DD43ED">
        <w:rPr>
          <w:rFonts w:ascii="Times New Roman" w:hAnsi="Times New Roman"/>
          <w:b/>
          <w:noProof/>
          <w:sz w:val="24"/>
        </w:rPr>
        <w:t>'</w:t>
      </w:r>
      <w:r>
        <w:rPr>
          <w:rFonts w:ascii="Times New Roman" w:hAnsi="Times New Roman"/>
          <w:b/>
          <w:noProof/>
          <w:sz w:val="24"/>
        </w:rPr>
        <w:t>UE guida la transizione verde a livello sia europeo che mondiale.</w:t>
      </w:r>
      <w:r>
        <w:rPr>
          <w:rFonts w:ascii="Times New Roman" w:hAnsi="Times New Roman"/>
          <w:noProof/>
          <w:sz w:val="24"/>
        </w:rPr>
        <w:t xml:space="preserve"> Il Green Deal europeo è un piano ambizioso per trasformare l</w:t>
      </w:r>
      <w:r w:rsidR="00DD43ED">
        <w:rPr>
          <w:rFonts w:ascii="Times New Roman" w:hAnsi="Times New Roman"/>
          <w:noProof/>
          <w:sz w:val="24"/>
        </w:rPr>
        <w:t>'</w:t>
      </w:r>
      <w:r>
        <w:rPr>
          <w:rFonts w:ascii="Times New Roman" w:hAnsi="Times New Roman"/>
          <w:noProof/>
          <w:sz w:val="24"/>
        </w:rPr>
        <w:t>UE in un</w:t>
      </w:r>
      <w:r w:rsidR="00DD43ED">
        <w:rPr>
          <w:rFonts w:ascii="Times New Roman" w:hAnsi="Times New Roman"/>
          <w:noProof/>
          <w:sz w:val="24"/>
        </w:rPr>
        <w:t>'</w:t>
      </w:r>
      <w:r>
        <w:rPr>
          <w:rFonts w:ascii="Times New Roman" w:hAnsi="Times New Roman"/>
          <w:noProof/>
          <w:sz w:val="24"/>
        </w:rPr>
        <w:t>economia moderna, efficiente sotto il profilo delle risorse e competitiva. Il modello di crescita dell</w:t>
      </w:r>
      <w:r w:rsidR="00DD43ED">
        <w:rPr>
          <w:rFonts w:ascii="Times New Roman" w:hAnsi="Times New Roman"/>
          <w:noProof/>
          <w:sz w:val="24"/>
        </w:rPr>
        <w:t>'</w:t>
      </w:r>
      <w:r>
        <w:rPr>
          <w:rFonts w:ascii="Times New Roman" w:hAnsi="Times New Roman"/>
          <w:noProof/>
          <w:sz w:val="24"/>
        </w:rPr>
        <w:t xml:space="preserve">UE si basa su un mix intelligente di politiche che presuppone un contesto normativo e imprenditoriale favorevole alla crescita, prevedibile e semplificato, un accesso più rapido ai finanziamenti, lo sviluppo delle competenze e un sistema commerciale aperto. Il mercato unico europeo, fondato su mercati aperti e competitivi, un modello sociale di sostegno, la diversità e la creatività, garantisce agli investitori la prevedibilità. </w:t>
      </w:r>
    </w:p>
    <w:p w14:paraId="5CAD6184" w14:textId="77777777" w:rsidR="00991724" w:rsidRPr="006269C5" w:rsidRDefault="00991724" w:rsidP="008F1FFC">
      <w:pPr>
        <w:jc w:val="both"/>
        <w:rPr>
          <w:rFonts w:ascii="Times New Roman" w:eastAsia="Times New Roman" w:hAnsi="Times New Roman" w:cs="Times New Roman"/>
          <w:noProof/>
          <w:sz w:val="24"/>
          <w:szCs w:val="24"/>
        </w:rPr>
      </w:pPr>
    </w:p>
    <w:p w14:paraId="3FF07A7D" w14:textId="2D9DF6EC" w:rsidR="008F1FFC" w:rsidRPr="00991724" w:rsidRDefault="008F1FFC" w:rsidP="008F1FFC">
      <w:pPr>
        <w:jc w:val="both"/>
        <w:rPr>
          <w:rFonts w:ascii="Times New Roman" w:eastAsia="Times New Roman" w:hAnsi="Times New Roman" w:cs="Times New Roman"/>
          <w:bCs/>
          <w:noProof/>
          <w:sz w:val="24"/>
          <w:szCs w:val="24"/>
        </w:rPr>
      </w:pPr>
      <w:r>
        <w:rPr>
          <w:rFonts w:ascii="Times New Roman" w:hAnsi="Times New Roman"/>
          <w:noProof/>
          <w:sz w:val="24"/>
        </w:rPr>
        <w:t>La normativa sull</w:t>
      </w:r>
      <w:r w:rsidR="00DD43ED">
        <w:rPr>
          <w:rFonts w:ascii="Times New Roman" w:hAnsi="Times New Roman"/>
          <w:noProof/>
          <w:sz w:val="24"/>
        </w:rPr>
        <w:t>'</w:t>
      </w:r>
      <w:r>
        <w:rPr>
          <w:rFonts w:ascii="Times New Roman" w:hAnsi="Times New Roman"/>
          <w:noProof/>
          <w:sz w:val="24"/>
        </w:rPr>
        <w:t>industria a zero emissioni nette, la normativa sulle materie prime critiche e la piattaforma per le tecnologie strategiche per l</w:t>
      </w:r>
      <w:r w:rsidR="00DD43ED">
        <w:rPr>
          <w:rFonts w:ascii="Times New Roman" w:hAnsi="Times New Roman"/>
          <w:noProof/>
          <w:sz w:val="24"/>
        </w:rPr>
        <w:t>'</w:t>
      </w:r>
      <w:r>
        <w:rPr>
          <w:rFonts w:ascii="Times New Roman" w:hAnsi="Times New Roman"/>
          <w:noProof/>
          <w:sz w:val="24"/>
        </w:rPr>
        <w:t>Europa (STEP) sosterranno il modello di sviluppo dell</w:t>
      </w:r>
      <w:r w:rsidR="00DD43ED">
        <w:rPr>
          <w:rFonts w:ascii="Times New Roman" w:hAnsi="Times New Roman"/>
          <w:noProof/>
          <w:sz w:val="24"/>
        </w:rPr>
        <w:t>'</w:t>
      </w:r>
      <w:r>
        <w:rPr>
          <w:rFonts w:ascii="Times New Roman" w:hAnsi="Times New Roman"/>
          <w:noProof/>
          <w:sz w:val="24"/>
        </w:rPr>
        <w:t>Unione nel campo delle tecnologie pulite. Per favorire gli investimenti e la competitività servono inoltre misure trasversali come la revisione della governance economica. La Commissione invita i colegislatori a concludere rapidamente i negoziati su tali proposte, nonché a ultimare entro la fine del 2023 la revisione intermedia del quadro finanziario pluriennale.</w:t>
      </w:r>
    </w:p>
    <w:p w14:paraId="6995F13F" w14:textId="49ED235E" w:rsidR="00E8312D" w:rsidRPr="00D77390" w:rsidRDefault="00570420" w:rsidP="008F1FFC">
      <w:pPr>
        <w:jc w:val="both"/>
        <w:rPr>
          <w:rFonts w:ascii="Times New Roman" w:hAnsi="Times New Roman" w:cs="Times New Roman"/>
          <w:b/>
          <w:noProof/>
          <w:sz w:val="24"/>
          <w:szCs w:val="24"/>
        </w:rPr>
      </w:pPr>
      <w:r>
        <w:rPr>
          <w:rFonts w:ascii="Times New Roman" w:hAnsi="Times New Roman"/>
          <w:noProof/>
          <w:sz w:val="24"/>
        </w:rPr>
        <w:t>Altri paesi stanno adottando misure ambiziose per agevolare la transizione verso la neutralità climatica, anche attraverso misure di politica industriale.</w:t>
      </w:r>
      <w:r>
        <w:rPr>
          <w:rFonts w:ascii="Times New Roman" w:hAnsi="Times New Roman"/>
          <w:b/>
          <w:noProof/>
          <w:sz w:val="24"/>
        </w:rPr>
        <w:t xml:space="preserve"> </w:t>
      </w:r>
      <w:r>
        <w:rPr>
          <w:rFonts w:ascii="Times New Roman" w:hAnsi="Times New Roman"/>
          <w:noProof/>
          <w:sz w:val="24"/>
        </w:rPr>
        <w:t>La Cina, ad esempio, domina attualmente diversi settori delle tecnologie a zero emissioni nette, e alcune delle sue politiche di sostegno pubblico rappresentano il rischio più immediato per la competitività delle imprese europee del settore delle tecnologie pulite.</w:t>
      </w:r>
    </w:p>
    <w:p w14:paraId="485E731D" w14:textId="77777777" w:rsidR="00E8312D" w:rsidRPr="00D77390" w:rsidRDefault="00E8312D" w:rsidP="008F1FFC">
      <w:pPr>
        <w:jc w:val="both"/>
        <w:rPr>
          <w:rFonts w:ascii="Times New Roman" w:hAnsi="Times New Roman" w:cs="Times New Roman"/>
          <w:b/>
          <w:noProof/>
          <w:sz w:val="24"/>
          <w:szCs w:val="24"/>
        </w:rPr>
      </w:pPr>
    </w:p>
    <w:p w14:paraId="682AE3F5" w14:textId="751D1B98" w:rsidR="008F1FFC" w:rsidRPr="00D77390" w:rsidRDefault="008F1FFC" w:rsidP="008F1FFC">
      <w:pPr>
        <w:jc w:val="both"/>
        <w:rPr>
          <w:rFonts w:ascii="Times New Roman" w:hAnsi="Times New Roman" w:cs="Times New Roman"/>
          <w:bCs/>
          <w:noProof/>
          <w:sz w:val="24"/>
          <w:szCs w:val="24"/>
        </w:rPr>
      </w:pPr>
      <w:r>
        <w:rPr>
          <w:rFonts w:ascii="Times New Roman" w:hAnsi="Times New Roman"/>
          <w:noProof/>
          <w:sz w:val="24"/>
        </w:rPr>
        <w:t>La presente comunicazione si concentra sul caso degli Stati Uniti d</w:t>
      </w:r>
      <w:r w:rsidR="00DD43ED">
        <w:rPr>
          <w:rFonts w:ascii="Times New Roman" w:hAnsi="Times New Roman"/>
          <w:noProof/>
          <w:sz w:val="24"/>
        </w:rPr>
        <w:t>'</w:t>
      </w:r>
      <w:r>
        <w:rPr>
          <w:rFonts w:ascii="Times New Roman" w:hAnsi="Times New Roman"/>
          <w:noProof/>
          <w:sz w:val="24"/>
        </w:rPr>
        <w:t xml:space="preserve">America, che con </w:t>
      </w:r>
      <w:r>
        <w:rPr>
          <w:rFonts w:ascii="Times New Roman" w:hAnsi="Times New Roman"/>
          <w:b/>
          <w:noProof/>
          <w:sz w:val="24"/>
        </w:rPr>
        <w:t>la legge sulla riduzione dell</w:t>
      </w:r>
      <w:r w:rsidR="00DD43ED">
        <w:rPr>
          <w:rFonts w:ascii="Times New Roman" w:hAnsi="Times New Roman"/>
          <w:b/>
          <w:noProof/>
          <w:sz w:val="24"/>
        </w:rPr>
        <w:t>'</w:t>
      </w:r>
      <w:r>
        <w:rPr>
          <w:rFonts w:ascii="Times New Roman" w:hAnsi="Times New Roman"/>
          <w:b/>
          <w:noProof/>
          <w:sz w:val="24"/>
        </w:rPr>
        <w:t>inflazione hanno modificato l</w:t>
      </w:r>
      <w:r w:rsidR="00DD43ED">
        <w:rPr>
          <w:rFonts w:ascii="Times New Roman" w:hAnsi="Times New Roman"/>
          <w:b/>
          <w:noProof/>
          <w:sz w:val="24"/>
        </w:rPr>
        <w:t>'</w:t>
      </w:r>
      <w:r>
        <w:rPr>
          <w:rFonts w:ascii="Times New Roman" w:hAnsi="Times New Roman"/>
          <w:b/>
          <w:noProof/>
          <w:sz w:val="24"/>
        </w:rPr>
        <w:t>approccio ai cambiamenti climatici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 legge sostiene la riduzione delle emissioni di gas a effetto serra e la transizione verso fonti energetiche più pulite e contribuisce agli sforzi compiuti a livello mondiale per dare attuazione all</w:t>
      </w:r>
      <w:r w:rsidR="00DD43ED">
        <w:rPr>
          <w:rFonts w:ascii="Times New Roman" w:hAnsi="Times New Roman"/>
          <w:noProof/>
          <w:sz w:val="24"/>
        </w:rPr>
        <w:t>'</w:t>
      </w:r>
      <w:r>
        <w:rPr>
          <w:rFonts w:ascii="Times New Roman" w:hAnsi="Times New Roman"/>
          <w:noProof/>
          <w:sz w:val="24"/>
        </w:rPr>
        <w:t>accordo di Parigi. Si tratta, in tal senso, di un</w:t>
      </w:r>
      <w:r w:rsidR="00DD43ED">
        <w:rPr>
          <w:rFonts w:ascii="Times New Roman" w:hAnsi="Times New Roman"/>
          <w:noProof/>
          <w:sz w:val="24"/>
        </w:rPr>
        <w:t>'</w:t>
      </w:r>
      <w:r>
        <w:rPr>
          <w:rFonts w:ascii="Times New Roman" w:hAnsi="Times New Roman"/>
          <w:b/>
          <w:noProof/>
          <w:sz w:val="24"/>
        </w:rPr>
        <w:t>evoluzione positiva</w:t>
      </w:r>
      <w:r>
        <w:rPr>
          <w:rFonts w:ascii="Times New Roman" w:hAnsi="Times New Roman"/>
          <w:noProof/>
          <w:sz w:val="24"/>
        </w:rPr>
        <w:t xml:space="preserve">. </w:t>
      </w:r>
    </w:p>
    <w:p w14:paraId="507813AE" w14:textId="77777777" w:rsidR="008F1FFC" w:rsidRPr="00D77390" w:rsidRDefault="008F1FFC" w:rsidP="008F1FFC">
      <w:pPr>
        <w:jc w:val="both"/>
        <w:rPr>
          <w:rFonts w:ascii="Times New Roman" w:hAnsi="Times New Roman" w:cs="Times New Roman"/>
          <w:bCs/>
          <w:noProof/>
          <w:sz w:val="24"/>
          <w:szCs w:val="24"/>
        </w:rPr>
      </w:pPr>
    </w:p>
    <w:p w14:paraId="33209B35" w14:textId="41BCBEDD" w:rsidR="00991724" w:rsidRDefault="008F1FFC" w:rsidP="008F1FFC">
      <w:pPr>
        <w:jc w:val="both"/>
        <w:rPr>
          <w:rFonts w:ascii="Times New Roman" w:hAnsi="Times New Roman" w:cs="Times New Roman"/>
          <w:bCs/>
          <w:noProof/>
          <w:sz w:val="24"/>
          <w:szCs w:val="24"/>
        </w:rPr>
      </w:pPr>
      <w:r>
        <w:rPr>
          <w:rFonts w:ascii="Times New Roman" w:hAnsi="Times New Roman"/>
          <w:noProof/>
          <w:sz w:val="24"/>
        </w:rPr>
        <w:t>Tuttavia, poiché l</w:t>
      </w:r>
      <w:r w:rsidR="00DD43ED">
        <w:rPr>
          <w:rFonts w:ascii="Times New Roman" w:hAnsi="Times New Roman"/>
          <w:noProof/>
          <w:sz w:val="24"/>
        </w:rPr>
        <w:t>'</w:t>
      </w:r>
      <w:r>
        <w:rPr>
          <w:rFonts w:ascii="Times New Roman" w:hAnsi="Times New Roman"/>
          <w:noProof/>
          <w:sz w:val="24"/>
        </w:rPr>
        <w:t>IRA si basa su sovvenzioni dirette e indirette nell</w:t>
      </w:r>
      <w:r w:rsidR="00DD43ED">
        <w:rPr>
          <w:rFonts w:ascii="Times New Roman" w:hAnsi="Times New Roman"/>
          <w:noProof/>
          <w:sz w:val="24"/>
        </w:rPr>
        <w:t>'</w:t>
      </w:r>
      <w:r>
        <w:rPr>
          <w:rFonts w:ascii="Times New Roman" w:hAnsi="Times New Roman"/>
          <w:noProof/>
          <w:sz w:val="24"/>
        </w:rPr>
        <w:t>intento di creare un ecosistema produttivo nazionale di tecnologie a basse emissioni di CO</w:t>
      </w:r>
      <w:r>
        <w:rPr>
          <w:rFonts w:ascii="Times New Roman" w:hAnsi="Times New Roman"/>
          <w:noProof/>
          <w:sz w:val="24"/>
          <w:vertAlign w:val="subscript"/>
        </w:rPr>
        <w:t>2</w:t>
      </w:r>
      <w:r>
        <w:rPr>
          <w:rFonts w:ascii="Times New Roman" w:hAnsi="Times New Roman"/>
          <w:noProof/>
          <w:sz w:val="24"/>
        </w:rPr>
        <w:t>, è chiaro che l</w:t>
      </w:r>
      <w:r w:rsidR="00DD43ED">
        <w:rPr>
          <w:rFonts w:ascii="Times New Roman" w:hAnsi="Times New Roman"/>
          <w:noProof/>
          <w:sz w:val="24"/>
        </w:rPr>
        <w:t>'</w:t>
      </w:r>
      <w:r>
        <w:rPr>
          <w:rFonts w:ascii="Times New Roman" w:hAnsi="Times New Roman"/>
          <w:noProof/>
          <w:sz w:val="24"/>
        </w:rPr>
        <w:t>approccio degli Stati Uniti per sostenere la transizione ecologica è diverso da quello dell</w:t>
      </w:r>
      <w:r w:rsidR="00DD43ED">
        <w:rPr>
          <w:rFonts w:ascii="Times New Roman" w:hAnsi="Times New Roman"/>
          <w:noProof/>
          <w:sz w:val="24"/>
        </w:rPr>
        <w:t>'</w:t>
      </w:r>
      <w:r>
        <w:rPr>
          <w:rFonts w:ascii="Times New Roman" w:hAnsi="Times New Roman"/>
          <w:noProof/>
          <w:sz w:val="24"/>
        </w:rPr>
        <w:t>UE, che si avvale di un mix pragmatico di strumenti di mercato, finanziari e normativi sia sul fronte della domanda che su quello dell</w:t>
      </w:r>
      <w:r w:rsidR="00DD43ED">
        <w:rPr>
          <w:rFonts w:ascii="Times New Roman" w:hAnsi="Times New Roman"/>
          <w:noProof/>
          <w:sz w:val="24"/>
        </w:rPr>
        <w:t>'</w:t>
      </w:r>
      <w:r>
        <w:rPr>
          <w:rFonts w:ascii="Times New Roman" w:hAnsi="Times New Roman"/>
          <w:noProof/>
          <w:sz w:val="24"/>
        </w:rPr>
        <w:t xml:space="preserve">offerta. </w:t>
      </w:r>
    </w:p>
    <w:p w14:paraId="6230AEC1" w14:textId="77777777" w:rsidR="00991724" w:rsidRDefault="00991724" w:rsidP="008F1FFC">
      <w:pPr>
        <w:jc w:val="both"/>
        <w:rPr>
          <w:rFonts w:ascii="Times New Roman" w:hAnsi="Times New Roman" w:cs="Times New Roman"/>
          <w:bCs/>
          <w:noProof/>
          <w:sz w:val="24"/>
          <w:szCs w:val="24"/>
        </w:rPr>
      </w:pPr>
    </w:p>
    <w:p w14:paraId="2997E6B5" w14:textId="7115EFD9" w:rsidR="008F1FFC" w:rsidRPr="00D77390" w:rsidRDefault="006C5F6A" w:rsidP="008F1FFC">
      <w:pPr>
        <w:jc w:val="both"/>
        <w:rPr>
          <w:rFonts w:ascii="Times New Roman" w:hAnsi="Times New Roman" w:cs="Times New Roman"/>
          <w:noProof/>
          <w:sz w:val="24"/>
          <w:szCs w:val="24"/>
        </w:rPr>
      </w:pPr>
      <w:r>
        <w:rPr>
          <w:rFonts w:ascii="Times New Roman" w:hAnsi="Times New Roman"/>
          <w:noProof/>
          <w:sz w:val="24"/>
        </w:rPr>
        <w:t>Al di là dei problemi specifici di alcune disposizioni discriminatorie che l</w:t>
      </w:r>
      <w:r w:rsidR="00DD43ED">
        <w:rPr>
          <w:rFonts w:ascii="Times New Roman" w:hAnsi="Times New Roman"/>
          <w:noProof/>
          <w:sz w:val="24"/>
        </w:rPr>
        <w:t>'</w:t>
      </w:r>
      <w:r>
        <w:rPr>
          <w:rFonts w:ascii="Times New Roman" w:hAnsi="Times New Roman"/>
          <w:noProof/>
          <w:sz w:val="24"/>
        </w:rPr>
        <w:t>UE sta affrontando attraverso il dialogo, un approccio di questo tipo, basato prevalentemente su sovvenzioni illimitate all</w:t>
      </w:r>
      <w:r w:rsidR="00DD43ED">
        <w:rPr>
          <w:rFonts w:ascii="Times New Roman" w:hAnsi="Times New Roman"/>
          <w:noProof/>
          <w:sz w:val="24"/>
        </w:rPr>
        <w:t>'</w:t>
      </w:r>
      <w:r>
        <w:rPr>
          <w:rFonts w:ascii="Times New Roman" w:hAnsi="Times New Roman"/>
          <w:noProof/>
          <w:sz w:val="24"/>
        </w:rPr>
        <w:t>industria manifatturiera, deve essere monitorato costantemente dalla Commissione per individuare eventuali effetti distorsivi tra i due mercati d</w:t>
      </w:r>
      <w:r w:rsidR="00DD43ED">
        <w:rPr>
          <w:rFonts w:ascii="Times New Roman" w:hAnsi="Times New Roman"/>
          <w:noProof/>
          <w:sz w:val="24"/>
        </w:rPr>
        <w:t>'</w:t>
      </w:r>
      <w:r>
        <w:rPr>
          <w:rFonts w:ascii="Times New Roman" w:hAnsi="Times New Roman"/>
          <w:noProof/>
          <w:sz w:val="24"/>
        </w:rPr>
        <w:t>investimento continentali. Al tempo stesso è possibile trarre alcuni insegnamenti dalla semplicità e rapidità dell</w:t>
      </w:r>
      <w:r w:rsidR="00DD43ED">
        <w:rPr>
          <w:rFonts w:ascii="Times New Roman" w:hAnsi="Times New Roman"/>
          <w:noProof/>
          <w:sz w:val="24"/>
        </w:rPr>
        <w:t>'</w:t>
      </w:r>
      <w:r>
        <w:rPr>
          <w:rFonts w:ascii="Times New Roman" w:hAnsi="Times New Roman"/>
          <w:noProof/>
          <w:sz w:val="24"/>
        </w:rPr>
        <w:t>approccio IRA.</w:t>
      </w:r>
    </w:p>
    <w:p w14:paraId="437A8831" w14:textId="77777777" w:rsidR="008F1FFC" w:rsidRPr="006269C5" w:rsidRDefault="008F1FFC" w:rsidP="008F1FFC">
      <w:pPr>
        <w:jc w:val="both"/>
        <w:rPr>
          <w:rFonts w:ascii="Times New Roman" w:eastAsia="Times New Roman" w:hAnsi="Times New Roman" w:cs="Times New Roman"/>
          <w:noProof/>
          <w:sz w:val="24"/>
          <w:szCs w:val="24"/>
        </w:rPr>
      </w:pPr>
    </w:p>
    <w:p w14:paraId="4EC7A2DB" w14:textId="6E61B2AA" w:rsidR="008F1FFC" w:rsidRPr="00D77390" w:rsidRDefault="008F1FFC" w:rsidP="008F1FFC">
      <w:pPr>
        <w:jc w:val="both"/>
        <w:rPr>
          <w:rFonts w:ascii="Times New Roman" w:eastAsia="Times New Roman" w:hAnsi="Times New Roman" w:cs="Times New Roman"/>
          <w:noProof/>
          <w:sz w:val="24"/>
          <w:szCs w:val="24"/>
        </w:rPr>
      </w:pPr>
      <w:r>
        <w:rPr>
          <w:rFonts w:ascii="Times New Roman" w:hAnsi="Times New Roman"/>
          <w:noProof/>
          <w:sz w:val="24"/>
        </w:rPr>
        <w:t xml:space="preserve">Nonostante queste differenze, </w:t>
      </w:r>
      <w:r>
        <w:rPr>
          <w:rFonts w:ascii="Times New Roman" w:hAnsi="Times New Roman"/>
          <w:b/>
          <w:noProof/>
          <w:sz w:val="24"/>
        </w:rPr>
        <w:t>entrambi i modelli offrono l</w:t>
      </w:r>
      <w:r w:rsidR="00DD43ED">
        <w:rPr>
          <w:rFonts w:ascii="Times New Roman" w:hAnsi="Times New Roman"/>
          <w:b/>
          <w:noProof/>
          <w:sz w:val="24"/>
        </w:rPr>
        <w:t>'</w:t>
      </w:r>
      <w:r>
        <w:rPr>
          <w:rFonts w:ascii="Times New Roman" w:hAnsi="Times New Roman"/>
          <w:b/>
          <w:noProof/>
          <w:sz w:val="24"/>
        </w:rPr>
        <w:t>occasione di stimolare i mercati delle tecnologie pulite</w:t>
      </w:r>
      <w:r>
        <w:rPr>
          <w:rFonts w:ascii="Times New Roman" w:hAnsi="Times New Roman"/>
          <w:noProof/>
          <w:sz w:val="24"/>
        </w:rPr>
        <w:t xml:space="preserve"> </w:t>
      </w:r>
      <w:r>
        <w:rPr>
          <w:rFonts w:ascii="Times New Roman" w:hAnsi="Times New Roman"/>
          <w:b/>
          <w:noProof/>
          <w:sz w:val="24"/>
        </w:rPr>
        <w:t>e creare una domanda</w:t>
      </w:r>
      <w:r>
        <w:rPr>
          <w:rFonts w:ascii="Times New Roman" w:hAnsi="Times New Roman"/>
          <w:noProof/>
          <w:sz w:val="24"/>
        </w:rPr>
        <w:t xml:space="preserve"> di prodotti e servizi verdi, trasformando in realtà i nostri percorsi verso un</w:t>
      </w:r>
      <w:r w:rsidR="00DD43ED">
        <w:rPr>
          <w:rFonts w:ascii="Times New Roman" w:hAnsi="Times New Roman"/>
          <w:noProof/>
          <w:sz w:val="24"/>
        </w:rPr>
        <w:t>'</w:t>
      </w:r>
      <w:r>
        <w:rPr>
          <w:rFonts w:ascii="Times New Roman" w:hAnsi="Times New Roman"/>
          <w:noProof/>
          <w:sz w:val="24"/>
        </w:rPr>
        <w:t>economia e società a zero emissioni nette entro il 2050. Il Green Deal europeo e la legge statunitense sulla riduzione dell</w:t>
      </w:r>
      <w:r w:rsidR="00DD43ED">
        <w:rPr>
          <w:rFonts w:ascii="Times New Roman" w:hAnsi="Times New Roman"/>
          <w:noProof/>
          <w:sz w:val="24"/>
        </w:rPr>
        <w:t>'</w:t>
      </w:r>
      <w:r>
        <w:rPr>
          <w:rFonts w:ascii="Times New Roman" w:hAnsi="Times New Roman"/>
          <w:noProof/>
          <w:sz w:val="24"/>
        </w:rPr>
        <w:t>inflazione accelereranno la diffusione delle tecnologie pulite rispettivamente nell</w:t>
      </w:r>
      <w:r w:rsidR="00DD43ED">
        <w:rPr>
          <w:rFonts w:ascii="Times New Roman" w:hAnsi="Times New Roman"/>
          <w:noProof/>
          <w:sz w:val="24"/>
        </w:rPr>
        <w:t>'</w:t>
      </w:r>
      <w:r>
        <w:rPr>
          <w:rFonts w:ascii="Times New Roman" w:hAnsi="Times New Roman"/>
          <w:noProof/>
          <w:sz w:val="24"/>
        </w:rPr>
        <w:t xml:space="preserve">UE e negli Stati Uniti contribuendo ai necessari investimenti a livello globale nel settore. La domanda di prodotti tecnologici puliti sta crescendo in tutto il mondo. </w:t>
      </w:r>
    </w:p>
    <w:p w14:paraId="5BBF8A57" w14:textId="77777777" w:rsidR="008F1FFC" w:rsidRPr="006269C5" w:rsidRDefault="008F1FFC" w:rsidP="008F1FFC">
      <w:pPr>
        <w:jc w:val="both"/>
        <w:rPr>
          <w:rFonts w:ascii="Times New Roman" w:eastAsia="Times New Roman" w:hAnsi="Times New Roman" w:cs="Times New Roman"/>
          <w:noProof/>
          <w:sz w:val="24"/>
          <w:szCs w:val="24"/>
        </w:rPr>
      </w:pPr>
    </w:p>
    <w:p w14:paraId="5E2B2331" w14:textId="1071915F" w:rsidR="008F1FFC" w:rsidRPr="00D77390" w:rsidRDefault="008F1FFC" w:rsidP="008F1FFC">
      <w:pPr>
        <w:jc w:val="both"/>
        <w:rPr>
          <w:rFonts w:ascii="Times New Roman" w:eastAsia="Times New Roman" w:hAnsi="Times New Roman" w:cs="Times New Roman"/>
          <w:noProof/>
          <w:sz w:val="24"/>
          <w:szCs w:val="24"/>
        </w:rPr>
      </w:pPr>
      <w:r>
        <w:rPr>
          <w:rFonts w:ascii="Times New Roman" w:hAnsi="Times New Roman"/>
          <w:noProof/>
          <w:sz w:val="24"/>
        </w:rPr>
        <w:t xml:space="preserve">Tuttavia </w:t>
      </w:r>
      <w:r>
        <w:rPr>
          <w:rFonts w:ascii="Times New Roman" w:hAnsi="Times New Roman"/>
          <w:b/>
          <w:noProof/>
          <w:sz w:val="24"/>
        </w:rPr>
        <w:t>la trasformazione verde dell</w:t>
      </w:r>
      <w:r w:rsidR="00DD43ED">
        <w:rPr>
          <w:rFonts w:ascii="Times New Roman" w:hAnsi="Times New Roman"/>
          <w:b/>
          <w:noProof/>
          <w:sz w:val="24"/>
        </w:rPr>
        <w:t>'</w:t>
      </w:r>
      <w:r>
        <w:rPr>
          <w:rFonts w:ascii="Times New Roman" w:hAnsi="Times New Roman"/>
          <w:b/>
          <w:noProof/>
          <w:sz w:val="24"/>
        </w:rPr>
        <w:t>UE presuppone un</w:t>
      </w:r>
      <w:r w:rsidR="00DD43ED">
        <w:rPr>
          <w:rFonts w:ascii="Times New Roman" w:hAnsi="Times New Roman"/>
          <w:b/>
          <w:noProof/>
          <w:sz w:val="24"/>
        </w:rPr>
        <w:t>'</w:t>
      </w:r>
      <w:r>
        <w:rPr>
          <w:rFonts w:ascii="Times New Roman" w:hAnsi="Times New Roman"/>
          <w:b/>
          <w:noProof/>
          <w:sz w:val="24"/>
        </w:rPr>
        <w:t>industria forte, competitiva e sostenibile e un commercio equo e aperto</w:t>
      </w:r>
      <w:r>
        <w:rPr>
          <w:rFonts w:ascii="Times New Roman" w:hAnsi="Times New Roman"/>
          <w:noProof/>
          <w:sz w:val="24"/>
        </w:rPr>
        <w:t xml:space="preserve">. </w:t>
      </w:r>
    </w:p>
    <w:p w14:paraId="37F1E4BF" w14:textId="77777777" w:rsidR="008F1FFC" w:rsidRPr="006269C5" w:rsidRDefault="008F1FFC" w:rsidP="008F1FFC">
      <w:pPr>
        <w:jc w:val="both"/>
        <w:rPr>
          <w:rFonts w:ascii="Times New Roman" w:eastAsia="Times New Roman" w:hAnsi="Times New Roman" w:cs="Times New Roman"/>
          <w:noProof/>
          <w:sz w:val="24"/>
          <w:szCs w:val="24"/>
        </w:rPr>
      </w:pPr>
    </w:p>
    <w:p w14:paraId="55E133F9" w14:textId="4647AD63" w:rsidR="008F1FFC" w:rsidRPr="00D77390" w:rsidRDefault="00991724" w:rsidP="008F1FFC">
      <w:pPr>
        <w:jc w:val="both"/>
        <w:rPr>
          <w:rFonts w:ascii="Times New Roman" w:eastAsia="Times New Roman" w:hAnsi="Times New Roman" w:cs="Times New Roman"/>
          <w:noProof/>
          <w:sz w:val="24"/>
          <w:szCs w:val="24"/>
        </w:rPr>
      </w:pPr>
      <w:r>
        <w:rPr>
          <w:rFonts w:ascii="Times New Roman" w:hAnsi="Times New Roman"/>
          <w:noProof/>
          <w:sz w:val="24"/>
        </w:rPr>
        <w:t>Sebbene l</w:t>
      </w:r>
      <w:r w:rsidR="00DD43ED">
        <w:rPr>
          <w:rFonts w:ascii="Times New Roman" w:hAnsi="Times New Roman"/>
          <w:noProof/>
          <w:sz w:val="24"/>
        </w:rPr>
        <w:t>'</w:t>
      </w:r>
      <w:r>
        <w:rPr>
          <w:rFonts w:ascii="Times New Roman" w:hAnsi="Times New Roman"/>
          <w:noProof/>
          <w:sz w:val="24"/>
        </w:rPr>
        <w:t xml:space="preserve">IRA possa indurre le imprese europee a prendere in considerazione un trasferimento negli Stati Uniti, </w:t>
      </w:r>
      <w:r>
        <w:rPr>
          <w:rFonts w:ascii="Times New Roman" w:hAnsi="Times New Roman"/>
          <w:b/>
          <w:noProof/>
          <w:sz w:val="24"/>
        </w:rPr>
        <w:t>i dati preliminari disponibili non forniscono indicazioni chiare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È quindi troppo presto per poter valutare la portata dell</w:t>
      </w:r>
      <w:r w:rsidR="00DD43ED">
        <w:rPr>
          <w:rFonts w:ascii="Times New Roman" w:hAnsi="Times New Roman"/>
          <w:noProof/>
          <w:sz w:val="24"/>
        </w:rPr>
        <w:t>'</w:t>
      </w:r>
      <w:r>
        <w:rPr>
          <w:rFonts w:ascii="Times New Roman" w:hAnsi="Times New Roman"/>
          <w:noProof/>
          <w:sz w:val="24"/>
        </w:rPr>
        <w:t>impatto dell</w:t>
      </w:r>
      <w:r w:rsidR="00DD43ED">
        <w:rPr>
          <w:rFonts w:ascii="Times New Roman" w:hAnsi="Times New Roman"/>
          <w:noProof/>
          <w:sz w:val="24"/>
        </w:rPr>
        <w:t>'</w:t>
      </w:r>
      <w:r>
        <w:rPr>
          <w:rFonts w:ascii="Times New Roman" w:hAnsi="Times New Roman"/>
          <w:noProof/>
          <w:sz w:val="24"/>
        </w:rPr>
        <w:t>IRA sugli investimenti nell</w:t>
      </w:r>
      <w:r w:rsidR="00DD43ED">
        <w:rPr>
          <w:rFonts w:ascii="Times New Roman" w:hAnsi="Times New Roman"/>
          <w:noProof/>
          <w:sz w:val="24"/>
        </w:rPr>
        <w:t>'</w:t>
      </w:r>
      <w:r>
        <w:rPr>
          <w:rFonts w:ascii="Times New Roman" w:hAnsi="Times New Roman"/>
          <w:noProof/>
          <w:sz w:val="24"/>
        </w:rPr>
        <w:t>UE e su eventuali decisioni di trasferimento. Gli effetti concreti dell</w:t>
      </w:r>
      <w:r w:rsidR="00DD43ED">
        <w:rPr>
          <w:rFonts w:ascii="Times New Roman" w:hAnsi="Times New Roman"/>
          <w:noProof/>
          <w:sz w:val="24"/>
        </w:rPr>
        <w:t>'</w:t>
      </w:r>
      <w:r>
        <w:rPr>
          <w:rFonts w:ascii="Times New Roman" w:hAnsi="Times New Roman"/>
          <w:noProof/>
          <w:sz w:val="24"/>
        </w:rPr>
        <w:t>IRA sugli investimenti nell</w:t>
      </w:r>
      <w:r w:rsidR="00DD43ED">
        <w:rPr>
          <w:rFonts w:ascii="Times New Roman" w:hAnsi="Times New Roman"/>
          <w:noProof/>
          <w:sz w:val="24"/>
        </w:rPr>
        <w:t>'</w:t>
      </w:r>
      <w:r>
        <w:rPr>
          <w:rFonts w:ascii="Times New Roman" w:hAnsi="Times New Roman"/>
          <w:noProof/>
          <w:sz w:val="24"/>
        </w:rPr>
        <w:t>UE possono essere valutati solo nel lungo periodo a causa dei cicli d</w:t>
      </w:r>
      <w:r w:rsidR="00DD43ED">
        <w:rPr>
          <w:rFonts w:ascii="Times New Roman" w:hAnsi="Times New Roman"/>
          <w:noProof/>
          <w:sz w:val="24"/>
        </w:rPr>
        <w:t>'</w:t>
      </w:r>
      <w:r>
        <w:rPr>
          <w:rFonts w:ascii="Times New Roman" w:hAnsi="Times New Roman"/>
          <w:noProof/>
          <w:sz w:val="24"/>
        </w:rPr>
        <w:t>investimento a lungo termine e delle immobilizzazioni di lunga durata dell</w:t>
      </w:r>
      <w:r w:rsidR="00DD43ED">
        <w:rPr>
          <w:rFonts w:ascii="Times New Roman" w:hAnsi="Times New Roman"/>
          <w:noProof/>
          <w:sz w:val="24"/>
        </w:rPr>
        <w:t>'</w:t>
      </w:r>
      <w:r>
        <w:rPr>
          <w:rFonts w:ascii="Times New Roman" w:hAnsi="Times New Roman"/>
          <w:noProof/>
          <w:sz w:val="24"/>
        </w:rPr>
        <w:t xml:space="preserve">industria delle tecnologie pulite. </w:t>
      </w:r>
    </w:p>
    <w:p w14:paraId="3B93C753" w14:textId="77777777" w:rsidR="008F1FFC" w:rsidRPr="006269C5" w:rsidRDefault="008F1FFC" w:rsidP="008F1FFC">
      <w:pPr>
        <w:jc w:val="both"/>
        <w:rPr>
          <w:rFonts w:ascii="Times New Roman" w:eastAsia="Times New Roman" w:hAnsi="Times New Roman" w:cs="Times New Roman"/>
          <w:noProof/>
          <w:sz w:val="24"/>
          <w:szCs w:val="24"/>
        </w:rPr>
      </w:pPr>
    </w:p>
    <w:p w14:paraId="2F529C43" w14:textId="63B967CE" w:rsidR="008F1FFC" w:rsidRDefault="008F1FFC" w:rsidP="008F1FFC">
      <w:pPr>
        <w:jc w:val="both"/>
        <w:rPr>
          <w:rFonts w:ascii="Times New Roman" w:eastAsia="Times New Roman" w:hAnsi="Times New Roman" w:cs="Times New Roman"/>
          <w:noProof/>
          <w:sz w:val="24"/>
          <w:szCs w:val="24"/>
        </w:rPr>
      </w:pPr>
      <w:r>
        <w:rPr>
          <w:rFonts w:ascii="Times New Roman" w:hAnsi="Times New Roman"/>
          <w:noProof/>
          <w:sz w:val="24"/>
        </w:rPr>
        <w:t>In quest</w:t>
      </w:r>
      <w:r w:rsidR="00DD43ED">
        <w:rPr>
          <w:rFonts w:ascii="Times New Roman" w:hAnsi="Times New Roman"/>
          <w:noProof/>
          <w:sz w:val="24"/>
        </w:rPr>
        <w:t>'</w:t>
      </w:r>
      <w:r>
        <w:rPr>
          <w:rFonts w:ascii="Times New Roman" w:hAnsi="Times New Roman"/>
          <w:noProof/>
          <w:sz w:val="24"/>
        </w:rPr>
        <w:t>ottica la Commissione resterà molto vigile. Continuerà a monitorare i flussi di investimenti globali e interni e le politiche di sostegno pubblico di altri paesi, collaborando al tempo stesso in modo costruttivo con gli Stati Uniti per attenuare i potenziali effetti dell</w:t>
      </w:r>
      <w:r w:rsidR="00DD43ED">
        <w:rPr>
          <w:rFonts w:ascii="Times New Roman" w:hAnsi="Times New Roman"/>
          <w:noProof/>
          <w:sz w:val="24"/>
        </w:rPr>
        <w:t>'</w:t>
      </w:r>
      <w:r>
        <w:rPr>
          <w:rFonts w:ascii="Times New Roman" w:hAnsi="Times New Roman"/>
          <w:noProof/>
          <w:sz w:val="24"/>
        </w:rPr>
        <w:t xml:space="preserve">IRA e far sì che le nostre rispettive politiche operino in sinergia allo scopo di accelerare la transizione ecologica. </w:t>
      </w:r>
    </w:p>
    <w:p w14:paraId="4E676E70" w14:textId="77777777" w:rsidR="00991724" w:rsidRDefault="00991724" w:rsidP="008F1FFC">
      <w:pPr>
        <w:jc w:val="both"/>
        <w:rPr>
          <w:rFonts w:ascii="Times New Roman" w:eastAsia="Times New Roman" w:hAnsi="Times New Roman" w:cs="Times New Roman"/>
          <w:noProof/>
          <w:sz w:val="24"/>
          <w:szCs w:val="24"/>
        </w:rPr>
      </w:pPr>
    </w:p>
    <w:p w14:paraId="56791199" w14:textId="12E5EAA1" w:rsidR="008F1FFC" w:rsidRPr="00D77390" w:rsidRDefault="00991724" w:rsidP="007D402E">
      <w:pPr>
        <w:jc w:val="both"/>
        <w:rPr>
          <w:rFonts w:ascii="Times New Roman" w:eastAsia="Times New Roman" w:hAnsi="Times New Roman" w:cs="Times New Roman"/>
          <w:noProof/>
          <w:sz w:val="24"/>
          <w:szCs w:val="24"/>
        </w:rPr>
      </w:pPr>
      <w:r>
        <w:rPr>
          <w:rFonts w:ascii="Times New Roman" w:hAnsi="Times New Roman"/>
          <w:b/>
          <w:noProof/>
          <w:sz w:val="24"/>
        </w:rPr>
        <w:t>Oltre all</w:t>
      </w:r>
      <w:r w:rsidR="00DD43ED">
        <w:rPr>
          <w:rFonts w:ascii="Times New Roman" w:hAnsi="Times New Roman"/>
          <w:b/>
          <w:noProof/>
          <w:sz w:val="24"/>
        </w:rPr>
        <w:t>'</w:t>
      </w:r>
      <w:r>
        <w:rPr>
          <w:rFonts w:ascii="Times New Roman" w:hAnsi="Times New Roman"/>
          <w:b/>
          <w:noProof/>
          <w:sz w:val="24"/>
        </w:rPr>
        <w:t>IRA, altri elementi determineranno la futura competitività dell</w:t>
      </w:r>
      <w:r w:rsidR="00DD43ED">
        <w:rPr>
          <w:rFonts w:ascii="Times New Roman" w:hAnsi="Times New Roman"/>
          <w:b/>
          <w:noProof/>
          <w:sz w:val="24"/>
        </w:rPr>
        <w:t>'</w:t>
      </w:r>
      <w:r>
        <w:rPr>
          <w:rFonts w:ascii="Times New Roman" w:hAnsi="Times New Roman"/>
          <w:b/>
          <w:noProof/>
          <w:sz w:val="24"/>
        </w:rPr>
        <w:t>industria delle tecnologie pulite dell</w:t>
      </w:r>
      <w:r w:rsidR="00DD43ED">
        <w:rPr>
          <w:rFonts w:ascii="Times New Roman" w:hAnsi="Times New Roman"/>
          <w:b/>
          <w:noProof/>
          <w:sz w:val="24"/>
        </w:rPr>
        <w:t>'</w:t>
      </w:r>
      <w:r>
        <w:rPr>
          <w:rFonts w:ascii="Times New Roman" w:hAnsi="Times New Roman"/>
          <w:b/>
          <w:noProof/>
          <w:sz w:val="24"/>
        </w:rPr>
        <w:t>UE,</w:t>
      </w:r>
      <w:r>
        <w:rPr>
          <w:rFonts w:ascii="Times New Roman" w:hAnsi="Times New Roman"/>
          <w:noProof/>
          <w:sz w:val="24"/>
        </w:rPr>
        <w:t xml:space="preserve"> tra cui in particolare l</w:t>
      </w:r>
      <w:r w:rsidR="00DD43ED">
        <w:rPr>
          <w:rFonts w:ascii="Times New Roman" w:hAnsi="Times New Roman"/>
          <w:noProof/>
          <w:sz w:val="24"/>
        </w:rPr>
        <w:t>'</w:t>
      </w:r>
      <w:r>
        <w:rPr>
          <w:rFonts w:ascii="Times New Roman" w:hAnsi="Times New Roman"/>
          <w:noProof/>
          <w:sz w:val="24"/>
        </w:rPr>
        <w:t>approvvigionamento stabile di energia a prezzi accessibili, la disponibilità di una forza lavoro altamente qualificata, di finanziamenti pubblici e privati adeguati e di materie prime, il mantenimento di un sistema commerciale aperto e la presenza di un contesto imprenditoriale favorevole. Un</w:t>
      </w:r>
      <w:r w:rsidR="00DD43ED">
        <w:rPr>
          <w:rFonts w:ascii="Times New Roman" w:hAnsi="Times New Roman"/>
          <w:noProof/>
          <w:sz w:val="24"/>
        </w:rPr>
        <w:t>'</w:t>
      </w:r>
      <w:r>
        <w:rPr>
          <w:rFonts w:ascii="Times New Roman" w:hAnsi="Times New Roman"/>
          <w:noProof/>
          <w:sz w:val="24"/>
        </w:rPr>
        <w:t>azione politica costante, determinata e coerente su tutti questi fronti sarà pertanto essenziale.</w:t>
      </w:r>
    </w:p>
    <w:sectPr w:rsidR="008F1FFC" w:rsidRPr="00D77390" w:rsidSect="00DE189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6571" w14:textId="77777777" w:rsidR="0009749E" w:rsidRDefault="0009749E" w:rsidP="00973C2F">
      <w:r>
        <w:separator/>
      </w:r>
    </w:p>
  </w:endnote>
  <w:endnote w:type="continuationSeparator" w:id="0">
    <w:p w14:paraId="1E1DF47E" w14:textId="77777777" w:rsidR="0009749E" w:rsidRDefault="0009749E" w:rsidP="00973C2F">
      <w:r>
        <w:continuationSeparator/>
      </w:r>
    </w:p>
  </w:endnote>
  <w:endnote w:type="continuationNotice" w:id="1">
    <w:p w14:paraId="77F97404" w14:textId="77777777" w:rsidR="0009749E" w:rsidRDefault="00097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1D132" w14:textId="77777777" w:rsidR="00551A9C" w:rsidRPr="00551A9C" w:rsidRDefault="00551A9C" w:rsidP="00551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6EB8" w14:textId="63100992" w:rsidR="00551A9C" w:rsidRPr="00551A9C" w:rsidRDefault="00551A9C" w:rsidP="00551A9C">
    <w:pPr>
      <w:pStyle w:val="FooterCoverPage"/>
      <w:rPr>
        <w:rFonts w:ascii="Arial" w:hAnsi="Arial" w:cs="Arial"/>
        <w:b/>
        <w:sz w:val="48"/>
      </w:rPr>
    </w:pPr>
    <w:r w:rsidRPr="00551A9C">
      <w:rPr>
        <w:rFonts w:ascii="Arial" w:hAnsi="Arial" w:cs="Arial"/>
        <w:b/>
        <w:sz w:val="48"/>
      </w:rPr>
      <w:t>IT</w:t>
    </w:r>
    <w:r w:rsidRPr="00551A9C">
      <w:rPr>
        <w:rFonts w:ascii="Arial" w:hAnsi="Arial" w:cs="Arial"/>
        <w:b/>
        <w:sz w:val="48"/>
      </w:rPr>
      <w:tab/>
    </w:r>
    <w:r w:rsidRPr="00551A9C">
      <w:rPr>
        <w:rFonts w:ascii="Arial" w:hAnsi="Arial" w:cs="Arial"/>
        <w:b/>
        <w:sz w:val="48"/>
      </w:rPr>
      <w:tab/>
    </w:r>
    <w:r w:rsidRPr="00551A9C">
      <w:tab/>
    </w:r>
    <w:r w:rsidRPr="00551A9C">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9679" w14:textId="77777777" w:rsidR="00551A9C" w:rsidRPr="00551A9C" w:rsidRDefault="00551A9C" w:rsidP="00551A9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B5956" w14:textId="77777777" w:rsidR="00DE1890" w:rsidRDefault="00DE18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757551"/>
      <w:docPartObj>
        <w:docPartGallery w:val="Page Numbers (Bottom of Page)"/>
        <w:docPartUnique/>
      </w:docPartObj>
    </w:sdtPr>
    <w:sdtEndPr>
      <w:rPr>
        <w:rFonts w:ascii="Times New Roman" w:hAnsi="Times New Roman" w:cs="Times New Roman"/>
        <w:noProof/>
        <w:sz w:val="20"/>
        <w:szCs w:val="20"/>
      </w:rPr>
    </w:sdtEndPr>
    <w:sdtContent>
      <w:p w14:paraId="4B23EFFF" w14:textId="094854E3" w:rsidR="00DE1890" w:rsidRPr="00A62EA4" w:rsidRDefault="00DE1890" w:rsidP="00E52AB7">
        <w:pPr>
          <w:pStyle w:val="Footer"/>
          <w:jc w:val="center"/>
          <w:rPr>
            <w:rFonts w:ascii="Times New Roman" w:hAnsi="Times New Roman" w:cs="Times New Roman"/>
            <w:sz w:val="20"/>
            <w:szCs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sidR="00551A9C">
          <w:rPr>
            <w:rFonts w:ascii="Times New Roman" w:hAnsi="Times New Roman" w:cs="Times New Roman"/>
            <w:noProof/>
            <w:sz w:val="20"/>
          </w:rPr>
          <w:t>1</w:t>
        </w:r>
        <w:r>
          <w:rPr>
            <w:rFonts w:ascii="Times New Roman" w:hAnsi="Times New Roman" w:cs="Times New Roman"/>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02F0" w14:textId="77777777" w:rsidR="00DE1890" w:rsidRDefault="00DE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8FCA5" w14:textId="77777777" w:rsidR="0009749E" w:rsidRDefault="0009749E" w:rsidP="00973C2F">
      <w:r>
        <w:separator/>
      </w:r>
    </w:p>
  </w:footnote>
  <w:footnote w:type="continuationSeparator" w:id="0">
    <w:p w14:paraId="3E41D010" w14:textId="77777777" w:rsidR="0009749E" w:rsidRDefault="0009749E" w:rsidP="00973C2F">
      <w:r>
        <w:continuationSeparator/>
      </w:r>
    </w:p>
  </w:footnote>
  <w:footnote w:type="continuationNotice" w:id="1">
    <w:p w14:paraId="57ED71E1" w14:textId="77777777" w:rsidR="0009749E" w:rsidRDefault="0009749E"/>
  </w:footnote>
  <w:footnote w:id="2">
    <w:p w14:paraId="50A8FDE0" w14:textId="09345EBC" w:rsidR="00AC591D" w:rsidRPr="009D620A" w:rsidRDefault="00AC591D" w:rsidP="006320F7">
      <w:pPr>
        <w:pStyle w:val="FootnoteText"/>
        <w:jc w:val="both"/>
        <w:rPr>
          <w:rFonts w:ascii="Times New Roman" w:hAnsi="Times New Roman" w:cs="Times New Roman"/>
        </w:rPr>
      </w:pPr>
      <w:r>
        <w:rPr>
          <w:rStyle w:val="FootnoteReference"/>
          <w:rFonts w:ascii="Times New Roman" w:hAnsi="Times New Roman" w:cs="Times New Roman"/>
        </w:rPr>
        <w:footnoteRef/>
      </w:r>
      <w:r w:rsidR="00670C8C">
        <w:t xml:space="preserve"> </w:t>
      </w:r>
      <w:r>
        <w:rPr>
          <w:rFonts w:ascii="Times New Roman" w:hAnsi="Times New Roman"/>
        </w:rPr>
        <w:t>Agenzia internazionale per l</w:t>
      </w:r>
      <w:r w:rsidR="00DD43ED">
        <w:rPr>
          <w:rFonts w:ascii="Times New Roman" w:hAnsi="Times New Roman"/>
        </w:rPr>
        <w:t>'</w:t>
      </w:r>
      <w:r>
        <w:rPr>
          <w:rFonts w:ascii="Times New Roman" w:hAnsi="Times New Roman"/>
        </w:rPr>
        <w:t xml:space="preserve">energia (AIE), </w:t>
      </w:r>
      <w:r>
        <w:rPr>
          <w:rFonts w:ascii="Times New Roman" w:hAnsi="Times New Roman"/>
          <w:i/>
        </w:rPr>
        <w:t>Energy Technology Perspectives</w:t>
      </w:r>
      <w:r>
        <w:rPr>
          <w:rFonts w:ascii="Times New Roman" w:hAnsi="Times New Roman"/>
        </w:rPr>
        <w:t>, 2023.</w:t>
      </w:r>
    </w:p>
  </w:footnote>
  <w:footnote w:id="3">
    <w:p w14:paraId="0469C220" w14:textId="3922FA89" w:rsidR="002A43C9" w:rsidRPr="009D620A" w:rsidRDefault="002A43C9" w:rsidP="006320F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Commissione europea, La competitività dell</w:t>
      </w:r>
      <w:r w:rsidR="00DD43ED">
        <w:rPr>
          <w:rFonts w:ascii="Times New Roman" w:hAnsi="Times New Roman"/>
        </w:rPr>
        <w:t>'</w:t>
      </w:r>
      <w:r>
        <w:rPr>
          <w:rFonts w:ascii="Times New Roman" w:hAnsi="Times New Roman"/>
        </w:rPr>
        <w:t>UE dopo il 2030,</w:t>
      </w:r>
      <w:r w:rsidR="009B7339">
        <w:rPr>
          <w:rFonts w:ascii="Times New Roman" w:hAnsi="Times New Roman"/>
        </w:rPr>
        <w:tab/>
      </w:r>
      <w:r>
        <w:rPr>
          <w:rFonts w:ascii="Times New Roman" w:hAnsi="Times New Roman"/>
        </w:rPr>
        <w:t xml:space="preserve"> https://ec.europa.eu/commission/presscorner/detail/it/ip_23_1668</w:t>
      </w:r>
    </w:p>
  </w:footnote>
  <w:footnote w:id="4">
    <w:p w14:paraId="76460F09" w14:textId="7C37A665" w:rsidR="00D77390" w:rsidRPr="009B7339" w:rsidRDefault="00D77390">
      <w:pPr>
        <w:pStyle w:val="FootnoteText"/>
        <w:rPr>
          <w:rFonts w:ascii="Times New Roman" w:hAnsi="Times New Roman" w:cs="Times New Roman"/>
        </w:rPr>
      </w:pPr>
      <w:r w:rsidRPr="009B7339">
        <w:rPr>
          <w:rStyle w:val="FootnoteReference"/>
          <w:rFonts w:ascii="Times New Roman" w:hAnsi="Times New Roman" w:cs="Times New Roman"/>
        </w:rPr>
        <w:footnoteRef/>
      </w:r>
      <w:r w:rsidRPr="009B7339">
        <w:rPr>
          <w:rFonts w:ascii="Times New Roman" w:hAnsi="Times New Roman" w:cs="Times New Roman"/>
        </w:rPr>
        <w:t xml:space="preserve"> </w:t>
      </w:r>
      <w:hyperlink r:id="rId1" w:history="1">
        <w:r w:rsidR="00670C8C" w:rsidRPr="002C0149">
          <w:rPr>
            <w:rStyle w:val="Hyperlink"/>
            <w:rFonts w:ascii="Times New Roman" w:hAnsi="Times New Roman" w:cs="Times New Roman"/>
          </w:rPr>
          <w:t>https://data.consilium.europa.eu/doc/document/ST-7-2023-INIT/it/pdf</w:t>
        </w:r>
      </w:hyperlink>
      <w:r w:rsidRPr="009B7339">
        <w:rPr>
          <w:rFonts w:ascii="Times New Roman" w:hAnsi="Times New Roman" w:cs="Times New Roman"/>
        </w:rPr>
        <w:t xml:space="preserve"> </w:t>
      </w:r>
    </w:p>
  </w:footnote>
  <w:footnote w:id="5">
    <w:p w14:paraId="64D2CF86" w14:textId="55C43E63" w:rsidR="002731FD" w:rsidRPr="009D620A" w:rsidRDefault="002731FD" w:rsidP="00CC3BBE">
      <w:pPr>
        <w:pStyle w:val="FootnoteText"/>
        <w:jc w:val="both"/>
        <w:rPr>
          <w:rFonts w:ascii="Times New Roman" w:hAnsi="Times New Roman" w:cs="Times New Roman"/>
        </w:rPr>
      </w:pPr>
      <w:r>
        <w:rPr>
          <w:rStyle w:val="FootnoteReference"/>
          <w:rFonts w:ascii="Times New Roman" w:hAnsi="Times New Roman" w:cs="Times New Roman"/>
        </w:rPr>
        <w:footnoteRef/>
      </w:r>
      <w:r w:rsidR="00670C8C">
        <w:t xml:space="preserve"> </w:t>
      </w:r>
      <w:r>
        <w:rPr>
          <w:rFonts w:ascii="Times New Roman" w:hAnsi="Times New Roman"/>
        </w:rPr>
        <w:t xml:space="preserve">Il nuovo quadro del 9 marzo 2023 modifica e proroga in parte il </w:t>
      </w:r>
      <w:hyperlink r:id="rId2" w:history="1">
        <w:r>
          <w:rPr>
            <w:rFonts w:ascii="Times New Roman" w:hAnsi="Times New Roman"/>
          </w:rPr>
          <w:t>quadro temporaneo di crisi</w:t>
        </w:r>
      </w:hyperlink>
      <w:r>
        <w:rPr>
          <w:rFonts w:ascii="Times New Roman" w:hAnsi="Times New Roman"/>
        </w:rPr>
        <w:t xml:space="preserve"> adottato </w:t>
      </w:r>
      <w:hyperlink r:id="rId3" w:history="1">
        <w:r>
          <w:rPr>
            <w:rFonts w:ascii="Times New Roman" w:hAnsi="Times New Roman"/>
          </w:rPr>
          <w:t>il</w:t>
        </w:r>
        <w:r w:rsidR="00670C8C">
          <w:rPr>
            <w:rFonts w:ascii="Times New Roman" w:hAnsi="Times New Roman"/>
          </w:rPr>
          <w:t> </w:t>
        </w:r>
        <w:r>
          <w:rPr>
            <w:rFonts w:ascii="Times New Roman" w:hAnsi="Times New Roman"/>
          </w:rPr>
          <w:t>23 marzo 2022</w:t>
        </w:r>
      </w:hyperlink>
      <w:r>
        <w:rPr>
          <w:rFonts w:ascii="Times New Roman" w:hAnsi="Times New Roman"/>
        </w:rPr>
        <w:t xml:space="preserve"> per consentire agli Stati membri di avvalersi della flessibilità prevista dalle norme sugli aiuti di Stato per sostenere l</w:t>
      </w:r>
      <w:r w:rsidR="00DD43ED">
        <w:rPr>
          <w:rFonts w:ascii="Times New Roman" w:hAnsi="Times New Roman"/>
        </w:rPr>
        <w:t>'</w:t>
      </w:r>
      <w:r>
        <w:rPr>
          <w:rFonts w:ascii="Times New Roman" w:hAnsi="Times New Roman"/>
        </w:rPr>
        <w:t>economia nel contesto della guerra della Russia contro l</w:t>
      </w:r>
      <w:r w:rsidR="00DD43ED">
        <w:rPr>
          <w:rFonts w:ascii="Times New Roman" w:hAnsi="Times New Roman"/>
        </w:rPr>
        <w:t>'</w:t>
      </w:r>
      <w:r>
        <w:rPr>
          <w:rFonts w:ascii="Times New Roman" w:hAnsi="Times New Roman"/>
        </w:rPr>
        <w:t xml:space="preserve">Ucraina. </w:t>
      </w:r>
    </w:p>
  </w:footnote>
  <w:footnote w:id="6">
    <w:p w14:paraId="3FED2CCC" w14:textId="3A89B4B9" w:rsidR="00916DF3" w:rsidRPr="009D620A" w:rsidRDefault="00916DF3">
      <w:pPr>
        <w:pStyle w:val="FootnoteText"/>
        <w:rPr>
          <w:rFonts w:ascii="Times New Roman" w:hAnsi="Times New Roman" w:cs="Times New Roman"/>
        </w:rPr>
      </w:pPr>
      <w:r>
        <w:rPr>
          <w:rStyle w:val="FootnoteReference"/>
          <w:rFonts w:ascii="Times New Roman" w:hAnsi="Times New Roman" w:cs="Times New Roman"/>
        </w:rPr>
        <w:footnoteRef/>
      </w:r>
      <w:r w:rsidR="00670C8C">
        <w:t xml:space="preserve"> </w:t>
      </w:r>
      <w:r>
        <w:rPr>
          <w:rFonts w:ascii="Times New Roman" w:hAnsi="Times New Roman"/>
        </w:rPr>
        <w:t>Germania, Ungheria, Italia e Spagna.</w:t>
      </w:r>
    </w:p>
  </w:footnote>
  <w:footnote w:id="7">
    <w:p w14:paraId="5BB36DF5" w14:textId="0E8169CF" w:rsidR="00916DF3" w:rsidRPr="009D620A" w:rsidRDefault="00916DF3">
      <w:pPr>
        <w:pStyle w:val="FootnoteText"/>
        <w:rPr>
          <w:rFonts w:ascii="Times New Roman" w:hAnsi="Times New Roman" w:cs="Times New Roman"/>
        </w:rPr>
      </w:pPr>
      <w:r>
        <w:rPr>
          <w:rStyle w:val="FootnoteReference"/>
          <w:rFonts w:ascii="Times New Roman" w:hAnsi="Times New Roman" w:cs="Times New Roman"/>
        </w:rPr>
        <w:footnoteRef/>
      </w:r>
      <w:r w:rsidR="00670C8C">
        <w:t xml:space="preserve"> </w:t>
      </w:r>
      <w:r>
        <w:rPr>
          <w:rFonts w:ascii="Times New Roman" w:hAnsi="Times New Roman"/>
        </w:rPr>
        <w:t>Cechia, Francia, Lituania, Ungheria, Irlanda, Italia e Slovenia.</w:t>
      </w:r>
    </w:p>
  </w:footnote>
  <w:footnote w:id="8">
    <w:p w14:paraId="7F7C5524" w14:textId="3C8766E0" w:rsidR="00310821" w:rsidRPr="009D620A" w:rsidRDefault="00310821">
      <w:pPr>
        <w:pStyle w:val="FootnoteText"/>
        <w:rPr>
          <w:rFonts w:ascii="Times New Roman" w:hAnsi="Times New Roman" w:cs="Times New Roman"/>
        </w:rPr>
      </w:pPr>
      <w:r>
        <w:rPr>
          <w:rStyle w:val="FootnoteReference"/>
          <w:rFonts w:ascii="Times New Roman" w:hAnsi="Times New Roman" w:cs="Times New Roman"/>
        </w:rPr>
        <w:footnoteRef/>
      </w:r>
      <w:r w:rsidR="00670C8C">
        <w:t xml:space="preserve"> </w:t>
      </w:r>
      <w:r>
        <w:rPr>
          <w:rFonts w:ascii="Times New Roman" w:hAnsi="Times New Roman"/>
        </w:rPr>
        <w:t>Gli IPCEI in questione prevedevano un investimento collaborativo da parte di 12 Stati membri per le batterie e di 16 Stati membri per l</w:t>
      </w:r>
      <w:r w:rsidR="00DD43ED">
        <w:rPr>
          <w:rFonts w:ascii="Times New Roman" w:hAnsi="Times New Roman"/>
        </w:rPr>
        <w:t>'</w:t>
      </w:r>
      <w:r>
        <w:rPr>
          <w:rFonts w:ascii="Times New Roman" w:hAnsi="Times New Roman"/>
        </w:rPr>
        <w:t>idrogeno.</w:t>
      </w:r>
    </w:p>
  </w:footnote>
  <w:footnote w:id="9">
    <w:p w14:paraId="33634979" w14:textId="724948FD" w:rsidR="00D746B3" w:rsidRPr="009B7339" w:rsidRDefault="00D746B3" w:rsidP="00CC3BBE">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00670C8C">
        <w:t xml:space="preserve"> </w:t>
      </w:r>
      <w:r>
        <w:rPr>
          <w:rFonts w:ascii="Times New Roman" w:hAnsi="Times New Roman"/>
        </w:rPr>
        <w:t>Alcuni esempi sono l</w:t>
      </w:r>
      <w:r w:rsidR="00DD43ED">
        <w:rPr>
          <w:rFonts w:ascii="Times New Roman" w:hAnsi="Times New Roman"/>
        </w:rPr>
        <w:t>'</w:t>
      </w:r>
      <w:r>
        <w:rPr>
          <w:rFonts w:ascii="Times New Roman" w:hAnsi="Times New Roman"/>
        </w:rPr>
        <w:t>alleanza europea delle batterie, l</w:t>
      </w:r>
      <w:r w:rsidR="00DD43ED">
        <w:rPr>
          <w:rFonts w:ascii="Times New Roman" w:hAnsi="Times New Roman"/>
        </w:rPr>
        <w:t>'</w:t>
      </w:r>
      <w:r>
        <w:rPr>
          <w:rFonts w:ascii="Times New Roman" w:hAnsi="Times New Roman"/>
        </w:rPr>
        <w:t>alleanza europea per le materie prime, l</w:t>
      </w:r>
      <w:r w:rsidR="00DD43ED">
        <w:rPr>
          <w:rFonts w:ascii="Times New Roman" w:hAnsi="Times New Roman"/>
        </w:rPr>
        <w:t>'</w:t>
      </w:r>
      <w:r>
        <w:rPr>
          <w:rFonts w:ascii="Times New Roman" w:hAnsi="Times New Roman"/>
        </w:rPr>
        <w:t>alleanza europea per l</w:t>
      </w:r>
      <w:r w:rsidR="00DD43ED">
        <w:rPr>
          <w:rFonts w:ascii="Times New Roman" w:hAnsi="Times New Roman"/>
        </w:rPr>
        <w:t>'</w:t>
      </w:r>
      <w:r>
        <w:rPr>
          <w:rFonts w:ascii="Times New Roman" w:hAnsi="Times New Roman"/>
        </w:rPr>
        <w:t>industria fotovoltaica solare, l</w:t>
      </w:r>
      <w:r w:rsidR="00DD43ED">
        <w:rPr>
          <w:rFonts w:ascii="Times New Roman" w:hAnsi="Times New Roman"/>
        </w:rPr>
        <w:t>'</w:t>
      </w:r>
      <w:r>
        <w:rPr>
          <w:rFonts w:ascii="Times New Roman" w:hAnsi="Times New Roman"/>
        </w:rPr>
        <w:t>alleanza europea per l</w:t>
      </w:r>
      <w:r w:rsidR="00DD43ED">
        <w:rPr>
          <w:rFonts w:ascii="Times New Roman" w:hAnsi="Times New Roman"/>
        </w:rPr>
        <w:t>'</w:t>
      </w:r>
      <w:r>
        <w:rPr>
          <w:rFonts w:ascii="Times New Roman" w:hAnsi="Times New Roman"/>
        </w:rPr>
        <w:t>idrogeno pulito, l</w:t>
      </w:r>
      <w:r w:rsidR="00DD43ED">
        <w:rPr>
          <w:rFonts w:ascii="Times New Roman" w:hAnsi="Times New Roman"/>
        </w:rPr>
        <w:t>'</w:t>
      </w:r>
      <w:r>
        <w:rPr>
          <w:rFonts w:ascii="Times New Roman" w:hAnsi="Times New Roman"/>
        </w:rPr>
        <w:t>alleanza per un trasporto aereo a emissioni zero, l</w:t>
      </w:r>
      <w:r w:rsidR="00DD43ED">
        <w:rPr>
          <w:rFonts w:ascii="Times New Roman" w:hAnsi="Times New Roman"/>
        </w:rPr>
        <w:t>'</w:t>
      </w:r>
      <w:r>
        <w:rPr>
          <w:rFonts w:ascii="Times New Roman" w:hAnsi="Times New Roman"/>
        </w:rPr>
        <w:t>alleanza per la plastica circolare e l</w:t>
      </w:r>
      <w:r w:rsidR="00DD43ED">
        <w:rPr>
          <w:rFonts w:ascii="Times New Roman" w:hAnsi="Times New Roman"/>
        </w:rPr>
        <w:t>'</w:t>
      </w:r>
      <w:r>
        <w:rPr>
          <w:rFonts w:ascii="Times New Roman" w:hAnsi="Times New Roman"/>
        </w:rPr>
        <w:t xml:space="preserve">alleanza industriale per la catena del valore dei carburanti rinnovabili e a basse emissioni di carbonio. </w:t>
      </w:r>
      <w:r w:rsidR="00A17410">
        <w:rPr>
          <w:rFonts w:ascii="Times New Roman" w:hAnsi="Times New Roman"/>
        </w:rPr>
        <w:tab/>
      </w:r>
      <w:r w:rsidR="00A17410">
        <w:rPr>
          <w:rFonts w:ascii="Times New Roman" w:hAnsi="Times New Roman"/>
        </w:rPr>
        <w:br/>
      </w:r>
      <w:r w:rsidRPr="009B7339">
        <w:rPr>
          <w:rFonts w:ascii="Times New Roman" w:hAnsi="Times New Roman"/>
          <w:lang w:val="en-IE"/>
        </w:rPr>
        <w:t>Cfr. https://single-market-economy.ec.europa.eu/industry/strategy/industrial-alliances_it</w:t>
      </w:r>
    </w:p>
  </w:footnote>
  <w:footnote w:id="10">
    <w:p w14:paraId="74F613B7" w14:textId="008218C9" w:rsidR="00E4255E" w:rsidRPr="009D620A" w:rsidRDefault="00E4255E" w:rsidP="0086276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 w:history="1">
        <w:r>
          <w:rPr>
            <w:rFonts w:ascii="Times New Roman" w:hAnsi="Times New Roman"/>
            <w:color w:val="0000FF"/>
            <w:u w:val="single"/>
          </w:rPr>
          <w:t>Raccomandazione (UE) 2023/2113 della Commissione, del 3 ottobre 2023, relativa ai settori tecnologici critici per la sicurezza economica dell</w:t>
        </w:r>
        <w:r w:rsidR="00DD43ED">
          <w:rPr>
            <w:rFonts w:ascii="Times New Roman" w:hAnsi="Times New Roman"/>
            <w:color w:val="0000FF"/>
            <w:u w:val="single"/>
          </w:rPr>
          <w:t>'</w:t>
        </w:r>
        <w:r>
          <w:rPr>
            <w:rFonts w:ascii="Times New Roman" w:hAnsi="Times New Roman"/>
            <w:color w:val="0000FF"/>
            <w:u w:val="single"/>
          </w:rPr>
          <w:t>UE ai fini di un</w:t>
        </w:r>
        <w:r w:rsidR="00DD43ED">
          <w:rPr>
            <w:rFonts w:ascii="Times New Roman" w:hAnsi="Times New Roman"/>
            <w:color w:val="0000FF"/>
            <w:u w:val="single"/>
          </w:rPr>
          <w:t>'</w:t>
        </w:r>
        <w:r>
          <w:rPr>
            <w:rFonts w:ascii="Times New Roman" w:hAnsi="Times New Roman"/>
            <w:color w:val="0000FF"/>
            <w:u w:val="single"/>
          </w:rPr>
          <w:t>ulteriore valutazione dei rischi con gli Stati membri (europa.eu)</w:t>
        </w:r>
      </w:hyperlink>
    </w:p>
  </w:footnote>
  <w:footnote w:id="11">
    <w:p w14:paraId="3C47D17C" w14:textId="5C145E46" w:rsidR="00B533BD" w:rsidRPr="009D620A" w:rsidRDefault="00B533BD" w:rsidP="009D620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relazione 2023 sui progressi compiuti in materia di competitività (RELAZIONE 2023 SUI PROGRESSI RIGUARDO ALLA COMPETITIVITÀ DELLE TECHNOLOGIE PER L</w:t>
      </w:r>
      <w:r w:rsidR="00DD43ED">
        <w:rPr>
          <w:rFonts w:ascii="Times New Roman" w:hAnsi="Times New Roman"/>
        </w:rPr>
        <w:t>'</w:t>
      </w:r>
      <w:r>
        <w:rPr>
          <w:rFonts w:ascii="Times New Roman" w:hAnsi="Times New Roman"/>
        </w:rPr>
        <w:t>ENERGIA PULITA) delinea un quadro della competitività dell</w:t>
      </w:r>
      <w:r w:rsidR="00DD43ED">
        <w:rPr>
          <w:rFonts w:ascii="Times New Roman" w:hAnsi="Times New Roman"/>
        </w:rPr>
        <w:t>'</w:t>
      </w:r>
      <w:r>
        <w:rPr>
          <w:rFonts w:ascii="Times New Roman" w:hAnsi="Times New Roman"/>
        </w:rPr>
        <w:t>UE nelle principali tecnologie pulite.</w:t>
      </w:r>
    </w:p>
  </w:footnote>
  <w:footnote w:id="12">
    <w:p w14:paraId="75BD92AF" w14:textId="622A22DD" w:rsidR="01789C0C" w:rsidRPr="009D620A" w:rsidRDefault="01789C0C" w:rsidP="009D620A">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Commissione europea, Un piano industriale del Green Deal per l</w:t>
      </w:r>
      <w:r w:rsidR="00DD43ED">
        <w:rPr>
          <w:rFonts w:ascii="Times New Roman" w:hAnsi="Times New Roman"/>
        </w:rPr>
        <w:t>'</w:t>
      </w:r>
      <w:r>
        <w:rPr>
          <w:rFonts w:ascii="Times New Roman" w:hAnsi="Times New Roman"/>
        </w:rPr>
        <w:t xml:space="preserve">era a zero emissioni nette, </w:t>
      </w:r>
      <w:hyperlink r:id="rId5" w:history="1">
        <w:r>
          <w:rPr>
            <w:rStyle w:val="Hyperlink"/>
            <w:rFonts w:ascii="Times New Roman" w:hAnsi="Times New Roman"/>
          </w:rPr>
          <w:t>https://ec.europa.eu/commission/presscorner/detail/it/ip_23_510</w:t>
        </w:r>
      </w:hyperlink>
      <w:r>
        <w:rPr>
          <w:rFonts w:ascii="Times New Roman" w:hAnsi="Times New Roman"/>
          <w:b/>
        </w:rPr>
        <w:t xml:space="preserve"> </w:t>
      </w:r>
    </w:p>
  </w:footnote>
  <w:footnote w:id="13">
    <w:p w14:paraId="3BC8FC38" w14:textId="77777777" w:rsidR="01789C0C" w:rsidRPr="006269C5" w:rsidRDefault="01789C0C" w:rsidP="009D620A">
      <w:pPr>
        <w:pStyle w:val="FootnoteText"/>
        <w:rPr>
          <w:rFonts w:ascii="Times New Roman" w:hAnsi="Times New Roman" w:cs="Times New Roman"/>
          <w:lang w:val="en-IE"/>
        </w:rPr>
      </w:pPr>
      <w:r>
        <w:rPr>
          <w:rStyle w:val="FootnoteReference"/>
          <w:rFonts w:ascii="Times New Roman" w:hAnsi="Times New Roman" w:cs="Times New Roman"/>
        </w:rPr>
        <w:footnoteRef/>
      </w:r>
      <w:r w:rsidRPr="006269C5">
        <w:rPr>
          <w:rFonts w:ascii="Times New Roman" w:hAnsi="Times New Roman"/>
          <w:lang w:val="en-IE"/>
        </w:rPr>
        <w:t xml:space="preserve"> Government of Canada, A Made-in-Canada Plan: Strong Middle Class, Affordable Economy, Healthy Future, </w:t>
      </w:r>
      <w:hyperlink r:id="rId6" w:history="1">
        <w:r w:rsidRPr="006269C5">
          <w:rPr>
            <w:rStyle w:val="Hyperlink"/>
            <w:rFonts w:ascii="Times New Roman" w:hAnsi="Times New Roman"/>
            <w:lang w:val="en-IE"/>
          </w:rPr>
          <w:t>https://www.budget.canada.ca/2023/home-accueil-en.html</w:t>
        </w:r>
      </w:hyperlink>
      <w:r w:rsidRPr="006269C5">
        <w:rPr>
          <w:rFonts w:ascii="Times New Roman" w:hAnsi="Times New Roman"/>
          <w:lang w:val="en-IE"/>
        </w:rPr>
        <w:t xml:space="preserve">. </w:t>
      </w:r>
    </w:p>
  </w:footnote>
  <w:footnote w:id="14">
    <w:p w14:paraId="53AE1CA3" w14:textId="74726D38" w:rsidR="009342D7" w:rsidRPr="009D620A" w:rsidRDefault="009342D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Una relazione del Consiglio franco-tedesco degli esperti economici (settembre 2023) ha rilevato che l</w:t>
      </w:r>
      <w:r w:rsidR="00DD43ED">
        <w:rPr>
          <w:rFonts w:ascii="Times New Roman" w:hAnsi="Times New Roman"/>
        </w:rPr>
        <w:t>'</w:t>
      </w:r>
      <w:r>
        <w:rPr>
          <w:rFonts w:ascii="Times New Roman" w:hAnsi="Times New Roman"/>
        </w:rPr>
        <w:t>impatto macroeconomico dell</w:t>
      </w:r>
      <w:r w:rsidR="00DD43ED">
        <w:rPr>
          <w:rFonts w:ascii="Times New Roman" w:hAnsi="Times New Roman"/>
        </w:rPr>
        <w:t>'</w:t>
      </w:r>
      <w:r>
        <w:rPr>
          <w:rFonts w:ascii="Times New Roman" w:hAnsi="Times New Roman"/>
        </w:rPr>
        <w:t>IRA sui paesi europei su un orizzonte di 5-10 anni sarà estremamente limitato, pur segnalando come altri studi che utilizzano lo stesso modello (Attinasi, M G, L Boeckelmann e B Meunier (2023b) ottengano stime degli effetti dell</w:t>
      </w:r>
      <w:r w:rsidR="00DD43ED">
        <w:rPr>
          <w:rFonts w:ascii="Times New Roman" w:hAnsi="Times New Roman"/>
        </w:rPr>
        <w:t>'</w:t>
      </w:r>
      <w:r>
        <w:rPr>
          <w:rFonts w:ascii="Times New Roman" w:hAnsi="Times New Roman"/>
        </w:rPr>
        <w:t>IRA decisamente maggiori.</w:t>
      </w:r>
    </w:p>
  </w:footnote>
  <w:footnote w:id="15">
    <w:p w14:paraId="07399124" w14:textId="3AC12BBC" w:rsidR="00B7750C" w:rsidRPr="006269C5" w:rsidRDefault="00B7750C" w:rsidP="00B7750C">
      <w:pPr>
        <w:pStyle w:val="FootnoteText"/>
        <w:rPr>
          <w:rFonts w:ascii="Times New Roman" w:hAnsi="Times New Roman" w:cs="Times New Roman"/>
          <w:lang w:val="en-IE"/>
        </w:rPr>
      </w:pPr>
      <w:r>
        <w:rPr>
          <w:rStyle w:val="FootnoteReference"/>
          <w:rFonts w:ascii="Times New Roman" w:hAnsi="Times New Roman" w:cs="Times New Roman"/>
        </w:rPr>
        <w:footnoteRef/>
      </w:r>
      <w:r w:rsidRPr="006269C5">
        <w:rPr>
          <w:rFonts w:ascii="Times New Roman" w:hAnsi="Times New Roman"/>
          <w:lang w:val="en-IE"/>
        </w:rPr>
        <w:t xml:space="preserve"> BCG (2022), </w:t>
      </w:r>
      <w:r w:rsidR="00DD43ED">
        <w:rPr>
          <w:rFonts w:ascii="Times New Roman" w:hAnsi="Times New Roman"/>
          <w:lang w:val="en-IE"/>
        </w:rPr>
        <w:t>"</w:t>
      </w:r>
      <w:r w:rsidRPr="006269C5">
        <w:rPr>
          <w:rFonts w:ascii="Times New Roman" w:hAnsi="Times New Roman"/>
          <w:lang w:val="en-IE"/>
        </w:rPr>
        <w:t>US Inflation Reduction Act: Climate &amp; Energy Features and Potential Implications</w:t>
      </w:r>
      <w:r w:rsidR="00DD43ED">
        <w:rPr>
          <w:rFonts w:ascii="Times New Roman" w:hAnsi="Times New Roman"/>
          <w:lang w:val="en-IE"/>
        </w:rPr>
        <w:t>"</w:t>
      </w:r>
      <w:r w:rsidRPr="006269C5">
        <w:rPr>
          <w:rFonts w:ascii="Times New Roman" w:hAnsi="Times New Roman"/>
          <w:lang w:val="en-IE"/>
        </w:rPr>
        <w:t>, pag. 4.</w:t>
      </w:r>
    </w:p>
  </w:footnote>
  <w:footnote w:id="16">
    <w:p w14:paraId="39BEFCCF" w14:textId="0CA4AB42" w:rsidR="001B0889" w:rsidRPr="009D620A" w:rsidRDefault="00B7750C" w:rsidP="00B7750C">
      <w:pPr>
        <w:pStyle w:val="FootnoteText"/>
        <w:rPr>
          <w:rFonts w:ascii="Times New Roman" w:hAnsi="Times New Roman" w:cs="Times New Roman"/>
          <w:lang w:val="en-IE"/>
        </w:rPr>
      </w:pPr>
      <w:r>
        <w:rPr>
          <w:rStyle w:val="FootnoteReference"/>
          <w:rFonts w:ascii="Times New Roman" w:hAnsi="Times New Roman" w:cs="Times New Roman"/>
        </w:rPr>
        <w:footnoteRef/>
      </w:r>
      <w:r w:rsidRPr="006269C5">
        <w:rPr>
          <w:rFonts w:ascii="Times New Roman" w:hAnsi="Times New Roman"/>
          <w:lang w:val="en-IE"/>
        </w:rPr>
        <w:t xml:space="preserve"> Deloitte (2023), </w:t>
      </w:r>
      <w:r w:rsidR="00DD43ED">
        <w:rPr>
          <w:rFonts w:ascii="Times New Roman" w:hAnsi="Times New Roman"/>
          <w:lang w:val="en-IE"/>
        </w:rPr>
        <w:t>"</w:t>
      </w:r>
      <w:r w:rsidRPr="006269C5">
        <w:rPr>
          <w:rFonts w:ascii="Times New Roman" w:hAnsi="Times New Roman"/>
          <w:lang w:val="en-IE"/>
        </w:rPr>
        <w:t>Sustainability &amp; Climate IRA and the net-zero race – How EU industrial policy should respond</w:t>
      </w:r>
      <w:r w:rsidR="00DD43ED">
        <w:rPr>
          <w:rFonts w:ascii="Times New Roman" w:hAnsi="Times New Roman"/>
          <w:lang w:val="en-IE"/>
        </w:rPr>
        <w:t>"</w:t>
      </w:r>
      <w:r w:rsidRPr="006269C5">
        <w:rPr>
          <w:rFonts w:ascii="Times New Roman" w:hAnsi="Times New Roman"/>
          <w:lang w:val="en-IE"/>
        </w:rPr>
        <w:t>, pag. 11.</w:t>
      </w:r>
    </w:p>
  </w:footnote>
  <w:footnote w:id="17">
    <w:p w14:paraId="16AA2CC3" w14:textId="5A5D5230" w:rsidR="00B96AA7" w:rsidRPr="006269C5" w:rsidRDefault="00B96AA7" w:rsidP="00B96AA7">
      <w:pPr>
        <w:pStyle w:val="FootnoteText"/>
        <w:rPr>
          <w:rFonts w:ascii="Times New Roman" w:hAnsi="Times New Roman" w:cs="Times New Roman"/>
          <w:lang w:val="en-IE"/>
        </w:rPr>
      </w:pPr>
      <w:r>
        <w:rPr>
          <w:rStyle w:val="FootnoteReference"/>
          <w:rFonts w:ascii="Times New Roman" w:hAnsi="Times New Roman" w:cs="Times New Roman"/>
        </w:rPr>
        <w:footnoteRef/>
      </w:r>
      <w:r w:rsidRPr="006269C5">
        <w:rPr>
          <w:rFonts w:ascii="Times New Roman" w:hAnsi="Times New Roman"/>
          <w:lang w:val="en-IE"/>
        </w:rPr>
        <w:t xml:space="preserve"> </w:t>
      </w:r>
      <w:hyperlink r:id="rId7" w:history="1">
        <w:r w:rsidRPr="006269C5">
          <w:rPr>
            <w:rStyle w:val="Hyperlink"/>
            <w:rFonts w:ascii="Times New Roman" w:hAnsi="Times New Roman"/>
            <w:lang w:val="en-IE"/>
          </w:rPr>
          <w:t>SCHEDA INFORMATIVA:</w:t>
        </w:r>
      </w:hyperlink>
      <w:hyperlink r:id="rId8" w:history="1">
        <w:r w:rsidRPr="006269C5">
          <w:rPr>
            <w:rStyle w:val="Hyperlink"/>
            <w:rFonts w:ascii="Times New Roman" w:hAnsi="Times New Roman"/>
            <w:lang w:val="en-IE"/>
          </w:rPr>
          <w:t xml:space="preserve"> One Year In, President Biden</w:t>
        </w:r>
        <w:r w:rsidR="00DD43ED">
          <w:rPr>
            <w:rStyle w:val="Hyperlink"/>
            <w:rFonts w:ascii="Times New Roman" w:hAnsi="Times New Roman"/>
            <w:lang w:val="en-IE"/>
          </w:rPr>
          <w:t>'</w:t>
        </w:r>
        <w:r w:rsidRPr="006269C5">
          <w:rPr>
            <w:rStyle w:val="Hyperlink"/>
            <w:rFonts w:ascii="Times New Roman" w:hAnsi="Times New Roman"/>
            <w:lang w:val="en-IE"/>
          </w:rPr>
          <w:t>s Inflation Reduction Act is Driving Historic Climate Action and Investing in America to Create Good Paying Jobs and Reduce Costs |</w:t>
        </w:r>
      </w:hyperlink>
      <w:hyperlink r:id="rId9" w:history="1">
        <w:r w:rsidRPr="006269C5">
          <w:rPr>
            <w:rStyle w:val="Hyperlink"/>
            <w:rFonts w:ascii="Times New Roman" w:hAnsi="Times New Roman"/>
            <w:lang w:val="en-IE"/>
          </w:rPr>
          <w:t xml:space="preserve"> The White House</w:t>
        </w:r>
      </w:hyperlink>
    </w:p>
  </w:footnote>
  <w:footnote w:id="18">
    <w:p w14:paraId="13B41E3A" w14:textId="5DD9C50B" w:rsidR="0075578C" w:rsidRPr="00DD43ED" w:rsidRDefault="0075578C" w:rsidP="0075578C">
      <w:pPr>
        <w:pStyle w:val="FootnoteText"/>
        <w:rPr>
          <w:rFonts w:ascii="Times New Roman" w:hAnsi="Times New Roman" w:cs="Times New Roman"/>
          <w:lang w:val="en-IE"/>
        </w:rPr>
      </w:pPr>
      <w:r w:rsidRPr="00DD43ED">
        <w:rPr>
          <w:rStyle w:val="FootnoteReference"/>
          <w:rFonts w:ascii="Times New Roman" w:hAnsi="Times New Roman" w:cs="Times New Roman"/>
        </w:rPr>
        <w:footnoteRef/>
      </w:r>
      <w:r w:rsidRPr="00DD43ED">
        <w:rPr>
          <w:rFonts w:ascii="Times New Roman" w:hAnsi="Times New Roman"/>
          <w:lang w:val="en-IE"/>
        </w:rPr>
        <w:t xml:space="preserve"> BCG (2022), </w:t>
      </w:r>
      <w:r w:rsidR="00DD43ED" w:rsidRPr="00DD43ED">
        <w:rPr>
          <w:rFonts w:ascii="Times New Roman" w:hAnsi="Times New Roman"/>
          <w:lang w:val="en-IE"/>
        </w:rPr>
        <w:t>"</w:t>
      </w:r>
      <w:r w:rsidRPr="00DD43ED">
        <w:rPr>
          <w:rFonts w:ascii="Times New Roman" w:hAnsi="Times New Roman"/>
          <w:lang w:val="en-IE"/>
        </w:rPr>
        <w:t>US Inflation Reduction Act: Climate &amp; Energy Features and Potential Implications</w:t>
      </w:r>
      <w:r w:rsidR="00DD43ED" w:rsidRPr="00DD43ED">
        <w:rPr>
          <w:rFonts w:ascii="Times New Roman" w:hAnsi="Times New Roman"/>
          <w:lang w:val="en-IE"/>
        </w:rPr>
        <w:t>"</w:t>
      </w:r>
      <w:r w:rsidRPr="00DD43ED">
        <w:rPr>
          <w:rFonts w:ascii="Times New Roman" w:hAnsi="Times New Roman"/>
          <w:lang w:val="en-IE"/>
        </w:rPr>
        <w:t>, pag. 15.</w:t>
      </w:r>
    </w:p>
  </w:footnote>
  <w:footnote w:id="19">
    <w:p w14:paraId="26652E51" w14:textId="30CF4943" w:rsidR="008E3BC3" w:rsidRPr="006269C5" w:rsidRDefault="008E3BC3" w:rsidP="008E3BC3">
      <w:pPr>
        <w:pStyle w:val="FootnoteText"/>
        <w:rPr>
          <w:rFonts w:ascii="Times New Roman" w:hAnsi="Times New Roman" w:cs="Times New Roman"/>
          <w:lang w:val="en-IE"/>
        </w:rPr>
      </w:pPr>
    </w:p>
  </w:footnote>
  <w:footnote w:id="20">
    <w:p w14:paraId="7F256561" w14:textId="7505CEF5" w:rsidR="002618DE" w:rsidRPr="009D620A" w:rsidRDefault="002618D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 titolo di esempio, il Consiglio europeo per l</w:t>
      </w:r>
      <w:r w:rsidR="00DD43ED">
        <w:rPr>
          <w:rFonts w:ascii="Times New Roman" w:hAnsi="Times New Roman"/>
        </w:rPr>
        <w:t>'</w:t>
      </w:r>
      <w:r>
        <w:rPr>
          <w:rFonts w:ascii="Times New Roman" w:hAnsi="Times New Roman"/>
        </w:rPr>
        <w:t>innovazione ha sostenuto un</w:t>
      </w:r>
      <w:r w:rsidR="00DD43ED">
        <w:rPr>
          <w:rFonts w:ascii="Times New Roman" w:hAnsi="Times New Roman"/>
        </w:rPr>
        <w:t>'</w:t>
      </w:r>
      <w:r>
        <w:rPr>
          <w:rFonts w:ascii="Times New Roman" w:hAnsi="Times New Roman"/>
        </w:rPr>
        <w:t xml:space="preserve">impresa produttrice di idrogeno che ha ottenuto una valutazione </w:t>
      </w:r>
      <w:r w:rsidR="00DD43ED">
        <w:rPr>
          <w:rFonts w:ascii="Times New Roman" w:hAnsi="Times New Roman"/>
        </w:rPr>
        <w:t>"</w:t>
      </w:r>
      <w:r>
        <w:rPr>
          <w:rFonts w:ascii="Times New Roman" w:hAnsi="Times New Roman"/>
        </w:rPr>
        <w:t>unicorno</w:t>
      </w:r>
      <w:r w:rsidR="00DD43ED">
        <w:rPr>
          <w:rFonts w:ascii="Times New Roman" w:hAnsi="Times New Roman"/>
        </w:rPr>
        <w:t>"</w:t>
      </w:r>
      <w:r>
        <w:rPr>
          <w:rFonts w:ascii="Times New Roman" w:hAnsi="Times New Roman"/>
        </w:rPr>
        <w:t xml:space="preserve"> e, più di recente, un</w:t>
      </w:r>
      <w:r w:rsidR="00DD43ED">
        <w:rPr>
          <w:rFonts w:ascii="Times New Roman" w:hAnsi="Times New Roman"/>
        </w:rPr>
        <w:t>'</w:t>
      </w:r>
      <w:r>
        <w:rPr>
          <w:rFonts w:ascii="Times New Roman" w:hAnsi="Times New Roman"/>
        </w:rPr>
        <w:t>altra impresa che è ora valutata a oltre 200 milioni di EUR, dopo aver completato una raccolta fondi per 40 milioni di EUR all</w:t>
      </w:r>
      <w:r w:rsidR="00DD43ED">
        <w:rPr>
          <w:rFonts w:ascii="Times New Roman" w:hAnsi="Times New Roman"/>
        </w:rPr>
        <w:t>'</w:t>
      </w:r>
      <w:r>
        <w:rPr>
          <w:rFonts w:ascii="Times New Roman" w:hAnsi="Times New Roman"/>
        </w:rPr>
        <w:t>inizio di quest</w:t>
      </w:r>
      <w:r w:rsidR="00DD43ED">
        <w:rPr>
          <w:rFonts w:ascii="Times New Roman" w:hAnsi="Times New Roman"/>
        </w:rPr>
        <w:t>'</w:t>
      </w:r>
      <w:r>
        <w:rPr>
          <w:rFonts w:ascii="Times New Roman" w:hAnsi="Times New Roman"/>
        </w:rPr>
        <w:t>anno.</w:t>
      </w:r>
    </w:p>
  </w:footnote>
  <w:footnote w:id="21">
    <w:p w14:paraId="115F88CC" w14:textId="5654A8E8" w:rsidR="00E64D11" w:rsidRPr="009D620A" w:rsidRDefault="00E64D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Comprese le iniziative e i progetti gestiti dalle comunità della conoscenza e dell</w:t>
      </w:r>
      <w:r w:rsidR="00DD43ED">
        <w:rPr>
          <w:rFonts w:ascii="Times New Roman" w:hAnsi="Times New Roman"/>
        </w:rPr>
        <w:t>'</w:t>
      </w:r>
      <w:r>
        <w:rPr>
          <w:rFonts w:ascii="Times New Roman" w:hAnsi="Times New Roman"/>
        </w:rPr>
        <w:t>innovazione (EITInnoEnergy, CCI Clima, EIT Materie prime) e finanziati dall</w:t>
      </w:r>
      <w:r w:rsidR="00DD43ED">
        <w:rPr>
          <w:rFonts w:ascii="Times New Roman" w:hAnsi="Times New Roman"/>
        </w:rPr>
        <w:t>'</w:t>
      </w:r>
      <w:r>
        <w:rPr>
          <w:rFonts w:ascii="Times New Roman" w:hAnsi="Times New Roman"/>
        </w:rPr>
        <w:t>Istituto europeo di innovazione e tecnologia.</w:t>
      </w:r>
    </w:p>
  </w:footnote>
  <w:footnote w:id="22">
    <w:p w14:paraId="39CD229B" w14:textId="7F24A195" w:rsidR="0089480F" w:rsidRPr="00DD43ED" w:rsidRDefault="0089480F" w:rsidP="0089480F">
      <w:pPr>
        <w:pStyle w:val="FootnoteText"/>
        <w:rPr>
          <w:rFonts w:ascii="Times New Roman" w:hAnsi="Times New Roman" w:cs="Times New Roman"/>
          <w:lang w:val="en-IE"/>
        </w:rPr>
      </w:pPr>
      <w:r>
        <w:rPr>
          <w:rStyle w:val="FootnoteReference"/>
          <w:rFonts w:ascii="Times New Roman" w:hAnsi="Times New Roman" w:cs="Times New Roman"/>
        </w:rPr>
        <w:footnoteRef/>
      </w:r>
      <w:r w:rsidRPr="006269C5">
        <w:rPr>
          <w:rFonts w:ascii="Times New Roman" w:hAnsi="Times New Roman"/>
          <w:lang w:val="en-IE"/>
        </w:rPr>
        <w:t xml:space="preserve"> International </w:t>
      </w:r>
      <w:r w:rsidRPr="00DD43ED">
        <w:rPr>
          <w:rFonts w:ascii="Times New Roman" w:hAnsi="Times New Roman" w:cs="Times New Roman"/>
          <w:lang w:val="en-IE"/>
        </w:rPr>
        <w:t xml:space="preserve">Environmental Agency (2023), </w:t>
      </w:r>
      <w:r w:rsidR="00DD43ED">
        <w:rPr>
          <w:rFonts w:ascii="Times New Roman" w:hAnsi="Times New Roman" w:cs="Times New Roman"/>
          <w:lang w:val="en-IE"/>
        </w:rPr>
        <w:t>"</w:t>
      </w:r>
      <w:hyperlink r:id="rId10" w:history="1">
        <w:r w:rsidRPr="00DD43ED">
          <w:rPr>
            <w:rStyle w:val="Hyperlink"/>
            <w:rFonts w:ascii="Times New Roman" w:hAnsi="Times New Roman" w:cs="Times New Roman"/>
            <w:lang w:val="en-IE"/>
          </w:rPr>
          <w:t>World Energy Investment 2023</w:t>
        </w:r>
      </w:hyperlink>
      <w:r w:rsidR="00DD43ED">
        <w:rPr>
          <w:rFonts w:ascii="Times New Roman" w:hAnsi="Times New Roman" w:cs="Times New Roman"/>
          <w:lang w:val="en-IE"/>
        </w:rPr>
        <w:t>"</w:t>
      </w:r>
      <w:r w:rsidRPr="00DD43ED">
        <w:rPr>
          <w:rFonts w:ascii="Times New Roman" w:hAnsi="Times New Roman" w:cs="Times New Roman"/>
          <w:lang w:val="en-IE"/>
        </w:rPr>
        <w:t>, pag. 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80394" w14:textId="77777777" w:rsidR="00551A9C" w:rsidRPr="00551A9C" w:rsidRDefault="00551A9C" w:rsidP="00551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0AD0" w14:textId="77777777" w:rsidR="00551A9C" w:rsidRPr="00551A9C" w:rsidRDefault="00551A9C" w:rsidP="00551A9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D2BFA" w14:textId="77777777" w:rsidR="00551A9C" w:rsidRPr="00551A9C" w:rsidRDefault="00551A9C" w:rsidP="00551A9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7B987" w14:textId="77777777" w:rsidR="00DE1890" w:rsidRDefault="00DE18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0257" w14:textId="77777777" w:rsidR="00DE1890" w:rsidRDefault="00DE18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4AAB" w14:textId="77777777" w:rsidR="00DE1890" w:rsidRDefault="00DE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354"/>
    <w:multiLevelType w:val="hybridMultilevel"/>
    <w:tmpl w:val="D86C3F04"/>
    <w:lvl w:ilvl="0" w:tplc="6A8E226C">
      <w:start w:val="1"/>
      <w:numFmt w:val="decimal"/>
      <w:lvlText w:val="%1."/>
      <w:lvlJc w:val="left"/>
      <w:pPr>
        <w:ind w:left="-1506" w:hanging="360"/>
      </w:pPr>
    </w:lvl>
    <w:lvl w:ilvl="1" w:tplc="18090019">
      <w:start w:val="1"/>
      <w:numFmt w:val="lowerLetter"/>
      <w:lvlText w:val="%2."/>
      <w:lvlJc w:val="left"/>
      <w:pPr>
        <w:ind w:left="-786" w:hanging="360"/>
      </w:pPr>
    </w:lvl>
    <w:lvl w:ilvl="2" w:tplc="1809001B">
      <w:start w:val="1"/>
      <w:numFmt w:val="lowerRoman"/>
      <w:lvlText w:val="%3."/>
      <w:lvlJc w:val="right"/>
      <w:pPr>
        <w:ind w:left="-66" w:hanging="180"/>
      </w:pPr>
    </w:lvl>
    <w:lvl w:ilvl="3" w:tplc="1809000F">
      <w:start w:val="1"/>
      <w:numFmt w:val="decimal"/>
      <w:lvlText w:val="%4."/>
      <w:lvlJc w:val="left"/>
      <w:pPr>
        <w:ind w:left="654" w:hanging="360"/>
      </w:pPr>
    </w:lvl>
    <w:lvl w:ilvl="4" w:tplc="18090019">
      <w:start w:val="1"/>
      <w:numFmt w:val="lowerLetter"/>
      <w:lvlText w:val="%5."/>
      <w:lvlJc w:val="left"/>
      <w:pPr>
        <w:ind w:left="1374" w:hanging="360"/>
      </w:pPr>
    </w:lvl>
    <w:lvl w:ilvl="5" w:tplc="1809001B">
      <w:start w:val="1"/>
      <w:numFmt w:val="lowerRoman"/>
      <w:lvlText w:val="%6."/>
      <w:lvlJc w:val="right"/>
      <w:pPr>
        <w:ind w:left="2094" w:hanging="180"/>
      </w:pPr>
    </w:lvl>
    <w:lvl w:ilvl="6" w:tplc="1809000F">
      <w:start w:val="1"/>
      <w:numFmt w:val="decimal"/>
      <w:lvlText w:val="%7."/>
      <w:lvlJc w:val="left"/>
      <w:pPr>
        <w:ind w:left="2814" w:hanging="360"/>
      </w:pPr>
    </w:lvl>
    <w:lvl w:ilvl="7" w:tplc="18090019">
      <w:start w:val="1"/>
      <w:numFmt w:val="lowerLetter"/>
      <w:lvlText w:val="%8."/>
      <w:lvlJc w:val="left"/>
      <w:pPr>
        <w:ind w:left="3534" w:hanging="360"/>
      </w:pPr>
    </w:lvl>
    <w:lvl w:ilvl="8" w:tplc="1809001B">
      <w:start w:val="1"/>
      <w:numFmt w:val="lowerRoman"/>
      <w:lvlText w:val="%9."/>
      <w:lvlJc w:val="right"/>
      <w:pPr>
        <w:ind w:left="4254" w:hanging="180"/>
      </w:pPr>
    </w:lvl>
  </w:abstractNum>
  <w:abstractNum w:abstractNumId="1" w15:restartNumberingAfterBreak="0">
    <w:nsid w:val="0D87231A"/>
    <w:multiLevelType w:val="hybridMultilevel"/>
    <w:tmpl w:val="A432C462"/>
    <w:styleLink w:val="ImportierterStil41"/>
    <w:lvl w:ilvl="0" w:tplc="7346D7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95C54E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EC65F5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7C40BE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D90EB66">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CFECE6A">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41C247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CE6CB8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5E05A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2D81ED3"/>
    <w:multiLevelType w:val="multilevel"/>
    <w:tmpl w:val="8A86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A471A"/>
    <w:multiLevelType w:val="hybridMultilevel"/>
    <w:tmpl w:val="FCB68040"/>
    <w:lvl w:ilvl="0" w:tplc="79BED7B6">
      <w:start w:val="1"/>
      <w:numFmt w:val="bullet"/>
      <w:lvlText w:val=""/>
      <w:lvlJc w:val="left"/>
      <w:pPr>
        <w:ind w:left="1440" w:hanging="360"/>
      </w:pPr>
      <w:rPr>
        <w:rFonts w:ascii="Symbol" w:hAnsi="Symbol"/>
      </w:rPr>
    </w:lvl>
    <w:lvl w:ilvl="1" w:tplc="EB5E12A6">
      <w:start w:val="1"/>
      <w:numFmt w:val="bullet"/>
      <w:lvlText w:val=""/>
      <w:lvlJc w:val="left"/>
      <w:pPr>
        <w:ind w:left="1440" w:hanging="360"/>
      </w:pPr>
      <w:rPr>
        <w:rFonts w:ascii="Symbol" w:hAnsi="Symbol"/>
      </w:rPr>
    </w:lvl>
    <w:lvl w:ilvl="2" w:tplc="A76EA2A6">
      <w:start w:val="1"/>
      <w:numFmt w:val="bullet"/>
      <w:lvlText w:val=""/>
      <w:lvlJc w:val="left"/>
      <w:pPr>
        <w:ind w:left="1440" w:hanging="360"/>
      </w:pPr>
      <w:rPr>
        <w:rFonts w:ascii="Symbol" w:hAnsi="Symbol"/>
      </w:rPr>
    </w:lvl>
    <w:lvl w:ilvl="3" w:tplc="33BC2576">
      <w:start w:val="1"/>
      <w:numFmt w:val="bullet"/>
      <w:lvlText w:val=""/>
      <w:lvlJc w:val="left"/>
      <w:pPr>
        <w:ind w:left="1440" w:hanging="360"/>
      </w:pPr>
      <w:rPr>
        <w:rFonts w:ascii="Symbol" w:hAnsi="Symbol"/>
      </w:rPr>
    </w:lvl>
    <w:lvl w:ilvl="4" w:tplc="99C837A0">
      <w:start w:val="1"/>
      <w:numFmt w:val="bullet"/>
      <w:lvlText w:val=""/>
      <w:lvlJc w:val="left"/>
      <w:pPr>
        <w:ind w:left="1440" w:hanging="360"/>
      </w:pPr>
      <w:rPr>
        <w:rFonts w:ascii="Symbol" w:hAnsi="Symbol"/>
      </w:rPr>
    </w:lvl>
    <w:lvl w:ilvl="5" w:tplc="4762CCEC">
      <w:start w:val="1"/>
      <w:numFmt w:val="bullet"/>
      <w:lvlText w:val=""/>
      <w:lvlJc w:val="left"/>
      <w:pPr>
        <w:ind w:left="1440" w:hanging="360"/>
      </w:pPr>
      <w:rPr>
        <w:rFonts w:ascii="Symbol" w:hAnsi="Symbol"/>
      </w:rPr>
    </w:lvl>
    <w:lvl w:ilvl="6" w:tplc="0F08064C">
      <w:start w:val="1"/>
      <w:numFmt w:val="bullet"/>
      <w:lvlText w:val=""/>
      <w:lvlJc w:val="left"/>
      <w:pPr>
        <w:ind w:left="1440" w:hanging="360"/>
      </w:pPr>
      <w:rPr>
        <w:rFonts w:ascii="Symbol" w:hAnsi="Symbol"/>
      </w:rPr>
    </w:lvl>
    <w:lvl w:ilvl="7" w:tplc="0D6AED00">
      <w:start w:val="1"/>
      <w:numFmt w:val="bullet"/>
      <w:lvlText w:val=""/>
      <w:lvlJc w:val="left"/>
      <w:pPr>
        <w:ind w:left="1440" w:hanging="360"/>
      </w:pPr>
      <w:rPr>
        <w:rFonts w:ascii="Symbol" w:hAnsi="Symbol"/>
      </w:rPr>
    </w:lvl>
    <w:lvl w:ilvl="8" w:tplc="E21E166A">
      <w:start w:val="1"/>
      <w:numFmt w:val="bullet"/>
      <w:lvlText w:val=""/>
      <w:lvlJc w:val="left"/>
      <w:pPr>
        <w:ind w:left="1440" w:hanging="360"/>
      </w:pPr>
      <w:rPr>
        <w:rFonts w:ascii="Symbol" w:hAnsi="Symbol"/>
      </w:rPr>
    </w:lvl>
  </w:abstractNum>
  <w:abstractNum w:abstractNumId="4" w15:restartNumberingAfterBreak="0">
    <w:nsid w:val="2A0004D5"/>
    <w:multiLevelType w:val="hybridMultilevel"/>
    <w:tmpl w:val="119E280C"/>
    <w:lvl w:ilvl="0" w:tplc="284669D8">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AA2344C"/>
    <w:multiLevelType w:val="hybridMultilevel"/>
    <w:tmpl w:val="162E68B6"/>
    <w:lvl w:ilvl="0" w:tplc="753CEEE6">
      <w:start w:val="1"/>
      <w:numFmt w:val="bullet"/>
      <w:lvlText w:val=""/>
      <w:lvlJc w:val="left"/>
      <w:pPr>
        <w:ind w:left="1440" w:hanging="360"/>
      </w:pPr>
      <w:rPr>
        <w:rFonts w:ascii="Symbol" w:hAnsi="Symbol"/>
      </w:rPr>
    </w:lvl>
    <w:lvl w:ilvl="1" w:tplc="735282D8">
      <w:start w:val="1"/>
      <w:numFmt w:val="bullet"/>
      <w:lvlText w:val=""/>
      <w:lvlJc w:val="left"/>
      <w:pPr>
        <w:ind w:left="1440" w:hanging="360"/>
      </w:pPr>
      <w:rPr>
        <w:rFonts w:ascii="Symbol" w:hAnsi="Symbol"/>
      </w:rPr>
    </w:lvl>
    <w:lvl w:ilvl="2" w:tplc="0194F4D2">
      <w:start w:val="1"/>
      <w:numFmt w:val="bullet"/>
      <w:lvlText w:val=""/>
      <w:lvlJc w:val="left"/>
      <w:pPr>
        <w:ind w:left="1440" w:hanging="360"/>
      </w:pPr>
      <w:rPr>
        <w:rFonts w:ascii="Symbol" w:hAnsi="Symbol"/>
      </w:rPr>
    </w:lvl>
    <w:lvl w:ilvl="3" w:tplc="C8F6213E">
      <w:start w:val="1"/>
      <w:numFmt w:val="bullet"/>
      <w:lvlText w:val=""/>
      <w:lvlJc w:val="left"/>
      <w:pPr>
        <w:ind w:left="1440" w:hanging="360"/>
      </w:pPr>
      <w:rPr>
        <w:rFonts w:ascii="Symbol" w:hAnsi="Symbol"/>
      </w:rPr>
    </w:lvl>
    <w:lvl w:ilvl="4" w:tplc="BBF422A8">
      <w:start w:val="1"/>
      <w:numFmt w:val="bullet"/>
      <w:lvlText w:val=""/>
      <w:lvlJc w:val="left"/>
      <w:pPr>
        <w:ind w:left="1440" w:hanging="360"/>
      </w:pPr>
      <w:rPr>
        <w:rFonts w:ascii="Symbol" w:hAnsi="Symbol"/>
      </w:rPr>
    </w:lvl>
    <w:lvl w:ilvl="5" w:tplc="E71A587A">
      <w:start w:val="1"/>
      <w:numFmt w:val="bullet"/>
      <w:lvlText w:val=""/>
      <w:lvlJc w:val="left"/>
      <w:pPr>
        <w:ind w:left="1440" w:hanging="360"/>
      </w:pPr>
      <w:rPr>
        <w:rFonts w:ascii="Symbol" w:hAnsi="Symbol"/>
      </w:rPr>
    </w:lvl>
    <w:lvl w:ilvl="6" w:tplc="B778F0BC">
      <w:start w:val="1"/>
      <w:numFmt w:val="bullet"/>
      <w:lvlText w:val=""/>
      <w:lvlJc w:val="left"/>
      <w:pPr>
        <w:ind w:left="1440" w:hanging="360"/>
      </w:pPr>
      <w:rPr>
        <w:rFonts w:ascii="Symbol" w:hAnsi="Symbol"/>
      </w:rPr>
    </w:lvl>
    <w:lvl w:ilvl="7" w:tplc="EE16569C">
      <w:start w:val="1"/>
      <w:numFmt w:val="bullet"/>
      <w:lvlText w:val=""/>
      <w:lvlJc w:val="left"/>
      <w:pPr>
        <w:ind w:left="1440" w:hanging="360"/>
      </w:pPr>
      <w:rPr>
        <w:rFonts w:ascii="Symbol" w:hAnsi="Symbol"/>
      </w:rPr>
    </w:lvl>
    <w:lvl w:ilvl="8" w:tplc="0AEE99D8">
      <w:start w:val="1"/>
      <w:numFmt w:val="bullet"/>
      <w:lvlText w:val=""/>
      <w:lvlJc w:val="left"/>
      <w:pPr>
        <w:ind w:left="1440" w:hanging="360"/>
      </w:pPr>
      <w:rPr>
        <w:rFonts w:ascii="Symbol" w:hAnsi="Symbol"/>
      </w:rPr>
    </w:lvl>
  </w:abstractNum>
  <w:abstractNum w:abstractNumId="6" w15:restartNumberingAfterBreak="0">
    <w:nsid w:val="2AC61B5B"/>
    <w:multiLevelType w:val="hybridMultilevel"/>
    <w:tmpl w:val="010227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D58543B"/>
    <w:multiLevelType w:val="hybridMultilevel"/>
    <w:tmpl w:val="02AA6E9C"/>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39011721"/>
    <w:multiLevelType w:val="hybridMultilevel"/>
    <w:tmpl w:val="F22C0640"/>
    <w:lvl w:ilvl="0" w:tplc="95DA6F2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A0A9127"/>
    <w:multiLevelType w:val="hybridMultilevel"/>
    <w:tmpl w:val="F1387B56"/>
    <w:lvl w:ilvl="0" w:tplc="1CA653F8">
      <w:start w:val="1"/>
      <w:numFmt w:val="bullet"/>
      <w:lvlText w:val=""/>
      <w:lvlJc w:val="left"/>
      <w:pPr>
        <w:ind w:left="360" w:hanging="360"/>
      </w:pPr>
      <w:rPr>
        <w:rFonts w:ascii="Symbol" w:hAnsi="Symbol" w:hint="default"/>
      </w:rPr>
    </w:lvl>
    <w:lvl w:ilvl="1" w:tplc="C0E6EC68">
      <w:start w:val="1"/>
      <w:numFmt w:val="bullet"/>
      <w:lvlText w:val="o"/>
      <w:lvlJc w:val="left"/>
      <w:pPr>
        <w:ind w:left="1080" w:hanging="360"/>
      </w:pPr>
      <w:rPr>
        <w:rFonts w:ascii="Courier New" w:hAnsi="Courier New" w:hint="default"/>
      </w:rPr>
    </w:lvl>
    <w:lvl w:ilvl="2" w:tplc="D9343E5C">
      <w:start w:val="1"/>
      <w:numFmt w:val="bullet"/>
      <w:lvlText w:val=""/>
      <w:lvlJc w:val="left"/>
      <w:pPr>
        <w:ind w:left="1800" w:hanging="360"/>
      </w:pPr>
      <w:rPr>
        <w:rFonts w:ascii="Wingdings" w:hAnsi="Wingdings" w:hint="default"/>
      </w:rPr>
    </w:lvl>
    <w:lvl w:ilvl="3" w:tplc="B5DA250E">
      <w:start w:val="1"/>
      <w:numFmt w:val="bullet"/>
      <w:lvlText w:val=""/>
      <w:lvlJc w:val="left"/>
      <w:pPr>
        <w:ind w:left="2520" w:hanging="360"/>
      </w:pPr>
      <w:rPr>
        <w:rFonts w:ascii="Symbol" w:hAnsi="Symbol" w:hint="default"/>
      </w:rPr>
    </w:lvl>
    <w:lvl w:ilvl="4" w:tplc="065441AE">
      <w:start w:val="1"/>
      <w:numFmt w:val="bullet"/>
      <w:lvlText w:val="o"/>
      <w:lvlJc w:val="left"/>
      <w:pPr>
        <w:ind w:left="3240" w:hanging="360"/>
      </w:pPr>
      <w:rPr>
        <w:rFonts w:ascii="Courier New" w:hAnsi="Courier New" w:hint="default"/>
      </w:rPr>
    </w:lvl>
    <w:lvl w:ilvl="5" w:tplc="35323366">
      <w:start w:val="1"/>
      <w:numFmt w:val="bullet"/>
      <w:lvlText w:val=""/>
      <w:lvlJc w:val="left"/>
      <w:pPr>
        <w:ind w:left="3960" w:hanging="360"/>
      </w:pPr>
      <w:rPr>
        <w:rFonts w:ascii="Wingdings" w:hAnsi="Wingdings" w:hint="default"/>
      </w:rPr>
    </w:lvl>
    <w:lvl w:ilvl="6" w:tplc="3A58A5F2">
      <w:start w:val="1"/>
      <w:numFmt w:val="bullet"/>
      <w:lvlText w:val=""/>
      <w:lvlJc w:val="left"/>
      <w:pPr>
        <w:ind w:left="4680" w:hanging="360"/>
      </w:pPr>
      <w:rPr>
        <w:rFonts w:ascii="Symbol" w:hAnsi="Symbol" w:hint="default"/>
      </w:rPr>
    </w:lvl>
    <w:lvl w:ilvl="7" w:tplc="E2767C1C">
      <w:start w:val="1"/>
      <w:numFmt w:val="bullet"/>
      <w:lvlText w:val="o"/>
      <w:lvlJc w:val="left"/>
      <w:pPr>
        <w:ind w:left="5400" w:hanging="360"/>
      </w:pPr>
      <w:rPr>
        <w:rFonts w:ascii="Courier New" w:hAnsi="Courier New" w:hint="default"/>
      </w:rPr>
    </w:lvl>
    <w:lvl w:ilvl="8" w:tplc="E1FE821A">
      <w:start w:val="1"/>
      <w:numFmt w:val="bullet"/>
      <w:lvlText w:val=""/>
      <w:lvlJc w:val="left"/>
      <w:pPr>
        <w:ind w:left="6120" w:hanging="360"/>
      </w:pPr>
      <w:rPr>
        <w:rFonts w:ascii="Wingdings" w:hAnsi="Wingdings" w:hint="default"/>
      </w:rPr>
    </w:lvl>
  </w:abstractNum>
  <w:abstractNum w:abstractNumId="10" w15:restartNumberingAfterBreak="0">
    <w:nsid w:val="3A2C728C"/>
    <w:multiLevelType w:val="hybridMultilevel"/>
    <w:tmpl w:val="12408C5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1" w15:restartNumberingAfterBreak="0">
    <w:nsid w:val="4B01288B"/>
    <w:multiLevelType w:val="hybridMultilevel"/>
    <w:tmpl w:val="A432C462"/>
    <w:numStyleLink w:val="ImportierterStil41"/>
  </w:abstractNum>
  <w:abstractNum w:abstractNumId="12" w15:restartNumberingAfterBreak="0">
    <w:nsid w:val="4CD53C14"/>
    <w:multiLevelType w:val="multilevel"/>
    <w:tmpl w:val="3BC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730C6"/>
    <w:multiLevelType w:val="hybridMultilevel"/>
    <w:tmpl w:val="FB58EA98"/>
    <w:lvl w:ilvl="0" w:tplc="08C0F808">
      <w:numFmt w:val="bullet"/>
      <w:lvlText w:val="-"/>
      <w:lvlJc w:val="left"/>
      <w:pPr>
        <w:ind w:left="786" w:hanging="360"/>
      </w:pPr>
      <w:rPr>
        <w:rFonts w:ascii="Calibri" w:eastAsia="Times New Roman" w:hAnsi="Calibri" w:cs="Calibri"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4" w15:restartNumberingAfterBreak="0">
    <w:nsid w:val="5DC50C10"/>
    <w:multiLevelType w:val="hybridMultilevel"/>
    <w:tmpl w:val="119E280C"/>
    <w:lvl w:ilvl="0" w:tplc="FFFFFFFF">
      <w:start w:val="1"/>
      <w:numFmt w:val="decimal"/>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856D88"/>
    <w:multiLevelType w:val="hybridMultilevel"/>
    <w:tmpl w:val="89609A1A"/>
    <w:lvl w:ilvl="0" w:tplc="80B62384">
      <w:start w:val="1"/>
      <w:numFmt w:val="bullet"/>
      <w:lvlText w:val="o"/>
      <w:lvlJc w:val="left"/>
      <w:pPr>
        <w:tabs>
          <w:tab w:val="num" w:pos="720"/>
        </w:tabs>
        <w:ind w:left="720" w:hanging="360"/>
      </w:pPr>
      <w:rPr>
        <w:rFonts w:ascii="Courier New" w:hAnsi="Courier New" w:hint="default"/>
      </w:rPr>
    </w:lvl>
    <w:lvl w:ilvl="1" w:tplc="C4EC1482">
      <w:start w:val="1"/>
      <w:numFmt w:val="bullet"/>
      <w:lvlText w:val="o"/>
      <w:lvlJc w:val="left"/>
      <w:pPr>
        <w:tabs>
          <w:tab w:val="num" w:pos="1440"/>
        </w:tabs>
        <w:ind w:left="1440" w:hanging="360"/>
      </w:pPr>
      <w:rPr>
        <w:rFonts w:ascii="Courier New" w:hAnsi="Courier New" w:hint="default"/>
      </w:rPr>
    </w:lvl>
    <w:lvl w:ilvl="2" w:tplc="1CF4438E" w:tentative="1">
      <w:start w:val="1"/>
      <w:numFmt w:val="bullet"/>
      <w:lvlText w:val="o"/>
      <w:lvlJc w:val="left"/>
      <w:pPr>
        <w:tabs>
          <w:tab w:val="num" w:pos="2160"/>
        </w:tabs>
        <w:ind w:left="2160" w:hanging="360"/>
      </w:pPr>
      <w:rPr>
        <w:rFonts w:ascii="Courier New" w:hAnsi="Courier New" w:hint="default"/>
      </w:rPr>
    </w:lvl>
    <w:lvl w:ilvl="3" w:tplc="F508C544" w:tentative="1">
      <w:start w:val="1"/>
      <w:numFmt w:val="bullet"/>
      <w:lvlText w:val="o"/>
      <w:lvlJc w:val="left"/>
      <w:pPr>
        <w:tabs>
          <w:tab w:val="num" w:pos="2880"/>
        </w:tabs>
        <w:ind w:left="2880" w:hanging="360"/>
      </w:pPr>
      <w:rPr>
        <w:rFonts w:ascii="Courier New" w:hAnsi="Courier New" w:hint="default"/>
      </w:rPr>
    </w:lvl>
    <w:lvl w:ilvl="4" w:tplc="6FCECC9C" w:tentative="1">
      <w:start w:val="1"/>
      <w:numFmt w:val="bullet"/>
      <w:lvlText w:val="o"/>
      <w:lvlJc w:val="left"/>
      <w:pPr>
        <w:tabs>
          <w:tab w:val="num" w:pos="3600"/>
        </w:tabs>
        <w:ind w:left="3600" w:hanging="360"/>
      </w:pPr>
      <w:rPr>
        <w:rFonts w:ascii="Courier New" w:hAnsi="Courier New" w:hint="default"/>
      </w:rPr>
    </w:lvl>
    <w:lvl w:ilvl="5" w:tplc="17465F30" w:tentative="1">
      <w:start w:val="1"/>
      <w:numFmt w:val="bullet"/>
      <w:lvlText w:val="o"/>
      <w:lvlJc w:val="left"/>
      <w:pPr>
        <w:tabs>
          <w:tab w:val="num" w:pos="4320"/>
        </w:tabs>
        <w:ind w:left="4320" w:hanging="360"/>
      </w:pPr>
      <w:rPr>
        <w:rFonts w:ascii="Courier New" w:hAnsi="Courier New" w:hint="default"/>
      </w:rPr>
    </w:lvl>
    <w:lvl w:ilvl="6" w:tplc="18283C1C" w:tentative="1">
      <w:start w:val="1"/>
      <w:numFmt w:val="bullet"/>
      <w:lvlText w:val="o"/>
      <w:lvlJc w:val="left"/>
      <w:pPr>
        <w:tabs>
          <w:tab w:val="num" w:pos="5040"/>
        </w:tabs>
        <w:ind w:left="5040" w:hanging="360"/>
      </w:pPr>
      <w:rPr>
        <w:rFonts w:ascii="Courier New" w:hAnsi="Courier New" w:hint="default"/>
      </w:rPr>
    </w:lvl>
    <w:lvl w:ilvl="7" w:tplc="59BCE506" w:tentative="1">
      <w:start w:val="1"/>
      <w:numFmt w:val="bullet"/>
      <w:lvlText w:val="o"/>
      <w:lvlJc w:val="left"/>
      <w:pPr>
        <w:tabs>
          <w:tab w:val="num" w:pos="5760"/>
        </w:tabs>
        <w:ind w:left="5760" w:hanging="360"/>
      </w:pPr>
      <w:rPr>
        <w:rFonts w:ascii="Courier New" w:hAnsi="Courier New" w:hint="default"/>
      </w:rPr>
    </w:lvl>
    <w:lvl w:ilvl="8" w:tplc="954E6B8C"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69A069C7"/>
    <w:multiLevelType w:val="hybridMultilevel"/>
    <w:tmpl w:val="BC48C744"/>
    <w:lvl w:ilvl="0" w:tplc="680063E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CFB0E37"/>
    <w:multiLevelType w:val="hybridMultilevel"/>
    <w:tmpl w:val="7D4C41AC"/>
    <w:lvl w:ilvl="0" w:tplc="DE28545A">
      <w:start w:val="1"/>
      <w:numFmt w:val="bullet"/>
      <w:lvlText w:val="·"/>
      <w:lvlJc w:val="left"/>
      <w:pPr>
        <w:ind w:left="720" w:hanging="360"/>
      </w:pPr>
      <w:rPr>
        <w:rFonts w:ascii="Symbol" w:hAnsi="Symbol" w:hint="default"/>
      </w:rPr>
    </w:lvl>
    <w:lvl w:ilvl="1" w:tplc="7ED0867C">
      <w:start w:val="1"/>
      <w:numFmt w:val="bullet"/>
      <w:lvlText w:val="o"/>
      <w:lvlJc w:val="left"/>
      <w:pPr>
        <w:ind w:left="1440" w:hanging="360"/>
      </w:pPr>
      <w:rPr>
        <w:rFonts w:ascii="Courier New" w:hAnsi="Courier New" w:hint="default"/>
      </w:rPr>
    </w:lvl>
    <w:lvl w:ilvl="2" w:tplc="C63EAFB4">
      <w:start w:val="1"/>
      <w:numFmt w:val="bullet"/>
      <w:lvlText w:val=""/>
      <w:lvlJc w:val="left"/>
      <w:pPr>
        <w:ind w:left="2160" w:hanging="360"/>
      </w:pPr>
      <w:rPr>
        <w:rFonts w:ascii="Wingdings" w:hAnsi="Wingdings" w:hint="default"/>
      </w:rPr>
    </w:lvl>
    <w:lvl w:ilvl="3" w:tplc="37A4EFC0">
      <w:start w:val="1"/>
      <w:numFmt w:val="bullet"/>
      <w:lvlText w:val=""/>
      <w:lvlJc w:val="left"/>
      <w:pPr>
        <w:ind w:left="2880" w:hanging="360"/>
      </w:pPr>
      <w:rPr>
        <w:rFonts w:ascii="Symbol" w:hAnsi="Symbol" w:hint="default"/>
      </w:rPr>
    </w:lvl>
    <w:lvl w:ilvl="4" w:tplc="492685CC">
      <w:start w:val="1"/>
      <w:numFmt w:val="bullet"/>
      <w:lvlText w:val="o"/>
      <w:lvlJc w:val="left"/>
      <w:pPr>
        <w:ind w:left="3600" w:hanging="360"/>
      </w:pPr>
      <w:rPr>
        <w:rFonts w:ascii="Courier New" w:hAnsi="Courier New" w:hint="default"/>
      </w:rPr>
    </w:lvl>
    <w:lvl w:ilvl="5" w:tplc="7EAAB3F4">
      <w:start w:val="1"/>
      <w:numFmt w:val="bullet"/>
      <w:lvlText w:val=""/>
      <w:lvlJc w:val="left"/>
      <w:pPr>
        <w:ind w:left="4320" w:hanging="360"/>
      </w:pPr>
      <w:rPr>
        <w:rFonts w:ascii="Wingdings" w:hAnsi="Wingdings" w:hint="default"/>
      </w:rPr>
    </w:lvl>
    <w:lvl w:ilvl="6" w:tplc="45DC87E6">
      <w:start w:val="1"/>
      <w:numFmt w:val="bullet"/>
      <w:lvlText w:val=""/>
      <w:lvlJc w:val="left"/>
      <w:pPr>
        <w:ind w:left="5040" w:hanging="360"/>
      </w:pPr>
      <w:rPr>
        <w:rFonts w:ascii="Symbol" w:hAnsi="Symbol" w:hint="default"/>
      </w:rPr>
    </w:lvl>
    <w:lvl w:ilvl="7" w:tplc="EC16A74E">
      <w:start w:val="1"/>
      <w:numFmt w:val="bullet"/>
      <w:lvlText w:val="o"/>
      <w:lvlJc w:val="left"/>
      <w:pPr>
        <w:ind w:left="5760" w:hanging="360"/>
      </w:pPr>
      <w:rPr>
        <w:rFonts w:ascii="Courier New" w:hAnsi="Courier New" w:hint="default"/>
      </w:rPr>
    </w:lvl>
    <w:lvl w:ilvl="8" w:tplc="0F8CCDF2">
      <w:start w:val="1"/>
      <w:numFmt w:val="bullet"/>
      <w:lvlText w:val=""/>
      <w:lvlJc w:val="left"/>
      <w:pPr>
        <w:ind w:left="6480" w:hanging="360"/>
      </w:pPr>
      <w:rPr>
        <w:rFonts w:ascii="Wingdings" w:hAnsi="Wingdings" w:hint="default"/>
      </w:rPr>
    </w:lvl>
  </w:abstractNum>
  <w:abstractNum w:abstractNumId="18" w15:restartNumberingAfterBreak="0">
    <w:nsid w:val="6E660188"/>
    <w:multiLevelType w:val="hybridMultilevel"/>
    <w:tmpl w:val="FC42FBD2"/>
    <w:lvl w:ilvl="0" w:tplc="5388D790">
      <w:start w:val="1"/>
      <w:numFmt w:val="bullet"/>
      <w:lvlText w:val=""/>
      <w:lvlJc w:val="left"/>
      <w:pPr>
        <w:ind w:left="720" w:hanging="360"/>
      </w:pPr>
      <w:rPr>
        <w:rFonts w:ascii="Symbol" w:hAnsi="Symbol"/>
      </w:rPr>
    </w:lvl>
    <w:lvl w:ilvl="1" w:tplc="5C302D9A">
      <w:start w:val="1"/>
      <w:numFmt w:val="bullet"/>
      <w:lvlText w:val=""/>
      <w:lvlJc w:val="left"/>
      <w:pPr>
        <w:ind w:left="720" w:hanging="360"/>
      </w:pPr>
      <w:rPr>
        <w:rFonts w:ascii="Symbol" w:hAnsi="Symbol"/>
      </w:rPr>
    </w:lvl>
    <w:lvl w:ilvl="2" w:tplc="C2282C5E">
      <w:start w:val="1"/>
      <w:numFmt w:val="bullet"/>
      <w:lvlText w:val=""/>
      <w:lvlJc w:val="left"/>
      <w:pPr>
        <w:ind w:left="720" w:hanging="360"/>
      </w:pPr>
      <w:rPr>
        <w:rFonts w:ascii="Symbol" w:hAnsi="Symbol"/>
      </w:rPr>
    </w:lvl>
    <w:lvl w:ilvl="3" w:tplc="6E4CF660">
      <w:start w:val="1"/>
      <w:numFmt w:val="bullet"/>
      <w:lvlText w:val=""/>
      <w:lvlJc w:val="left"/>
      <w:pPr>
        <w:ind w:left="720" w:hanging="360"/>
      </w:pPr>
      <w:rPr>
        <w:rFonts w:ascii="Symbol" w:hAnsi="Symbol"/>
      </w:rPr>
    </w:lvl>
    <w:lvl w:ilvl="4" w:tplc="49EA146C">
      <w:start w:val="1"/>
      <w:numFmt w:val="bullet"/>
      <w:lvlText w:val=""/>
      <w:lvlJc w:val="left"/>
      <w:pPr>
        <w:ind w:left="720" w:hanging="360"/>
      </w:pPr>
      <w:rPr>
        <w:rFonts w:ascii="Symbol" w:hAnsi="Symbol"/>
      </w:rPr>
    </w:lvl>
    <w:lvl w:ilvl="5" w:tplc="F1DC14AE">
      <w:start w:val="1"/>
      <w:numFmt w:val="bullet"/>
      <w:lvlText w:val=""/>
      <w:lvlJc w:val="left"/>
      <w:pPr>
        <w:ind w:left="720" w:hanging="360"/>
      </w:pPr>
      <w:rPr>
        <w:rFonts w:ascii="Symbol" w:hAnsi="Symbol"/>
      </w:rPr>
    </w:lvl>
    <w:lvl w:ilvl="6" w:tplc="CB2CFC42">
      <w:start w:val="1"/>
      <w:numFmt w:val="bullet"/>
      <w:lvlText w:val=""/>
      <w:lvlJc w:val="left"/>
      <w:pPr>
        <w:ind w:left="720" w:hanging="360"/>
      </w:pPr>
      <w:rPr>
        <w:rFonts w:ascii="Symbol" w:hAnsi="Symbol"/>
      </w:rPr>
    </w:lvl>
    <w:lvl w:ilvl="7" w:tplc="3A38BF02">
      <w:start w:val="1"/>
      <w:numFmt w:val="bullet"/>
      <w:lvlText w:val=""/>
      <w:lvlJc w:val="left"/>
      <w:pPr>
        <w:ind w:left="720" w:hanging="360"/>
      </w:pPr>
      <w:rPr>
        <w:rFonts w:ascii="Symbol" w:hAnsi="Symbol"/>
      </w:rPr>
    </w:lvl>
    <w:lvl w:ilvl="8" w:tplc="28C0B524">
      <w:start w:val="1"/>
      <w:numFmt w:val="bullet"/>
      <w:lvlText w:val=""/>
      <w:lvlJc w:val="left"/>
      <w:pPr>
        <w:ind w:left="720" w:hanging="360"/>
      </w:pPr>
      <w:rPr>
        <w:rFonts w:ascii="Symbol" w:hAnsi="Symbol"/>
      </w:rPr>
    </w:lvl>
  </w:abstractNum>
  <w:abstractNum w:abstractNumId="19" w15:restartNumberingAfterBreak="0">
    <w:nsid w:val="719955EB"/>
    <w:multiLevelType w:val="hybridMultilevel"/>
    <w:tmpl w:val="C7EEA6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7C7F5754"/>
    <w:multiLevelType w:val="hybridMultilevel"/>
    <w:tmpl w:val="912A8B20"/>
    <w:lvl w:ilvl="0" w:tplc="DBF6E872">
      <w:start w:val="1"/>
      <w:numFmt w:val="bullet"/>
      <w:lvlText w:val="-"/>
      <w:lvlJc w:val="left"/>
      <w:pPr>
        <w:ind w:left="827" w:hanging="360"/>
      </w:pPr>
      <w:rPr>
        <w:rFonts w:ascii="Calibri" w:eastAsia="Calibri" w:hAnsi="Calibri" w:cs="Calibri" w:hint="default"/>
      </w:rPr>
    </w:lvl>
    <w:lvl w:ilvl="1" w:tplc="18090003">
      <w:start w:val="1"/>
      <w:numFmt w:val="bullet"/>
      <w:lvlText w:val="o"/>
      <w:lvlJc w:val="left"/>
      <w:pPr>
        <w:ind w:left="1547" w:hanging="360"/>
      </w:pPr>
      <w:rPr>
        <w:rFonts w:ascii="Courier New" w:hAnsi="Courier New" w:cs="Courier New" w:hint="default"/>
      </w:rPr>
    </w:lvl>
    <w:lvl w:ilvl="2" w:tplc="18090005">
      <w:start w:val="1"/>
      <w:numFmt w:val="bullet"/>
      <w:lvlText w:val=""/>
      <w:lvlJc w:val="left"/>
      <w:pPr>
        <w:ind w:left="2267" w:hanging="360"/>
      </w:pPr>
      <w:rPr>
        <w:rFonts w:ascii="Wingdings" w:hAnsi="Wingdings" w:hint="default"/>
      </w:rPr>
    </w:lvl>
    <w:lvl w:ilvl="3" w:tplc="18090001">
      <w:start w:val="1"/>
      <w:numFmt w:val="bullet"/>
      <w:lvlText w:val=""/>
      <w:lvlJc w:val="left"/>
      <w:pPr>
        <w:ind w:left="2987" w:hanging="360"/>
      </w:pPr>
      <w:rPr>
        <w:rFonts w:ascii="Symbol" w:hAnsi="Symbol" w:hint="default"/>
      </w:rPr>
    </w:lvl>
    <w:lvl w:ilvl="4" w:tplc="18090003">
      <w:start w:val="1"/>
      <w:numFmt w:val="bullet"/>
      <w:lvlText w:val="o"/>
      <w:lvlJc w:val="left"/>
      <w:pPr>
        <w:ind w:left="3707" w:hanging="360"/>
      </w:pPr>
      <w:rPr>
        <w:rFonts w:ascii="Courier New" w:hAnsi="Courier New" w:cs="Courier New" w:hint="default"/>
      </w:rPr>
    </w:lvl>
    <w:lvl w:ilvl="5" w:tplc="18090005">
      <w:start w:val="1"/>
      <w:numFmt w:val="bullet"/>
      <w:lvlText w:val=""/>
      <w:lvlJc w:val="left"/>
      <w:pPr>
        <w:ind w:left="4427" w:hanging="360"/>
      </w:pPr>
      <w:rPr>
        <w:rFonts w:ascii="Wingdings" w:hAnsi="Wingdings" w:hint="default"/>
      </w:rPr>
    </w:lvl>
    <w:lvl w:ilvl="6" w:tplc="18090001">
      <w:start w:val="1"/>
      <w:numFmt w:val="bullet"/>
      <w:lvlText w:val=""/>
      <w:lvlJc w:val="left"/>
      <w:pPr>
        <w:ind w:left="5147" w:hanging="360"/>
      </w:pPr>
      <w:rPr>
        <w:rFonts w:ascii="Symbol" w:hAnsi="Symbol" w:hint="default"/>
      </w:rPr>
    </w:lvl>
    <w:lvl w:ilvl="7" w:tplc="18090003">
      <w:start w:val="1"/>
      <w:numFmt w:val="bullet"/>
      <w:lvlText w:val="o"/>
      <w:lvlJc w:val="left"/>
      <w:pPr>
        <w:ind w:left="5867" w:hanging="360"/>
      </w:pPr>
      <w:rPr>
        <w:rFonts w:ascii="Courier New" w:hAnsi="Courier New" w:cs="Courier New" w:hint="default"/>
      </w:rPr>
    </w:lvl>
    <w:lvl w:ilvl="8" w:tplc="18090005">
      <w:start w:val="1"/>
      <w:numFmt w:val="bullet"/>
      <w:lvlText w:val=""/>
      <w:lvlJc w:val="left"/>
      <w:pPr>
        <w:ind w:left="6587"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9"/>
  </w:num>
  <w:num w:numId="6">
    <w:abstractNumId w:val="8"/>
  </w:num>
  <w:num w:numId="7">
    <w:abstractNumId w:val="9"/>
  </w:num>
  <w:num w:numId="8">
    <w:abstractNumId w:val="15"/>
  </w:num>
  <w:num w:numId="9">
    <w:abstractNumId w:val="20"/>
  </w:num>
  <w:num w:numId="10">
    <w:abstractNumId w:val="17"/>
  </w:num>
  <w:num w:numId="11">
    <w:abstractNumId w:val="13"/>
  </w:num>
  <w:num w:numId="12">
    <w:abstractNumId w:val="10"/>
  </w:num>
  <w:num w:numId="13">
    <w:abstractNumId w:val="7"/>
  </w:num>
  <w:num w:numId="14">
    <w:abstractNumId w:val="5"/>
  </w:num>
  <w:num w:numId="15">
    <w:abstractNumId w:val="18"/>
  </w:num>
  <w:num w:numId="16">
    <w:abstractNumId w:val="11"/>
    <w:lvlOverride w:ilvl="0">
      <w:lvl w:ilvl="0" w:tplc="F80EFC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lang w:val="en-IE"/>
        </w:rPr>
      </w:lvl>
    </w:lvlOverride>
  </w:num>
  <w:num w:numId="17">
    <w:abstractNumId w:val="1"/>
  </w:num>
  <w:num w:numId="18">
    <w:abstractNumId w:val="14"/>
  </w:num>
  <w:num w:numId="19">
    <w:abstractNumId w:val="16"/>
  </w:num>
  <w:num w:numId="20">
    <w:abstractNumId w:val="16"/>
  </w:num>
  <w:num w:numId="21">
    <w:abstractNumId w:val="3"/>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0DD42E3-1264-4D17-82F5-51DE253DD464"/>
    <w:docVar w:name="LW_COVERPAGE_TYPE" w:val="1"/>
    <w:docVar w:name="LW_CROSSREFERENCE" w:val="&lt;UNUSED&gt;"/>
    <w:docVar w:name="LW_DocType" w:val="NORMAL"/>
    <w:docVar w:name="LW_EMISSION" w:val="24.10.2023"/>
    <w:docVar w:name="LW_EMISSION_ISODATE" w:val="2023-10-24"/>
    <w:docVar w:name="LW_EMISSION_LOCATION" w:val="BRX"/>
    <w:docVar w:name="LW_EMISSION_PREFIX" w:val="Bruxelles, "/>
    <w:docVar w:name="LW_EMISSION_SUFFIX" w:val=" "/>
    <w:docVar w:name="LW_ID_DOCTYPE_NONLW" w:val="CP-009"/>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3) 6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zione sulle iniziative strategiche dell'UE volte a promuovere gli investimenti nelle tecnologie pulite_x000d__x000d__x000d__x000d__x000d__x000d__x000b__x000d__x000d__x000d__x000d__x000d__x000d__x000b__x000d__x000d__x000d__x000d__x000d__x000d_&lt;FMT:Italic&gt;(Valutazione preliminare delle misure adottate dall'UE per stimolare gli investimenti nelle tecnologie pulite e dell'impatto sugli investimenti della legge statunitense sulla riduzione dell'inflazione)&lt;/FMT&gt;"/>
    <w:docVar w:name="LW_TYPE.DOC.CP" w:val="COMUNICAZIONE DELLA COMMISSIONE"/>
    <w:docVar w:name="LW_TYPE.DOC.CP.USERTEXT" w:val="AL PARLAMENTO EUROPEO, AL CONSIGLIO EUROPEO E AL CONSIGLIO"/>
    <w:docVar w:name="LwApiVersions" w:val="LW4CoDe 1.23.2.0; LW 8.0, Build 20211117"/>
  </w:docVars>
  <w:rsids>
    <w:rsidRoot w:val="002B29C6"/>
    <w:rsid w:val="000004A9"/>
    <w:rsid w:val="00000625"/>
    <w:rsid w:val="0000073E"/>
    <w:rsid w:val="00001EEA"/>
    <w:rsid w:val="00002467"/>
    <w:rsid w:val="00002D16"/>
    <w:rsid w:val="0000459C"/>
    <w:rsid w:val="00004D35"/>
    <w:rsid w:val="0000642B"/>
    <w:rsid w:val="0000740E"/>
    <w:rsid w:val="00007D3C"/>
    <w:rsid w:val="00010ABF"/>
    <w:rsid w:val="00011C30"/>
    <w:rsid w:val="00011EC7"/>
    <w:rsid w:val="00012685"/>
    <w:rsid w:val="00012BB7"/>
    <w:rsid w:val="00012CA3"/>
    <w:rsid w:val="000132A3"/>
    <w:rsid w:val="00014093"/>
    <w:rsid w:val="0001482A"/>
    <w:rsid w:val="000169FB"/>
    <w:rsid w:val="00016A88"/>
    <w:rsid w:val="0002042B"/>
    <w:rsid w:val="00020728"/>
    <w:rsid w:val="0002281A"/>
    <w:rsid w:val="00023EDC"/>
    <w:rsid w:val="00024297"/>
    <w:rsid w:val="00024EFA"/>
    <w:rsid w:val="0002582C"/>
    <w:rsid w:val="00025C2D"/>
    <w:rsid w:val="000263BC"/>
    <w:rsid w:val="000268AE"/>
    <w:rsid w:val="00027199"/>
    <w:rsid w:val="00030235"/>
    <w:rsid w:val="0003054D"/>
    <w:rsid w:val="0003060F"/>
    <w:rsid w:val="00030A19"/>
    <w:rsid w:val="00030C77"/>
    <w:rsid w:val="00030EBA"/>
    <w:rsid w:val="00030F40"/>
    <w:rsid w:val="000312FD"/>
    <w:rsid w:val="00031DF9"/>
    <w:rsid w:val="00032DC5"/>
    <w:rsid w:val="00033104"/>
    <w:rsid w:val="0003356C"/>
    <w:rsid w:val="00033C80"/>
    <w:rsid w:val="00033DE5"/>
    <w:rsid w:val="00034BCB"/>
    <w:rsid w:val="00035708"/>
    <w:rsid w:val="00035B74"/>
    <w:rsid w:val="00035F11"/>
    <w:rsid w:val="00036640"/>
    <w:rsid w:val="000379F0"/>
    <w:rsid w:val="00037C77"/>
    <w:rsid w:val="0004006D"/>
    <w:rsid w:val="0004107E"/>
    <w:rsid w:val="000413AF"/>
    <w:rsid w:val="0004143F"/>
    <w:rsid w:val="00041FB9"/>
    <w:rsid w:val="00042531"/>
    <w:rsid w:val="000430F2"/>
    <w:rsid w:val="00043176"/>
    <w:rsid w:val="000444EE"/>
    <w:rsid w:val="00044D5C"/>
    <w:rsid w:val="00044FDC"/>
    <w:rsid w:val="00045ABD"/>
    <w:rsid w:val="000464DE"/>
    <w:rsid w:val="00046C71"/>
    <w:rsid w:val="00046F1C"/>
    <w:rsid w:val="000472E5"/>
    <w:rsid w:val="000473DD"/>
    <w:rsid w:val="00047763"/>
    <w:rsid w:val="00047B5C"/>
    <w:rsid w:val="00050505"/>
    <w:rsid w:val="00050816"/>
    <w:rsid w:val="00050BC6"/>
    <w:rsid w:val="00050F4A"/>
    <w:rsid w:val="0005125C"/>
    <w:rsid w:val="00051458"/>
    <w:rsid w:val="00051730"/>
    <w:rsid w:val="0005251B"/>
    <w:rsid w:val="000525E0"/>
    <w:rsid w:val="00052FD9"/>
    <w:rsid w:val="00053C73"/>
    <w:rsid w:val="0005448E"/>
    <w:rsid w:val="000559D2"/>
    <w:rsid w:val="00056C34"/>
    <w:rsid w:val="000578CA"/>
    <w:rsid w:val="00057AF0"/>
    <w:rsid w:val="000603D4"/>
    <w:rsid w:val="000609E7"/>
    <w:rsid w:val="00062595"/>
    <w:rsid w:val="00063AE5"/>
    <w:rsid w:val="00064C8E"/>
    <w:rsid w:val="0006573D"/>
    <w:rsid w:val="00066402"/>
    <w:rsid w:val="00067327"/>
    <w:rsid w:val="00067C66"/>
    <w:rsid w:val="000700C1"/>
    <w:rsid w:val="0007113D"/>
    <w:rsid w:val="000726A5"/>
    <w:rsid w:val="00072C86"/>
    <w:rsid w:val="00073AA2"/>
    <w:rsid w:val="0007481D"/>
    <w:rsid w:val="000750C5"/>
    <w:rsid w:val="000753C9"/>
    <w:rsid w:val="000755CC"/>
    <w:rsid w:val="00075CF1"/>
    <w:rsid w:val="000774E4"/>
    <w:rsid w:val="00077622"/>
    <w:rsid w:val="0007796F"/>
    <w:rsid w:val="0008012B"/>
    <w:rsid w:val="0008176B"/>
    <w:rsid w:val="000819F2"/>
    <w:rsid w:val="0008385D"/>
    <w:rsid w:val="0008415A"/>
    <w:rsid w:val="000850BD"/>
    <w:rsid w:val="00085D2E"/>
    <w:rsid w:val="00085ED2"/>
    <w:rsid w:val="00086039"/>
    <w:rsid w:val="00086434"/>
    <w:rsid w:val="00086C1D"/>
    <w:rsid w:val="00086F1D"/>
    <w:rsid w:val="00087882"/>
    <w:rsid w:val="00087D5D"/>
    <w:rsid w:val="0009094A"/>
    <w:rsid w:val="000916EC"/>
    <w:rsid w:val="000927CB"/>
    <w:rsid w:val="00092C7C"/>
    <w:rsid w:val="000930B0"/>
    <w:rsid w:val="000945EC"/>
    <w:rsid w:val="000945ED"/>
    <w:rsid w:val="0009561D"/>
    <w:rsid w:val="00095639"/>
    <w:rsid w:val="00095B27"/>
    <w:rsid w:val="00095E8B"/>
    <w:rsid w:val="00095F1B"/>
    <w:rsid w:val="00096C50"/>
    <w:rsid w:val="00096F7D"/>
    <w:rsid w:val="0009727D"/>
    <w:rsid w:val="0009749E"/>
    <w:rsid w:val="000A0AD1"/>
    <w:rsid w:val="000A16D1"/>
    <w:rsid w:val="000A1862"/>
    <w:rsid w:val="000A1FBF"/>
    <w:rsid w:val="000A2732"/>
    <w:rsid w:val="000A27EB"/>
    <w:rsid w:val="000A3147"/>
    <w:rsid w:val="000A40FC"/>
    <w:rsid w:val="000A44A5"/>
    <w:rsid w:val="000A5D3E"/>
    <w:rsid w:val="000A5E5E"/>
    <w:rsid w:val="000A6074"/>
    <w:rsid w:val="000A6804"/>
    <w:rsid w:val="000A709F"/>
    <w:rsid w:val="000A731A"/>
    <w:rsid w:val="000A734F"/>
    <w:rsid w:val="000A7B2D"/>
    <w:rsid w:val="000B029A"/>
    <w:rsid w:val="000B17A6"/>
    <w:rsid w:val="000B2E7D"/>
    <w:rsid w:val="000B3C26"/>
    <w:rsid w:val="000B42C4"/>
    <w:rsid w:val="000B43ED"/>
    <w:rsid w:val="000B55C2"/>
    <w:rsid w:val="000B6CA9"/>
    <w:rsid w:val="000B6E34"/>
    <w:rsid w:val="000C1236"/>
    <w:rsid w:val="000C2601"/>
    <w:rsid w:val="000C3D32"/>
    <w:rsid w:val="000C42AF"/>
    <w:rsid w:val="000C6926"/>
    <w:rsid w:val="000C6B0D"/>
    <w:rsid w:val="000C6EBE"/>
    <w:rsid w:val="000D0619"/>
    <w:rsid w:val="000D06AF"/>
    <w:rsid w:val="000D0BD0"/>
    <w:rsid w:val="000D1069"/>
    <w:rsid w:val="000D181A"/>
    <w:rsid w:val="000D1C98"/>
    <w:rsid w:val="000D1CFD"/>
    <w:rsid w:val="000D1D4F"/>
    <w:rsid w:val="000D1EB3"/>
    <w:rsid w:val="000D20B4"/>
    <w:rsid w:val="000D23FE"/>
    <w:rsid w:val="000D3A6A"/>
    <w:rsid w:val="000D3ED8"/>
    <w:rsid w:val="000D621C"/>
    <w:rsid w:val="000D73C3"/>
    <w:rsid w:val="000D7C46"/>
    <w:rsid w:val="000E00BA"/>
    <w:rsid w:val="000E0274"/>
    <w:rsid w:val="000E19F8"/>
    <w:rsid w:val="000E1BB2"/>
    <w:rsid w:val="000E2CC3"/>
    <w:rsid w:val="000E3CA3"/>
    <w:rsid w:val="000E3E5C"/>
    <w:rsid w:val="000E47B7"/>
    <w:rsid w:val="000E4F82"/>
    <w:rsid w:val="000E5837"/>
    <w:rsid w:val="000E6A96"/>
    <w:rsid w:val="000E736F"/>
    <w:rsid w:val="000E7566"/>
    <w:rsid w:val="000F01CA"/>
    <w:rsid w:val="000F049F"/>
    <w:rsid w:val="000F1D85"/>
    <w:rsid w:val="000F20DB"/>
    <w:rsid w:val="000F2294"/>
    <w:rsid w:val="000F2DF3"/>
    <w:rsid w:val="000F30AC"/>
    <w:rsid w:val="000F3B9F"/>
    <w:rsid w:val="000F4129"/>
    <w:rsid w:val="000F4B18"/>
    <w:rsid w:val="000F57AC"/>
    <w:rsid w:val="000F687D"/>
    <w:rsid w:val="000F7422"/>
    <w:rsid w:val="000F7863"/>
    <w:rsid w:val="00100413"/>
    <w:rsid w:val="0010075A"/>
    <w:rsid w:val="00100893"/>
    <w:rsid w:val="00102431"/>
    <w:rsid w:val="00103633"/>
    <w:rsid w:val="00103A2A"/>
    <w:rsid w:val="00103BB3"/>
    <w:rsid w:val="00103D25"/>
    <w:rsid w:val="00103D55"/>
    <w:rsid w:val="001052FF"/>
    <w:rsid w:val="001056C0"/>
    <w:rsid w:val="00105766"/>
    <w:rsid w:val="00105B2E"/>
    <w:rsid w:val="0010681B"/>
    <w:rsid w:val="00106C06"/>
    <w:rsid w:val="00107173"/>
    <w:rsid w:val="001074D7"/>
    <w:rsid w:val="00107CA4"/>
    <w:rsid w:val="00111E13"/>
    <w:rsid w:val="0011497F"/>
    <w:rsid w:val="001149E1"/>
    <w:rsid w:val="00114CCB"/>
    <w:rsid w:val="00114CFD"/>
    <w:rsid w:val="00114E2F"/>
    <w:rsid w:val="00115CB1"/>
    <w:rsid w:val="00115E05"/>
    <w:rsid w:val="0011637A"/>
    <w:rsid w:val="0011669A"/>
    <w:rsid w:val="00116BB6"/>
    <w:rsid w:val="0012022A"/>
    <w:rsid w:val="00120CC1"/>
    <w:rsid w:val="00120E78"/>
    <w:rsid w:val="001216C5"/>
    <w:rsid w:val="00121802"/>
    <w:rsid w:val="0012399F"/>
    <w:rsid w:val="001251A1"/>
    <w:rsid w:val="001256E2"/>
    <w:rsid w:val="0012627F"/>
    <w:rsid w:val="00126CB4"/>
    <w:rsid w:val="00127283"/>
    <w:rsid w:val="0012793B"/>
    <w:rsid w:val="001315B6"/>
    <w:rsid w:val="00131899"/>
    <w:rsid w:val="0013437D"/>
    <w:rsid w:val="00134C50"/>
    <w:rsid w:val="001357B2"/>
    <w:rsid w:val="00135D8F"/>
    <w:rsid w:val="00135DB4"/>
    <w:rsid w:val="00136F18"/>
    <w:rsid w:val="00137C21"/>
    <w:rsid w:val="00137DFC"/>
    <w:rsid w:val="00140501"/>
    <w:rsid w:val="00140AB9"/>
    <w:rsid w:val="0014131B"/>
    <w:rsid w:val="0014193C"/>
    <w:rsid w:val="0014223F"/>
    <w:rsid w:val="00142EE5"/>
    <w:rsid w:val="00145FB7"/>
    <w:rsid w:val="0014651F"/>
    <w:rsid w:val="00147C42"/>
    <w:rsid w:val="0015017B"/>
    <w:rsid w:val="001508A8"/>
    <w:rsid w:val="0015092B"/>
    <w:rsid w:val="00151470"/>
    <w:rsid w:val="00151B8A"/>
    <w:rsid w:val="00152791"/>
    <w:rsid w:val="00153710"/>
    <w:rsid w:val="00154683"/>
    <w:rsid w:val="00155904"/>
    <w:rsid w:val="0015697E"/>
    <w:rsid w:val="0015773F"/>
    <w:rsid w:val="0015795C"/>
    <w:rsid w:val="00157AE9"/>
    <w:rsid w:val="001600B2"/>
    <w:rsid w:val="001608A2"/>
    <w:rsid w:val="00160B1A"/>
    <w:rsid w:val="0016144B"/>
    <w:rsid w:val="0016188B"/>
    <w:rsid w:val="0016283E"/>
    <w:rsid w:val="00162ED1"/>
    <w:rsid w:val="0016427C"/>
    <w:rsid w:val="00165E71"/>
    <w:rsid w:val="001668F1"/>
    <w:rsid w:val="00166A54"/>
    <w:rsid w:val="001672E7"/>
    <w:rsid w:val="00167AB8"/>
    <w:rsid w:val="00167CA9"/>
    <w:rsid w:val="0017230E"/>
    <w:rsid w:val="00172618"/>
    <w:rsid w:val="001731DB"/>
    <w:rsid w:val="00174BF8"/>
    <w:rsid w:val="00174C7B"/>
    <w:rsid w:val="00175001"/>
    <w:rsid w:val="001752F8"/>
    <w:rsid w:val="001753B9"/>
    <w:rsid w:val="0017557E"/>
    <w:rsid w:val="0017567B"/>
    <w:rsid w:val="00175EAF"/>
    <w:rsid w:val="001761EB"/>
    <w:rsid w:val="0017644F"/>
    <w:rsid w:val="00177EF0"/>
    <w:rsid w:val="00177FE9"/>
    <w:rsid w:val="001802CF"/>
    <w:rsid w:val="00180A06"/>
    <w:rsid w:val="001837CE"/>
    <w:rsid w:val="00183BCE"/>
    <w:rsid w:val="00184BB0"/>
    <w:rsid w:val="0018575D"/>
    <w:rsid w:val="00185858"/>
    <w:rsid w:val="001873D0"/>
    <w:rsid w:val="001874A2"/>
    <w:rsid w:val="001875A2"/>
    <w:rsid w:val="00187611"/>
    <w:rsid w:val="0018795C"/>
    <w:rsid w:val="00190646"/>
    <w:rsid w:val="00191804"/>
    <w:rsid w:val="00191D33"/>
    <w:rsid w:val="00193060"/>
    <w:rsid w:val="00193208"/>
    <w:rsid w:val="001937D1"/>
    <w:rsid w:val="0019395B"/>
    <w:rsid w:val="00193F5C"/>
    <w:rsid w:val="001949D1"/>
    <w:rsid w:val="00194C17"/>
    <w:rsid w:val="001953C6"/>
    <w:rsid w:val="00197553"/>
    <w:rsid w:val="001A0696"/>
    <w:rsid w:val="001A13B7"/>
    <w:rsid w:val="001A140B"/>
    <w:rsid w:val="001A1587"/>
    <w:rsid w:val="001A2010"/>
    <w:rsid w:val="001A29D4"/>
    <w:rsid w:val="001A2E9F"/>
    <w:rsid w:val="001A2FDB"/>
    <w:rsid w:val="001A378A"/>
    <w:rsid w:val="001A59C0"/>
    <w:rsid w:val="001A5ABD"/>
    <w:rsid w:val="001A5D22"/>
    <w:rsid w:val="001A619F"/>
    <w:rsid w:val="001A61B9"/>
    <w:rsid w:val="001A6C54"/>
    <w:rsid w:val="001A6D5F"/>
    <w:rsid w:val="001A7240"/>
    <w:rsid w:val="001A7246"/>
    <w:rsid w:val="001A7368"/>
    <w:rsid w:val="001B0889"/>
    <w:rsid w:val="001B0CDF"/>
    <w:rsid w:val="001B1289"/>
    <w:rsid w:val="001B1424"/>
    <w:rsid w:val="001B1E9A"/>
    <w:rsid w:val="001B308D"/>
    <w:rsid w:val="001B40CD"/>
    <w:rsid w:val="001B47EA"/>
    <w:rsid w:val="001B5440"/>
    <w:rsid w:val="001B5C07"/>
    <w:rsid w:val="001B73E8"/>
    <w:rsid w:val="001B7676"/>
    <w:rsid w:val="001B7769"/>
    <w:rsid w:val="001B78DF"/>
    <w:rsid w:val="001C07B3"/>
    <w:rsid w:val="001C1183"/>
    <w:rsid w:val="001C13C3"/>
    <w:rsid w:val="001C161C"/>
    <w:rsid w:val="001C1E0C"/>
    <w:rsid w:val="001C1FB4"/>
    <w:rsid w:val="001C2A1E"/>
    <w:rsid w:val="001C2E2C"/>
    <w:rsid w:val="001C489B"/>
    <w:rsid w:val="001C4973"/>
    <w:rsid w:val="001C4E58"/>
    <w:rsid w:val="001C5743"/>
    <w:rsid w:val="001C5CB8"/>
    <w:rsid w:val="001C65DD"/>
    <w:rsid w:val="001D0AE1"/>
    <w:rsid w:val="001D1239"/>
    <w:rsid w:val="001D1AC3"/>
    <w:rsid w:val="001D22A3"/>
    <w:rsid w:val="001D22D3"/>
    <w:rsid w:val="001D2407"/>
    <w:rsid w:val="001D2453"/>
    <w:rsid w:val="001D2731"/>
    <w:rsid w:val="001D28A3"/>
    <w:rsid w:val="001D2FBF"/>
    <w:rsid w:val="001D4562"/>
    <w:rsid w:val="001D4A3B"/>
    <w:rsid w:val="001D4E3D"/>
    <w:rsid w:val="001D5524"/>
    <w:rsid w:val="001D636C"/>
    <w:rsid w:val="001D6564"/>
    <w:rsid w:val="001D6F9E"/>
    <w:rsid w:val="001D768B"/>
    <w:rsid w:val="001D7A84"/>
    <w:rsid w:val="001E15BD"/>
    <w:rsid w:val="001E18D4"/>
    <w:rsid w:val="001E1A9B"/>
    <w:rsid w:val="001E2A07"/>
    <w:rsid w:val="001E2C3D"/>
    <w:rsid w:val="001E363B"/>
    <w:rsid w:val="001E3FB2"/>
    <w:rsid w:val="001E5324"/>
    <w:rsid w:val="001ED825"/>
    <w:rsid w:val="001F13EE"/>
    <w:rsid w:val="001F24D7"/>
    <w:rsid w:val="001F3100"/>
    <w:rsid w:val="001F316A"/>
    <w:rsid w:val="001F3436"/>
    <w:rsid w:val="001F38C6"/>
    <w:rsid w:val="001F3D20"/>
    <w:rsid w:val="001F4031"/>
    <w:rsid w:val="001F4312"/>
    <w:rsid w:val="001F4F3A"/>
    <w:rsid w:val="001F502C"/>
    <w:rsid w:val="001F5392"/>
    <w:rsid w:val="001F5857"/>
    <w:rsid w:val="001F67EA"/>
    <w:rsid w:val="001F6A0F"/>
    <w:rsid w:val="001F7F60"/>
    <w:rsid w:val="0020147F"/>
    <w:rsid w:val="002019B3"/>
    <w:rsid w:val="00202409"/>
    <w:rsid w:val="00202874"/>
    <w:rsid w:val="00202FE3"/>
    <w:rsid w:val="002031FF"/>
    <w:rsid w:val="00203B6F"/>
    <w:rsid w:val="002045C8"/>
    <w:rsid w:val="00204A8C"/>
    <w:rsid w:val="00204E11"/>
    <w:rsid w:val="00205E12"/>
    <w:rsid w:val="002061B3"/>
    <w:rsid w:val="002069A6"/>
    <w:rsid w:val="00206FBF"/>
    <w:rsid w:val="002070FF"/>
    <w:rsid w:val="002073DC"/>
    <w:rsid w:val="00207729"/>
    <w:rsid w:val="00207A8A"/>
    <w:rsid w:val="00210755"/>
    <w:rsid w:val="002110F0"/>
    <w:rsid w:val="00211626"/>
    <w:rsid w:val="002126DA"/>
    <w:rsid w:val="00213296"/>
    <w:rsid w:val="0021371E"/>
    <w:rsid w:val="002140D5"/>
    <w:rsid w:val="002142C4"/>
    <w:rsid w:val="00214E89"/>
    <w:rsid w:val="00215919"/>
    <w:rsid w:val="00215A44"/>
    <w:rsid w:val="002160E4"/>
    <w:rsid w:val="002166CA"/>
    <w:rsid w:val="00216BB2"/>
    <w:rsid w:val="00216C3D"/>
    <w:rsid w:val="00217B89"/>
    <w:rsid w:val="0022153C"/>
    <w:rsid w:val="0022391A"/>
    <w:rsid w:val="00223EB5"/>
    <w:rsid w:val="00224554"/>
    <w:rsid w:val="00224DE5"/>
    <w:rsid w:val="002251A3"/>
    <w:rsid w:val="00225B54"/>
    <w:rsid w:val="00226CA9"/>
    <w:rsid w:val="00230142"/>
    <w:rsid w:val="00230787"/>
    <w:rsid w:val="002308DA"/>
    <w:rsid w:val="00231588"/>
    <w:rsid w:val="0023207D"/>
    <w:rsid w:val="00234B8D"/>
    <w:rsid w:val="002350DA"/>
    <w:rsid w:val="0023584F"/>
    <w:rsid w:val="0023590B"/>
    <w:rsid w:val="002362D0"/>
    <w:rsid w:val="00236B74"/>
    <w:rsid w:val="00237040"/>
    <w:rsid w:val="002370B9"/>
    <w:rsid w:val="00237240"/>
    <w:rsid w:val="00237E41"/>
    <w:rsid w:val="00240C4E"/>
    <w:rsid w:val="00241ED8"/>
    <w:rsid w:val="00242520"/>
    <w:rsid w:val="002427B5"/>
    <w:rsid w:val="00242D93"/>
    <w:rsid w:val="002430FA"/>
    <w:rsid w:val="0024336A"/>
    <w:rsid w:val="00243838"/>
    <w:rsid w:val="00243B1B"/>
    <w:rsid w:val="002445CB"/>
    <w:rsid w:val="00244965"/>
    <w:rsid w:val="002449A6"/>
    <w:rsid w:val="00245526"/>
    <w:rsid w:val="002455C9"/>
    <w:rsid w:val="002458D9"/>
    <w:rsid w:val="00245ADB"/>
    <w:rsid w:val="00246125"/>
    <w:rsid w:val="0024615C"/>
    <w:rsid w:val="0024626F"/>
    <w:rsid w:val="00246D66"/>
    <w:rsid w:val="0024709E"/>
    <w:rsid w:val="00247262"/>
    <w:rsid w:val="002473AC"/>
    <w:rsid w:val="00252093"/>
    <w:rsid w:val="00253875"/>
    <w:rsid w:val="002543DF"/>
    <w:rsid w:val="0025445D"/>
    <w:rsid w:val="0025519F"/>
    <w:rsid w:val="0025550A"/>
    <w:rsid w:val="00255707"/>
    <w:rsid w:val="00255B98"/>
    <w:rsid w:val="00256221"/>
    <w:rsid w:val="002569EF"/>
    <w:rsid w:val="00256E81"/>
    <w:rsid w:val="00256EB1"/>
    <w:rsid w:val="00257C41"/>
    <w:rsid w:val="0025A046"/>
    <w:rsid w:val="00261172"/>
    <w:rsid w:val="0026152A"/>
    <w:rsid w:val="002618DE"/>
    <w:rsid w:val="00261C17"/>
    <w:rsid w:val="00262724"/>
    <w:rsid w:val="002629CB"/>
    <w:rsid w:val="00264666"/>
    <w:rsid w:val="00264C9F"/>
    <w:rsid w:val="002654DF"/>
    <w:rsid w:val="00265993"/>
    <w:rsid w:val="00265DCE"/>
    <w:rsid w:val="00265EF8"/>
    <w:rsid w:val="00265F9A"/>
    <w:rsid w:val="00266909"/>
    <w:rsid w:val="00266C24"/>
    <w:rsid w:val="00266C4E"/>
    <w:rsid w:val="00267021"/>
    <w:rsid w:val="00267122"/>
    <w:rsid w:val="00267497"/>
    <w:rsid w:val="0026766B"/>
    <w:rsid w:val="00267E1C"/>
    <w:rsid w:val="00271039"/>
    <w:rsid w:val="00271856"/>
    <w:rsid w:val="00273144"/>
    <w:rsid w:val="002731FD"/>
    <w:rsid w:val="002735F5"/>
    <w:rsid w:val="00273BCC"/>
    <w:rsid w:val="002740A0"/>
    <w:rsid w:val="002740D6"/>
    <w:rsid w:val="00274B1B"/>
    <w:rsid w:val="00274D44"/>
    <w:rsid w:val="00275A73"/>
    <w:rsid w:val="0027677A"/>
    <w:rsid w:val="00276D1B"/>
    <w:rsid w:val="00276F83"/>
    <w:rsid w:val="00277518"/>
    <w:rsid w:val="00280A0C"/>
    <w:rsid w:val="00280BDF"/>
    <w:rsid w:val="00280D82"/>
    <w:rsid w:val="00281683"/>
    <w:rsid w:val="002818B3"/>
    <w:rsid w:val="002827B8"/>
    <w:rsid w:val="00282987"/>
    <w:rsid w:val="0028304F"/>
    <w:rsid w:val="00283506"/>
    <w:rsid w:val="0028384A"/>
    <w:rsid w:val="00283F1B"/>
    <w:rsid w:val="0028403F"/>
    <w:rsid w:val="00284449"/>
    <w:rsid w:val="002847E0"/>
    <w:rsid w:val="00284DF0"/>
    <w:rsid w:val="00285173"/>
    <w:rsid w:val="00285685"/>
    <w:rsid w:val="00285697"/>
    <w:rsid w:val="00285D3B"/>
    <w:rsid w:val="00285EBA"/>
    <w:rsid w:val="00285F53"/>
    <w:rsid w:val="00287BF2"/>
    <w:rsid w:val="0028DC06"/>
    <w:rsid w:val="002905D3"/>
    <w:rsid w:val="00290988"/>
    <w:rsid w:val="002912C1"/>
    <w:rsid w:val="002918E7"/>
    <w:rsid w:val="002920AB"/>
    <w:rsid w:val="00292862"/>
    <w:rsid w:val="00293203"/>
    <w:rsid w:val="00293D82"/>
    <w:rsid w:val="00294237"/>
    <w:rsid w:val="00294487"/>
    <w:rsid w:val="00295A09"/>
    <w:rsid w:val="00295E5D"/>
    <w:rsid w:val="00296250"/>
    <w:rsid w:val="00296B84"/>
    <w:rsid w:val="0029731B"/>
    <w:rsid w:val="00297919"/>
    <w:rsid w:val="00297A5D"/>
    <w:rsid w:val="00297C35"/>
    <w:rsid w:val="00297FC2"/>
    <w:rsid w:val="002A044F"/>
    <w:rsid w:val="002A0D50"/>
    <w:rsid w:val="002A1449"/>
    <w:rsid w:val="002A2F30"/>
    <w:rsid w:val="002A2F76"/>
    <w:rsid w:val="002A3252"/>
    <w:rsid w:val="002A42E2"/>
    <w:rsid w:val="002A43C9"/>
    <w:rsid w:val="002A4871"/>
    <w:rsid w:val="002A63BE"/>
    <w:rsid w:val="002A656D"/>
    <w:rsid w:val="002A75E4"/>
    <w:rsid w:val="002B0499"/>
    <w:rsid w:val="002B0EB1"/>
    <w:rsid w:val="002B11A7"/>
    <w:rsid w:val="002B1D18"/>
    <w:rsid w:val="002B1FB4"/>
    <w:rsid w:val="002B29C6"/>
    <w:rsid w:val="002B2CDC"/>
    <w:rsid w:val="002B331E"/>
    <w:rsid w:val="002B3598"/>
    <w:rsid w:val="002B38F6"/>
    <w:rsid w:val="002B3FCE"/>
    <w:rsid w:val="002B43AC"/>
    <w:rsid w:val="002B5085"/>
    <w:rsid w:val="002B51A4"/>
    <w:rsid w:val="002B6ED3"/>
    <w:rsid w:val="002B736E"/>
    <w:rsid w:val="002C0416"/>
    <w:rsid w:val="002C0B5B"/>
    <w:rsid w:val="002C171E"/>
    <w:rsid w:val="002C27BD"/>
    <w:rsid w:val="002C27E6"/>
    <w:rsid w:val="002C4806"/>
    <w:rsid w:val="002C53D1"/>
    <w:rsid w:val="002C68C7"/>
    <w:rsid w:val="002C6F81"/>
    <w:rsid w:val="002C7774"/>
    <w:rsid w:val="002C7853"/>
    <w:rsid w:val="002D0046"/>
    <w:rsid w:val="002D0984"/>
    <w:rsid w:val="002D0AC4"/>
    <w:rsid w:val="002D0FCC"/>
    <w:rsid w:val="002D0FF6"/>
    <w:rsid w:val="002D158F"/>
    <w:rsid w:val="002D15BE"/>
    <w:rsid w:val="002D1F92"/>
    <w:rsid w:val="002D2600"/>
    <w:rsid w:val="002D2680"/>
    <w:rsid w:val="002D2D34"/>
    <w:rsid w:val="002D4B40"/>
    <w:rsid w:val="002D4E9B"/>
    <w:rsid w:val="002D558D"/>
    <w:rsid w:val="002D6182"/>
    <w:rsid w:val="002D662D"/>
    <w:rsid w:val="002D6CFC"/>
    <w:rsid w:val="002D6E9B"/>
    <w:rsid w:val="002E0913"/>
    <w:rsid w:val="002E0AC5"/>
    <w:rsid w:val="002E12DA"/>
    <w:rsid w:val="002E39FF"/>
    <w:rsid w:val="002E3AB7"/>
    <w:rsid w:val="002E4FCC"/>
    <w:rsid w:val="002E4FE3"/>
    <w:rsid w:val="002E5D21"/>
    <w:rsid w:val="002E63DE"/>
    <w:rsid w:val="002E7A86"/>
    <w:rsid w:val="002E7B46"/>
    <w:rsid w:val="002E7D4B"/>
    <w:rsid w:val="002E7F3F"/>
    <w:rsid w:val="002F020F"/>
    <w:rsid w:val="002F02A1"/>
    <w:rsid w:val="002F08E1"/>
    <w:rsid w:val="002F0BE7"/>
    <w:rsid w:val="002F1489"/>
    <w:rsid w:val="002F1828"/>
    <w:rsid w:val="002F1CAB"/>
    <w:rsid w:val="002F37C7"/>
    <w:rsid w:val="002F3D3A"/>
    <w:rsid w:val="002F5537"/>
    <w:rsid w:val="002F55AA"/>
    <w:rsid w:val="002F6960"/>
    <w:rsid w:val="002F72CB"/>
    <w:rsid w:val="002F7327"/>
    <w:rsid w:val="0030047C"/>
    <w:rsid w:val="00300EBA"/>
    <w:rsid w:val="003028D3"/>
    <w:rsid w:val="003028F3"/>
    <w:rsid w:val="00303965"/>
    <w:rsid w:val="0030461F"/>
    <w:rsid w:val="0030511E"/>
    <w:rsid w:val="00305723"/>
    <w:rsid w:val="003058BD"/>
    <w:rsid w:val="00305992"/>
    <w:rsid w:val="00305D64"/>
    <w:rsid w:val="0030704E"/>
    <w:rsid w:val="003070CE"/>
    <w:rsid w:val="003072D3"/>
    <w:rsid w:val="0030F519"/>
    <w:rsid w:val="0031004D"/>
    <w:rsid w:val="003102EA"/>
    <w:rsid w:val="00310821"/>
    <w:rsid w:val="00310922"/>
    <w:rsid w:val="00310EA4"/>
    <w:rsid w:val="003114E8"/>
    <w:rsid w:val="00311F3B"/>
    <w:rsid w:val="00312919"/>
    <w:rsid w:val="00312AB2"/>
    <w:rsid w:val="0031304C"/>
    <w:rsid w:val="0031434C"/>
    <w:rsid w:val="003144AF"/>
    <w:rsid w:val="00314DF7"/>
    <w:rsid w:val="003150BC"/>
    <w:rsid w:val="00315443"/>
    <w:rsid w:val="00315C03"/>
    <w:rsid w:val="00315C7E"/>
    <w:rsid w:val="003179E1"/>
    <w:rsid w:val="00320B3B"/>
    <w:rsid w:val="00320C60"/>
    <w:rsid w:val="003214BF"/>
    <w:rsid w:val="00322700"/>
    <w:rsid w:val="003234D5"/>
    <w:rsid w:val="00324AF0"/>
    <w:rsid w:val="00324E43"/>
    <w:rsid w:val="003253D9"/>
    <w:rsid w:val="003255B6"/>
    <w:rsid w:val="003258B7"/>
    <w:rsid w:val="003259E3"/>
    <w:rsid w:val="003266FA"/>
    <w:rsid w:val="00326BFE"/>
    <w:rsid w:val="00326E3B"/>
    <w:rsid w:val="00332333"/>
    <w:rsid w:val="003323B7"/>
    <w:rsid w:val="0033271E"/>
    <w:rsid w:val="00333C99"/>
    <w:rsid w:val="00335714"/>
    <w:rsid w:val="0033608F"/>
    <w:rsid w:val="00336C7A"/>
    <w:rsid w:val="00336EF5"/>
    <w:rsid w:val="0033717E"/>
    <w:rsid w:val="003373DA"/>
    <w:rsid w:val="003375F7"/>
    <w:rsid w:val="00340B1D"/>
    <w:rsid w:val="0034146E"/>
    <w:rsid w:val="00341858"/>
    <w:rsid w:val="0034233E"/>
    <w:rsid w:val="00342A1B"/>
    <w:rsid w:val="00342EA7"/>
    <w:rsid w:val="00342F91"/>
    <w:rsid w:val="00343075"/>
    <w:rsid w:val="0034382A"/>
    <w:rsid w:val="00343B29"/>
    <w:rsid w:val="00343B4B"/>
    <w:rsid w:val="00344ADC"/>
    <w:rsid w:val="00344B81"/>
    <w:rsid w:val="00344C48"/>
    <w:rsid w:val="00345568"/>
    <w:rsid w:val="00345785"/>
    <w:rsid w:val="00345DA6"/>
    <w:rsid w:val="00345FA3"/>
    <w:rsid w:val="00346EA1"/>
    <w:rsid w:val="00346FF5"/>
    <w:rsid w:val="003475AC"/>
    <w:rsid w:val="00347A3C"/>
    <w:rsid w:val="00347B02"/>
    <w:rsid w:val="003509D2"/>
    <w:rsid w:val="00350F31"/>
    <w:rsid w:val="00350F63"/>
    <w:rsid w:val="0035128E"/>
    <w:rsid w:val="00352488"/>
    <w:rsid w:val="0035286C"/>
    <w:rsid w:val="003536CA"/>
    <w:rsid w:val="00353E83"/>
    <w:rsid w:val="00353F5B"/>
    <w:rsid w:val="00354305"/>
    <w:rsid w:val="00354420"/>
    <w:rsid w:val="00354ACB"/>
    <w:rsid w:val="00354BDC"/>
    <w:rsid w:val="003556AD"/>
    <w:rsid w:val="0035584D"/>
    <w:rsid w:val="00356A38"/>
    <w:rsid w:val="00356D0E"/>
    <w:rsid w:val="00360681"/>
    <w:rsid w:val="00361364"/>
    <w:rsid w:val="003613C3"/>
    <w:rsid w:val="00361816"/>
    <w:rsid w:val="00361A1B"/>
    <w:rsid w:val="00361D37"/>
    <w:rsid w:val="00362844"/>
    <w:rsid w:val="00362DA5"/>
    <w:rsid w:val="00362E2D"/>
    <w:rsid w:val="003636A4"/>
    <w:rsid w:val="0036390D"/>
    <w:rsid w:val="003643A2"/>
    <w:rsid w:val="00364EE8"/>
    <w:rsid w:val="00365890"/>
    <w:rsid w:val="00365C39"/>
    <w:rsid w:val="0036667C"/>
    <w:rsid w:val="00366E52"/>
    <w:rsid w:val="00367590"/>
    <w:rsid w:val="00367ECB"/>
    <w:rsid w:val="00368D41"/>
    <w:rsid w:val="003700C0"/>
    <w:rsid w:val="00371075"/>
    <w:rsid w:val="0037175D"/>
    <w:rsid w:val="003722F2"/>
    <w:rsid w:val="00372589"/>
    <w:rsid w:val="00372DE3"/>
    <w:rsid w:val="0037340A"/>
    <w:rsid w:val="0037478F"/>
    <w:rsid w:val="003752FC"/>
    <w:rsid w:val="0037676F"/>
    <w:rsid w:val="0037699B"/>
    <w:rsid w:val="00377A34"/>
    <w:rsid w:val="00377E60"/>
    <w:rsid w:val="00380719"/>
    <w:rsid w:val="00380F04"/>
    <w:rsid w:val="003815CD"/>
    <w:rsid w:val="00382EAE"/>
    <w:rsid w:val="00382F67"/>
    <w:rsid w:val="003830DA"/>
    <w:rsid w:val="00383EAF"/>
    <w:rsid w:val="0038513C"/>
    <w:rsid w:val="00385AE9"/>
    <w:rsid w:val="00386500"/>
    <w:rsid w:val="00386812"/>
    <w:rsid w:val="00386D74"/>
    <w:rsid w:val="00387130"/>
    <w:rsid w:val="00390172"/>
    <w:rsid w:val="00390903"/>
    <w:rsid w:val="003911D1"/>
    <w:rsid w:val="00391373"/>
    <w:rsid w:val="003920D1"/>
    <w:rsid w:val="00392707"/>
    <w:rsid w:val="00392F73"/>
    <w:rsid w:val="00393A58"/>
    <w:rsid w:val="00393ABA"/>
    <w:rsid w:val="003949D7"/>
    <w:rsid w:val="00394AB3"/>
    <w:rsid w:val="00394B19"/>
    <w:rsid w:val="003958E0"/>
    <w:rsid w:val="00396891"/>
    <w:rsid w:val="0039695B"/>
    <w:rsid w:val="00397CDB"/>
    <w:rsid w:val="003A0712"/>
    <w:rsid w:val="003A109C"/>
    <w:rsid w:val="003A1830"/>
    <w:rsid w:val="003A1DC1"/>
    <w:rsid w:val="003A1DDC"/>
    <w:rsid w:val="003A2058"/>
    <w:rsid w:val="003A2B41"/>
    <w:rsid w:val="003A3391"/>
    <w:rsid w:val="003A3CC4"/>
    <w:rsid w:val="003A3F05"/>
    <w:rsid w:val="003A4525"/>
    <w:rsid w:val="003A5060"/>
    <w:rsid w:val="003A565E"/>
    <w:rsid w:val="003A5C21"/>
    <w:rsid w:val="003A6BA7"/>
    <w:rsid w:val="003B0BA7"/>
    <w:rsid w:val="003B1792"/>
    <w:rsid w:val="003B1BCD"/>
    <w:rsid w:val="003B1F03"/>
    <w:rsid w:val="003B1FA2"/>
    <w:rsid w:val="003B250E"/>
    <w:rsid w:val="003B2A8D"/>
    <w:rsid w:val="003B2E58"/>
    <w:rsid w:val="003B4ADF"/>
    <w:rsid w:val="003B50C2"/>
    <w:rsid w:val="003B58EE"/>
    <w:rsid w:val="003B72B1"/>
    <w:rsid w:val="003B7508"/>
    <w:rsid w:val="003B7A23"/>
    <w:rsid w:val="003C021A"/>
    <w:rsid w:val="003C0EB0"/>
    <w:rsid w:val="003C1597"/>
    <w:rsid w:val="003C23BE"/>
    <w:rsid w:val="003C2570"/>
    <w:rsid w:val="003C2857"/>
    <w:rsid w:val="003C37D4"/>
    <w:rsid w:val="003C3967"/>
    <w:rsid w:val="003C3AE6"/>
    <w:rsid w:val="003C4764"/>
    <w:rsid w:val="003C48DC"/>
    <w:rsid w:val="003C4C45"/>
    <w:rsid w:val="003C5592"/>
    <w:rsid w:val="003C591E"/>
    <w:rsid w:val="003C6496"/>
    <w:rsid w:val="003C6603"/>
    <w:rsid w:val="003C76E5"/>
    <w:rsid w:val="003D02DE"/>
    <w:rsid w:val="003D0A26"/>
    <w:rsid w:val="003D0E25"/>
    <w:rsid w:val="003D1544"/>
    <w:rsid w:val="003D19CC"/>
    <w:rsid w:val="003D2128"/>
    <w:rsid w:val="003D39B4"/>
    <w:rsid w:val="003D3EDD"/>
    <w:rsid w:val="003D4FF1"/>
    <w:rsid w:val="003D567A"/>
    <w:rsid w:val="003D59D8"/>
    <w:rsid w:val="003D61A6"/>
    <w:rsid w:val="003D6463"/>
    <w:rsid w:val="003D6484"/>
    <w:rsid w:val="003D683F"/>
    <w:rsid w:val="003D6CFF"/>
    <w:rsid w:val="003E0108"/>
    <w:rsid w:val="003E01FA"/>
    <w:rsid w:val="003E2745"/>
    <w:rsid w:val="003E2814"/>
    <w:rsid w:val="003E2F29"/>
    <w:rsid w:val="003E2F90"/>
    <w:rsid w:val="003E3026"/>
    <w:rsid w:val="003E351F"/>
    <w:rsid w:val="003E4C44"/>
    <w:rsid w:val="003E5922"/>
    <w:rsid w:val="003E5F8C"/>
    <w:rsid w:val="003E6162"/>
    <w:rsid w:val="003E62B2"/>
    <w:rsid w:val="003E672A"/>
    <w:rsid w:val="003E68FB"/>
    <w:rsid w:val="003E6F47"/>
    <w:rsid w:val="003E7356"/>
    <w:rsid w:val="003F0233"/>
    <w:rsid w:val="003F0BB4"/>
    <w:rsid w:val="003F0E2E"/>
    <w:rsid w:val="003F3790"/>
    <w:rsid w:val="003F3937"/>
    <w:rsid w:val="003F3D8F"/>
    <w:rsid w:val="003F42FA"/>
    <w:rsid w:val="003F5466"/>
    <w:rsid w:val="003F6334"/>
    <w:rsid w:val="00400C85"/>
    <w:rsid w:val="00401447"/>
    <w:rsid w:val="00401A27"/>
    <w:rsid w:val="00401E9B"/>
    <w:rsid w:val="00402B41"/>
    <w:rsid w:val="00402CAB"/>
    <w:rsid w:val="00402D92"/>
    <w:rsid w:val="004034EC"/>
    <w:rsid w:val="004035FD"/>
    <w:rsid w:val="00403BA8"/>
    <w:rsid w:val="00404431"/>
    <w:rsid w:val="00404AEB"/>
    <w:rsid w:val="00406253"/>
    <w:rsid w:val="004067E0"/>
    <w:rsid w:val="00406CE7"/>
    <w:rsid w:val="00407359"/>
    <w:rsid w:val="004109A8"/>
    <w:rsid w:val="004109E3"/>
    <w:rsid w:val="00410AA8"/>
    <w:rsid w:val="00410F66"/>
    <w:rsid w:val="00412175"/>
    <w:rsid w:val="00412354"/>
    <w:rsid w:val="00412AC2"/>
    <w:rsid w:val="004132FE"/>
    <w:rsid w:val="004143B1"/>
    <w:rsid w:val="0041564C"/>
    <w:rsid w:val="00415F1B"/>
    <w:rsid w:val="0041621B"/>
    <w:rsid w:val="00416E59"/>
    <w:rsid w:val="004208C9"/>
    <w:rsid w:val="0042129F"/>
    <w:rsid w:val="00421889"/>
    <w:rsid w:val="00422A52"/>
    <w:rsid w:val="00422C18"/>
    <w:rsid w:val="00422EE6"/>
    <w:rsid w:val="00423522"/>
    <w:rsid w:val="00423879"/>
    <w:rsid w:val="00423C5F"/>
    <w:rsid w:val="00423D39"/>
    <w:rsid w:val="00424EA7"/>
    <w:rsid w:val="0042560F"/>
    <w:rsid w:val="004257A5"/>
    <w:rsid w:val="00425D09"/>
    <w:rsid w:val="00425F59"/>
    <w:rsid w:val="0042682F"/>
    <w:rsid w:val="00427FBD"/>
    <w:rsid w:val="00430145"/>
    <w:rsid w:val="004312FF"/>
    <w:rsid w:val="00431FD4"/>
    <w:rsid w:val="004321C6"/>
    <w:rsid w:val="00432387"/>
    <w:rsid w:val="00432B37"/>
    <w:rsid w:val="00432E0E"/>
    <w:rsid w:val="00432E13"/>
    <w:rsid w:val="00433761"/>
    <w:rsid w:val="00433803"/>
    <w:rsid w:val="00433E46"/>
    <w:rsid w:val="00435C77"/>
    <w:rsid w:val="00436116"/>
    <w:rsid w:val="00436F97"/>
    <w:rsid w:val="00437FB9"/>
    <w:rsid w:val="004409A4"/>
    <w:rsid w:val="004413A7"/>
    <w:rsid w:val="00443415"/>
    <w:rsid w:val="004436DB"/>
    <w:rsid w:val="0044478B"/>
    <w:rsid w:val="00445A82"/>
    <w:rsid w:val="0044667B"/>
    <w:rsid w:val="00446752"/>
    <w:rsid w:val="004469A0"/>
    <w:rsid w:val="00446EB4"/>
    <w:rsid w:val="004474A8"/>
    <w:rsid w:val="00450BF9"/>
    <w:rsid w:val="00452317"/>
    <w:rsid w:val="00452F5F"/>
    <w:rsid w:val="004541A7"/>
    <w:rsid w:val="0045462A"/>
    <w:rsid w:val="0045483A"/>
    <w:rsid w:val="004556A5"/>
    <w:rsid w:val="00456705"/>
    <w:rsid w:val="00456DCA"/>
    <w:rsid w:val="00457BCF"/>
    <w:rsid w:val="0046095F"/>
    <w:rsid w:val="00460B8D"/>
    <w:rsid w:val="004617A1"/>
    <w:rsid w:val="00461FE2"/>
    <w:rsid w:val="00462A73"/>
    <w:rsid w:val="00462D20"/>
    <w:rsid w:val="00463872"/>
    <w:rsid w:val="00464BCB"/>
    <w:rsid w:val="004664D7"/>
    <w:rsid w:val="00467476"/>
    <w:rsid w:val="00467A29"/>
    <w:rsid w:val="00471326"/>
    <w:rsid w:val="00473168"/>
    <w:rsid w:val="004733A6"/>
    <w:rsid w:val="00473FF2"/>
    <w:rsid w:val="004742A9"/>
    <w:rsid w:val="00474722"/>
    <w:rsid w:val="00474776"/>
    <w:rsid w:val="00474D0C"/>
    <w:rsid w:val="00475018"/>
    <w:rsid w:val="00475926"/>
    <w:rsid w:val="00475972"/>
    <w:rsid w:val="00475D63"/>
    <w:rsid w:val="00475D8A"/>
    <w:rsid w:val="004760BA"/>
    <w:rsid w:val="004768AE"/>
    <w:rsid w:val="0047791B"/>
    <w:rsid w:val="00480987"/>
    <w:rsid w:val="00480B24"/>
    <w:rsid w:val="00481257"/>
    <w:rsid w:val="004834CA"/>
    <w:rsid w:val="00483F1E"/>
    <w:rsid w:val="0048419B"/>
    <w:rsid w:val="00484690"/>
    <w:rsid w:val="004846B5"/>
    <w:rsid w:val="00484797"/>
    <w:rsid w:val="00484FF5"/>
    <w:rsid w:val="0048566F"/>
    <w:rsid w:val="00485FB7"/>
    <w:rsid w:val="004865C1"/>
    <w:rsid w:val="00487327"/>
    <w:rsid w:val="004877FF"/>
    <w:rsid w:val="00487851"/>
    <w:rsid w:val="00491124"/>
    <w:rsid w:val="00491456"/>
    <w:rsid w:val="004914CC"/>
    <w:rsid w:val="00491689"/>
    <w:rsid w:val="0049260E"/>
    <w:rsid w:val="004929FA"/>
    <w:rsid w:val="00493B1D"/>
    <w:rsid w:val="00493F70"/>
    <w:rsid w:val="00494032"/>
    <w:rsid w:val="004949D2"/>
    <w:rsid w:val="00495B40"/>
    <w:rsid w:val="00495BC6"/>
    <w:rsid w:val="00495EF2"/>
    <w:rsid w:val="0049602C"/>
    <w:rsid w:val="0049612B"/>
    <w:rsid w:val="00497504"/>
    <w:rsid w:val="004A2075"/>
    <w:rsid w:val="004A2854"/>
    <w:rsid w:val="004A590A"/>
    <w:rsid w:val="004A5FEE"/>
    <w:rsid w:val="004A6087"/>
    <w:rsid w:val="004A6B72"/>
    <w:rsid w:val="004A6E53"/>
    <w:rsid w:val="004A783D"/>
    <w:rsid w:val="004B051F"/>
    <w:rsid w:val="004B07DE"/>
    <w:rsid w:val="004B085E"/>
    <w:rsid w:val="004B1255"/>
    <w:rsid w:val="004B1374"/>
    <w:rsid w:val="004B1441"/>
    <w:rsid w:val="004B1B76"/>
    <w:rsid w:val="004B1DCE"/>
    <w:rsid w:val="004B1EF2"/>
    <w:rsid w:val="004B2578"/>
    <w:rsid w:val="004B26A3"/>
    <w:rsid w:val="004B2CE0"/>
    <w:rsid w:val="004B3235"/>
    <w:rsid w:val="004B3E37"/>
    <w:rsid w:val="004B3FA1"/>
    <w:rsid w:val="004B5142"/>
    <w:rsid w:val="004B602C"/>
    <w:rsid w:val="004B6144"/>
    <w:rsid w:val="004B65A1"/>
    <w:rsid w:val="004B7203"/>
    <w:rsid w:val="004B788E"/>
    <w:rsid w:val="004C03F8"/>
    <w:rsid w:val="004C115A"/>
    <w:rsid w:val="004C1B50"/>
    <w:rsid w:val="004C2AC3"/>
    <w:rsid w:val="004C38DF"/>
    <w:rsid w:val="004C4E29"/>
    <w:rsid w:val="004C5500"/>
    <w:rsid w:val="004C5C09"/>
    <w:rsid w:val="004C5EF2"/>
    <w:rsid w:val="004C684C"/>
    <w:rsid w:val="004C6CE6"/>
    <w:rsid w:val="004C6F9A"/>
    <w:rsid w:val="004C7C12"/>
    <w:rsid w:val="004D0703"/>
    <w:rsid w:val="004D071C"/>
    <w:rsid w:val="004D0918"/>
    <w:rsid w:val="004D0C9A"/>
    <w:rsid w:val="004D1961"/>
    <w:rsid w:val="004D2A0F"/>
    <w:rsid w:val="004D3049"/>
    <w:rsid w:val="004D401E"/>
    <w:rsid w:val="004D468E"/>
    <w:rsid w:val="004D4EFC"/>
    <w:rsid w:val="004D5011"/>
    <w:rsid w:val="004D5113"/>
    <w:rsid w:val="004D5D8C"/>
    <w:rsid w:val="004D6AF5"/>
    <w:rsid w:val="004D6D44"/>
    <w:rsid w:val="004D76CA"/>
    <w:rsid w:val="004E0002"/>
    <w:rsid w:val="004E1EE6"/>
    <w:rsid w:val="004E2E87"/>
    <w:rsid w:val="004E33EC"/>
    <w:rsid w:val="004E41CB"/>
    <w:rsid w:val="004E45F8"/>
    <w:rsid w:val="004E5393"/>
    <w:rsid w:val="004E69C4"/>
    <w:rsid w:val="004E75C2"/>
    <w:rsid w:val="004E7A62"/>
    <w:rsid w:val="004F0534"/>
    <w:rsid w:val="004F128F"/>
    <w:rsid w:val="004F1290"/>
    <w:rsid w:val="004F152A"/>
    <w:rsid w:val="004F2E88"/>
    <w:rsid w:val="004F3C10"/>
    <w:rsid w:val="004F3C47"/>
    <w:rsid w:val="004F4EFE"/>
    <w:rsid w:val="004F6363"/>
    <w:rsid w:val="004F6602"/>
    <w:rsid w:val="004F6619"/>
    <w:rsid w:val="004F6C2F"/>
    <w:rsid w:val="00500230"/>
    <w:rsid w:val="00500AB1"/>
    <w:rsid w:val="005013E5"/>
    <w:rsid w:val="005013F7"/>
    <w:rsid w:val="00501E3E"/>
    <w:rsid w:val="00502207"/>
    <w:rsid w:val="005039E9"/>
    <w:rsid w:val="00503C9A"/>
    <w:rsid w:val="00505237"/>
    <w:rsid w:val="005067D2"/>
    <w:rsid w:val="00506BEC"/>
    <w:rsid w:val="005079E3"/>
    <w:rsid w:val="00507EB8"/>
    <w:rsid w:val="00510331"/>
    <w:rsid w:val="005109FE"/>
    <w:rsid w:val="00511FF3"/>
    <w:rsid w:val="00512AB5"/>
    <w:rsid w:val="00515097"/>
    <w:rsid w:val="0051641E"/>
    <w:rsid w:val="005167F1"/>
    <w:rsid w:val="0051724A"/>
    <w:rsid w:val="005202C7"/>
    <w:rsid w:val="005210FA"/>
    <w:rsid w:val="00522F35"/>
    <w:rsid w:val="00523866"/>
    <w:rsid w:val="0052441B"/>
    <w:rsid w:val="00526872"/>
    <w:rsid w:val="00526A9E"/>
    <w:rsid w:val="00527792"/>
    <w:rsid w:val="00527D0E"/>
    <w:rsid w:val="0053174C"/>
    <w:rsid w:val="00531D55"/>
    <w:rsid w:val="00532221"/>
    <w:rsid w:val="00532484"/>
    <w:rsid w:val="005333EA"/>
    <w:rsid w:val="00534096"/>
    <w:rsid w:val="00534D03"/>
    <w:rsid w:val="0053545D"/>
    <w:rsid w:val="0053567C"/>
    <w:rsid w:val="005358D7"/>
    <w:rsid w:val="00540DD7"/>
    <w:rsid w:val="0054110B"/>
    <w:rsid w:val="0054126A"/>
    <w:rsid w:val="00541885"/>
    <w:rsid w:val="00541FDF"/>
    <w:rsid w:val="005437A7"/>
    <w:rsid w:val="00543801"/>
    <w:rsid w:val="00543E83"/>
    <w:rsid w:val="00544486"/>
    <w:rsid w:val="00547230"/>
    <w:rsid w:val="005473EE"/>
    <w:rsid w:val="00550240"/>
    <w:rsid w:val="0055033A"/>
    <w:rsid w:val="00550510"/>
    <w:rsid w:val="005509F9"/>
    <w:rsid w:val="0055170B"/>
    <w:rsid w:val="00551A9C"/>
    <w:rsid w:val="00551B7B"/>
    <w:rsid w:val="00552022"/>
    <w:rsid w:val="00552839"/>
    <w:rsid w:val="005528B0"/>
    <w:rsid w:val="00552CCD"/>
    <w:rsid w:val="0055548D"/>
    <w:rsid w:val="0055563F"/>
    <w:rsid w:val="00557EC5"/>
    <w:rsid w:val="00560D5F"/>
    <w:rsid w:val="00560DFC"/>
    <w:rsid w:val="005618B1"/>
    <w:rsid w:val="00561C53"/>
    <w:rsid w:val="0056263F"/>
    <w:rsid w:val="00562AA8"/>
    <w:rsid w:val="00562AC7"/>
    <w:rsid w:val="00562F80"/>
    <w:rsid w:val="00563CA2"/>
    <w:rsid w:val="005644F4"/>
    <w:rsid w:val="0056671E"/>
    <w:rsid w:val="00566C49"/>
    <w:rsid w:val="00567833"/>
    <w:rsid w:val="00567CB0"/>
    <w:rsid w:val="00567F0B"/>
    <w:rsid w:val="005700BD"/>
    <w:rsid w:val="00570420"/>
    <w:rsid w:val="00570E4C"/>
    <w:rsid w:val="005716BD"/>
    <w:rsid w:val="005721AD"/>
    <w:rsid w:val="00572353"/>
    <w:rsid w:val="005723DA"/>
    <w:rsid w:val="005725B0"/>
    <w:rsid w:val="00572624"/>
    <w:rsid w:val="00572980"/>
    <w:rsid w:val="00572C74"/>
    <w:rsid w:val="0057398E"/>
    <w:rsid w:val="00573E30"/>
    <w:rsid w:val="00574059"/>
    <w:rsid w:val="00574293"/>
    <w:rsid w:val="005747A6"/>
    <w:rsid w:val="0057487C"/>
    <w:rsid w:val="00574DF9"/>
    <w:rsid w:val="0057574B"/>
    <w:rsid w:val="00575C53"/>
    <w:rsid w:val="00576DBE"/>
    <w:rsid w:val="0057781E"/>
    <w:rsid w:val="00580510"/>
    <w:rsid w:val="005812B6"/>
    <w:rsid w:val="0058172E"/>
    <w:rsid w:val="00581A94"/>
    <w:rsid w:val="00582E3B"/>
    <w:rsid w:val="00582FC2"/>
    <w:rsid w:val="005833F5"/>
    <w:rsid w:val="00583428"/>
    <w:rsid w:val="0058353C"/>
    <w:rsid w:val="00583AF7"/>
    <w:rsid w:val="00583DC4"/>
    <w:rsid w:val="00584CC3"/>
    <w:rsid w:val="00584CD3"/>
    <w:rsid w:val="00585702"/>
    <w:rsid w:val="0058581E"/>
    <w:rsid w:val="005870D4"/>
    <w:rsid w:val="00587757"/>
    <w:rsid w:val="00587866"/>
    <w:rsid w:val="00590E0C"/>
    <w:rsid w:val="00591D06"/>
    <w:rsid w:val="00592D5A"/>
    <w:rsid w:val="00593339"/>
    <w:rsid w:val="0059348A"/>
    <w:rsid w:val="00593C0F"/>
    <w:rsid w:val="0059526E"/>
    <w:rsid w:val="00595AE0"/>
    <w:rsid w:val="005960A0"/>
    <w:rsid w:val="005970F7"/>
    <w:rsid w:val="005A0494"/>
    <w:rsid w:val="005A04F0"/>
    <w:rsid w:val="005A0EB7"/>
    <w:rsid w:val="005A13F5"/>
    <w:rsid w:val="005A2076"/>
    <w:rsid w:val="005A22B6"/>
    <w:rsid w:val="005A24F6"/>
    <w:rsid w:val="005A2BD7"/>
    <w:rsid w:val="005A3F5C"/>
    <w:rsid w:val="005A5540"/>
    <w:rsid w:val="005A71E2"/>
    <w:rsid w:val="005A7535"/>
    <w:rsid w:val="005A7DC8"/>
    <w:rsid w:val="005A7FCB"/>
    <w:rsid w:val="005B076E"/>
    <w:rsid w:val="005B08DA"/>
    <w:rsid w:val="005B0D28"/>
    <w:rsid w:val="005B1C74"/>
    <w:rsid w:val="005B1D2C"/>
    <w:rsid w:val="005B20B5"/>
    <w:rsid w:val="005B221C"/>
    <w:rsid w:val="005B38CA"/>
    <w:rsid w:val="005B4925"/>
    <w:rsid w:val="005B5757"/>
    <w:rsid w:val="005B612F"/>
    <w:rsid w:val="005B65E9"/>
    <w:rsid w:val="005B6B4F"/>
    <w:rsid w:val="005B6EF1"/>
    <w:rsid w:val="005C0072"/>
    <w:rsid w:val="005C0CC2"/>
    <w:rsid w:val="005C1D9E"/>
    <w:rsid w:val="005C229D"/>
    <w:rsid w:val="005C23E8"/>
    <w:rsid w:val="005C371A"/>
    <w:rsid w:val="005C39C7"/>
    <w:rsid w:val="005C42CA"/>
    <w:rsid w:val="005C538F"/>
    <w:rsid w:val="005C60EA"/>
    <w:rsid w:val="005C61FB"/>
    <w:rsid w:val="005C71D3"/>
    <w:rsid w:val="005D06D6"/>
    <w:rsid w:val="005D09CD"/>
    <w:rsid w:val="005D0C39"/>
    <w:rsid w:val="005D26D3"/>
    <w:rsid w:val="005D432A"/>
    <w:rsid w:val="005D447F"/>
    <w:rsid w:val="005D52C2"/>
    <w:rsid w:val="005D64F2"/>
    <w:rsid w:val="005D6A21"/>
    <w:rsid w:val="005D6F98"/>
    <w:rsid w:val="005D7EEC"/>
    <w:rsid w:val="005E0153"/>
    <w:rsid w:val="005E03D4"/>
    <w:rsid w:val="005E0B7A"/>
    <w:rsid w:val="005E16AA"/>
    <w:rsid w:val="005E1C9A"/>
    <w:rsid w:val="005E1DB4"/>
    <w:rsid w:val="005E2063"/>
    <w:rsid w:val="005E3D34"/>
    <w:rsid w:val="005E4534"/>
    <w:rsid w:val="005E622B"/>
    <w:rsid w:val="005E787D"/>
    <w:rsid w:val="005F0704"/>
    <w:rsid w:val="005F18FA"/>
    <w:rsid w:val="005F251E"/>
    <w:rsid w:val="005F27DF"/>
    <w:rsid w:val="005F28BA"/>
    <w:rsid w:val="005F2B04"/>
    <w:rsid w:val="005F459D"/>
    <w:rsid w:val="005F4FD3"/>
    <w:rsid w:val="005F5D90"/>
    <w:rsid w:val="005F639E"/>
    <w:rsid w:val="005F6427"/>
    <w:rsid w:val="005F66BC"/>
    <w:rsid w:val="005F6AB5"/>
    <w:rsid w:val="005F6D93"/>
    <w:rsid w:val="0060005D"/>
    <w:rsid w:val="0060018C"/>
    <w:rsid w:val="00600217"/>
    <w:rsid w:val="00600271"/>
    <w:rsid w:val="006007DB"/>
    <w:rsid w:val="00600C62"/>
    <w:rsid w:val="00600E8E"/>
    <w:rsid w:val="00601296"/>
    <w:rsid w:val="00601C2C"/>
    <w:rsid w:val="00601DD8"/>
    <w:rsid w:val="00602AAD"/>
    <w:rsid w:val="00602DAE"/>
    <w:rsid w:val="00603D96"/>
    <w:rsid w:val="00604EDC"/>
    <w:rsid w:val="006059EC"/>
    <w:rsid w:val="00605EB1"/>
    <w:rsid w:val="0060739C"/>
    <w:rsid w:val="006105C4"/>
    <w:rsid w:val="006112E8"/>
    <w:rsid w:val="006116FE"/>
    <w:rsid w:val="00611F77"/>
    <w:rsid w:val="00612412"/>
    <w:rsid w:val="0061246B"/>
    <w:rsid w:val="00613E0F"/>
    <w:rsid w:val="00614143"/>
    <w:rsid w:val="00615470"/>
    <w:rsid w:val="00615B1D"/>
    <w:rsid w:val="00617265"/>
    <w:rsid w:val="0062012A"/>
    <w:rsid w:val="006203FA"/>
    <w:rsid w:val="00620A86"/>
    <w:rsid w:val="006214EE"/>
    <w:rsid w:val="0062172A"/>
    <w:rsid w:val="006218EF"/>
    <w:rsid w:val="00621D37"/>
    <w:rsid w:val="00622A51"/>
    <w:rsid w:val="00622C59"/>
    <w:rsid w:val="006255F3"/>
    <w:rsid w:val="00625C47"/>
    <w:rsid w:val="0062667C"/>
    <w:rsid w:val="006269C5"/>
    <w:rsid w:val="00626B69"/>
    <w:rsid w:val="00626DB7"/>
    <w:rsid w:val="006271CE"/>
    <w:rsid w:val="00627807"/>
    <w:rsid w:val="00627CA6"/>
    <w:rsid w:val="00627E63"/>
    <w:rsid w:val="0063014C"/>
    <w:rsid w:val="00630152"/>
    <w:rsid w:val="00630172"/>
    <w:rsid w:val="00630382"/>
    <w:rsid w:val="006306DF"/>
    <w:rsid w:val="0063081D"/>
    <w:rsid w:val="00631525"/>
    <w:rsid w:val="00631848"/>
    <w:rsid w:val="00631D72"/>
    <w:rsid w:val="00631D8A"/>
    <w:rsid w:val="006320F7"/>
    <w:rsid w:val="0063258E"/>
    <w:rsid w:val="006327A0"/>
    <w:rsid w:val="00633A1E"/>
    <w:rsid w:val="00633B76"/>
    <w:rsid w:val="0063462E"/>
    <w:rsid w:val="00634843"/>
    <w:rsid w:val="00635FCE"/>
    <w:rsid w:val="0063651A"/>
    <w:rsid w:val="00637AFF"/>
    <w:rsid w:val="006409DB"/>
    <w:rsid w:val="006425FD"/>
    <w:rsid w:val="0064276B"/>
    <w:rsid w:val="00643028"/>
    <w:rsid w:val="00643866"/>
    <w:rsid w:val="00643B4C"/>
    <w:rsid w:val="00643C58"/>
    <w:rsid w:val="00644843"/>
    <w:rsid w:val="00644F13"/>
    <w:rsid w:val="00645F01"/>
    <w:rsid w:val="00645F7A"/>
    <w:rsid w:val="00646279"/>
    <w:rsid w:val="00646575"/>
    <w:rsid w:val="00646860"/>
    <w:rsid w:val="00647559"/>
    <w:rsid w:val="00647F4F"/>
    <w:rsid w:val="00650825"/>
    <w:rsid w:val="00651536"/>
    <w:rsid w:val="00651971"/>
    <w:rsid w:val="006520D6"/>
    <w:rsid w:val="00652339"/>
    <w:rsid w:val="006525F9"/>
    <w:rsid w:val="00653F83"/>
    <w:rsid w:val="00654DDF"/>
    <w:rsid w:val="006550F9"/>
    <w:rsid w:val="00655C3F"/>
    <w:rsid w:val="00655D5A"/>
    <w:rsid w:val="006562B5"/>
    <w:rsid w:val="00656766"/>
    <w:rsid w:val="006569AC"/>
    <w:rsid w:val="006573C7"/>
    <w:rsid w:val="00661CC3"/>
    <w:rsid w:val="006638D6"/>
    <w:rsid w:val="00663E9B"/>
    <w:rsid w:val="00664DC7"/>
    <w:rsid w:val="006664FD"/>
    <w:rsid w:val="006675EC"/>
    <w:rsid w:val="00667723"/>
    <w:rsid w:val="00670C8C"/>
    <w:rsid w:val="0067158D"/>
    <w:rsid w:val="006719EB"/>
    <w:rsid w:val="00671C07"/>
    <w:rsid w:val="00671F78"/>
    <w:rsid w:val="00672633"/>
    <w:rsid w:val="00673975"/>
    <w:rsid w:val="00674FEC"/>
    <w:rsid w:val="0067528D"/>
    <w:rsid w:val="00675415"/>
    <w:rsid w:val="0067605C"/>
    <w:rsid w:val="00676164"/>
    <w:rsid w:val="00676A1F"/>
    <w:rsid w:val="00676A4F"/>
    <w:rsid w:val="00676BBB"/>
    <w:rsid w:val="006775EE"/>
    <w:rsid w:val="0068068C"/>
    <w:rsid w:val="00680E35"/>
    <w:rsid w:val="0068127B"/>
    <w:rsid w:val="006813EC"/>
    <w:rsid w:val="006832ED"/>
    <w:rsid w:val="00683678"/>
    <w:rsid w:val="006846D3"/>
    <w:rsid w:val="00684A0A"/>
    <w:rsid w:val="00684BA3"/>
    <w:rsid w:val="00685183"/>
    <w:rsid w:val="00685C52"/>
    <w:rsid w:val="0068666D"/>
    <w:rsid w:val="00687C52"/>
    <w:rsid w:val="006903C6"/>
    <w:rsid w:val="00690B98"/>
    <w:rsid w:val="00693136"/>
    <w:rsid w:val="006938C6"/>
    <w:rsid w:val="00693AC2"/>
    <w:rsid w:val="00693D22"/>
    <w:rsid w:val="006952C2"/>
    <w:rsid w:val="00695D8E"/>
    <w:rsid w:val="00695E33"/>
    <w:rsid w:val="0069609C"/>
    <w:rsid w:val="006964C2"/>
    <w:rsid w:val="00697566"/>
    <w:rsid w:val="00697F5B"/>
    <w:rsid w:val="006A051A"/>
    <w:rsid w:val="006A07D6"/>
    <w:rsid w:val="006A16E8"/>
    <w:rsid w:val="006A16F4"/>
    <w:rsid w:val="006A2ACC"/>
    <w:rsid w:val="006A361C"/>
    <w:rsid w:val="006A390E"/>
    <w:rsid w:val="006A3944"/>
    <w:rsid w:val="006A3FA2"/>
    <w:rsid w:val="006A6530"/>
    <w:rsid w:val="006A6832"/>
    <w:rsid w:val="006A6D3A"/>
    <w:rsid w:val="006B0490"/>
    <w:rsid w:val="006B0B95"/>
    <w:rsid w:val="006B0C06"/>
    <w:rsid w:val="006B1198"/>
    <w:rsid w:val="006B1E1A"/>
    <w:rsid w:val="006B1F65"/>
    <w:rsid w:val="006B20DE"/>
    <w:rsid w:val="006B27B5"/>
    <w:rsid w:val="006B35FD"/>
    <w:rsid w:val="006B5052"/>
    <w:rsid w:val="006B54F2"/>
    <w:rsid w:val="006B58F0"/>
    <w:rsid w:val="006B5DBF"/>
    <w:rsid w:val="006B7080"/>
    <w:rsid w:val="006B73CF"/>
    <w:rsid w:val="006B7A1B"/>
    <w:rsid w:val="006B7AE6"/>
    <w:rsid w:val="006B7D6B"/>
    <w:rsid w:val="006C01DF"/>
    <w:rsid w:val="006C01F1"/>
    <w:rsid w:val="006C0314"/>
    <w:rsid w:val="006C1E64"/>
    <w:rsid w:val="006C2963"/>
    <w:rsid w:val="006C2BA9"/>
    <w:rsid w:val="006C2EF4"/>
    <w:rsid w:val="006C3730"/>
    <w:rsid w:val="006C5287"/>
    <w:rsid w:val="006C5BFC"/>
    <w:rsid w:val="006C5F6A"/>
    <w:rsid w:val="006C708A"/>
    <w:rsid w:val="006C72F1"/>
    <w:rsid w:val="006C7682"/>
    <w:rsid w:val="006D005B"/>
    <w:rsid w:val="006D0EE0"/>
    <w:rsid w:val="006D1393"/>
    <w:rsid w:val="006D1758"/>
    <w:rsid w:val="006D2A26"/>
    <w:rsid w:val="006D2AA9"/>
    <w:rsid w:val="006D3297"/>
    <w:rsid w:val="006D3B3B"/>
    <w:rsid w:val="006D4323"/>
    <w:rsid w:val="006D6794"/>
    <w:rsid w:val="006E0866"/>
    <w:rsid w:val="006E099A"/>
    <w:rsid w:val="006E177A"/>
    <w:rsid w:val="006E18FF"/>
    <w:rsid w:val="006E1EF1"/>
    <w:rsid w:val="006E2147"/>
    <w:rsid w:val="006E518A"/>
    <w:rsid w:val="006E649F"/>
    <w:rsid w:val="006E6FEF"/>
    <w:rsid w:val="006E7E3B"/>
    <w:rsid w:val="006F06A9"/>
    <w:rsid w:val="006F0814"/>
    <w:rsid w:val="006F0A61"/>
    <w:rsid w:val="006F0D3F"/>
    <w:rsid w:val="006F0EF6"/>
    <w:rsid w:val="006F127C"/>
    <w:rsid w:val="006F130D"/>
    <w:rsid w:val="006F1792"/>
    <w:rsid w:val="006F3329"/>
    <w:rsid w:val="006F3EF5"/>
    <w:rsid w:val="006F43BA"/>
    <w:rsid w:val="006F4793"/>
    <w:rsid w:val="006F52D0"/>
    <w:rsid w:val="006F55C2"/>
    <w:rsid w:val="006F5FDF"/>
    <w:rsid w:val="006F67A5"/>
    <w:rsid w:val="006F786F"/>
    <w:rsid w:val="006F7A84"/>
    <w:rsid w:val="006F7B22"/>
    <w:rsid w:val="007001C1"/>
    <w:rsid w:val="007019DA"/>
    <w:rsid w:val="007021CE"/>
    <w:rsid w:val="00702752"/>
    <w:rsid w:val="00702867"/>
    <w:rsid w:val="00702A26"/>
    <w:rsid w:val="00703027"/>
    <w:rsid w:val="0070394A"/>
    <w:rsid w:val="00704246"/>
    <w:rsid w:val="007042ED"/>
    <w:rsid w:val="00704B2F"/>
    <w:rsid w:val="00705038"/>
    <w:rsid w:val="007052EF"/>
    <w:rsid w:val="00705422"/>
    <w:rsid w:val="007055BE"/>
    <w:rsid w:val="00705E67"/>
    <w:rsid w:val="007066A6"/>
    <w:rsid w:val="00710037"/>
    <w:rsid w:val="007101FB"/>
    <w:rsid w:val="0071031B"/>
    <w:rsid w:val="007107C3"/>
    <w:rsid w:val="00710CB2"/>
    <w:rsid w:val="00711221"/>
    <w:rsid w:val="00711945"/>
    <w:rsid w:val="0071296C"/>
    <w:rsid w:val="00713358"/>
    <w:rsid w:val="0071448A"/>
    <w:rsid w:val="00715AB8"/>
    <w:rsid w:val="00717404"/>
    <w:rsid w:val="00717DE5"/>
    <w:rsid w:val="007201DA"/>
    <w:rsid w:val="00720753"/>
    <w:rsid w:val="00720D8D"/>
    <w:rsid w:val="00721020"/>
    <w:rsid w:val="0072144A"/>
    <w:rsid w:val="0072167A"/>
    <w:rsid w:val="0072214D"/>
    <w:rsid w:val="00722889"/>
    <w:rsid w:val="0072296E"/>
    <w:rsid w:val="00722D09"/>
    <w:rsid w:val="00722E43"/>
    <w:rsid w:val="00722E97"/>
    <w:rsid w:val="0072323B"/>
    <w:rsid w:val="00723317"/>
    <w:rsid w:val="0072403C"/>
    <w:rsid w:val="007258A5"/>
    <w:rsid w:val="00725917"/>
    <w:rsid w:val="00725C12"/>
    <w:rsid w:val="00727F05"/>
    <w:rsid w:val="007303BB"/>
    <w:rsid w:val="00730E42"/>
    <w:rsid w:val="00730FA3"/>
    <w:rsid w:val="00731A0D"/>
    <w:rsid w:val="0073255C"/>
    <w:rsid w:val="00733A02"/>
    <w:rsid w:val="00733CF5"/>
    <w:rsid w:val="00733E84"/>
    <w:rsid w:val="0073413D"/>
    <w:rsid w:val="007342D8"/>
    <w:rsid w:val="007345CB"/>
    <w:rsid w:val="00734C54"/>
    <w:rsid w:val="00734E33"/>
    <w:rsid w:val="007366BD"/>
    <w:rsid w:val="00736F4F"/>
    <w:rsid w:val="007373E6"/>
    <w:rsid w:val="0073767D"/>
    <w:rsid w:val="00744AD3"/>
    <w:rsid w:val="007454A3"/>
    <w:rsid w:val="007470C2"/>
    <w:rsid w:val="007502A5"/>
    <w:rsid w:val="00750C0C"/>
    <w:rsid w:val="00750DC6"/>
    <w:rsid w:val="00752065"/>
    <w:rsid w:val="007521AC"/>
    <w:rsid w:val="00752F52"/>
    <w:rsid w:val="00752F8B"/>
    <w:rsid w:val="007537EE"/>
    <w:rsid w:val="00753962"/>
    <w:rsid w:val="007544FC"/>
    <w:rsid w:val="007548A8"/>
    <w:rsid w:val="00754E99"/>
    <w:rsid w:val="00754F1F"/>
    <w:rsid w:val="0075533F"/>
    <w:rsid w:val="0075578C"/>
    <w:rsid w:val="00755810"/>
    <w:rsid w:val="00755825"/>
    <w:rsid w:val="0075702C"/>
    <w:rsid w:val="00757446"/>
    <w:rsid w:val="0076096C"/>
    <w:rsid w:val="00760D91"/>
    <w:rsid w:val="00761F22"/>
    <w:rsid w:val="00761FD1"/>
    <w:rsid w:val="00762819"/>
    <w:rsid w:val="00762DFA"/>
    <w:rsid w:val="007639B8"/>
    <w:rsid w:val="00763BAE"/>
    <w:rsid w:val="0076404B"/>
    <w:rsid w:val="0076469F"/>
    <w:rsid w:val="00764899"/>
    <w:rsid w:val="00764EA8"/>
    <w:rsid w:val="00765239"/>
    <w:rsid w:val="007663BC"/>
    <w:rsid w:val="007676D1"/>
    <w:rsid w:val="007677CB"/>
    <w:rsid w:val="00770096"/>
    <w:rsid w:val="007702D1"/>
    <w:rsid w:val="00770533"/>
    <w:rsid w:val="00770606"/>
    <w:rsid w:val="007709A2"/>
    <w:rsid w:val="007709C2"/>
    <w:rsid w:val="00770BA6"/>
    <w:rsid w:val="007711D9"/>
    <w:rsid w:val="0077124B"/>
    <w:rsid w:val="0077132E"/>
    <w:rsid w:val="00771735"/>
    <w:rsid w:val="0077176E"/>
    <w:rsid w:val="00772A73"/>
    <w:rsid w:val="007734EF"/>
    <w:rsid w:val="0077355C"/>
    <w:rsid w:val="00773679"/>
    <w:rsid w:val="00773EA4"/>
    <w:rsid w:val="007759A4"/>
    <w:rsid w:val="00775C40"/>
    <w:rsid w:val="0077620F"/>
    <w:rsid w:val="0077660B"/>
    <w:rsid w:val="00776651"/>
    <w:rsid w:val="00777B87"/>
    <w:rsid w:val="00777DC0"/>
    <w:rsid w:val="00780B08"/>
    <w:rsid w:val="00780B4B"/>
    <w:rsid w:val="007817FF"/>
    <w:rsid w:val="00781EE2"/>
    <w:rsid w:val="00781F26"/>
    <w:rsid w:val="0078299A"/>
    <w:rsid w:val="00783287"/>
    <w:rsid w:val="007836E3"/>
    <w:rsid w:val="00785787"/>
    <w:rsid w:val="00785C4B"/>
    <w:rsid w:val="007864E8"/>
    <w:rsid w:val="007873F3"/>
    <w:rsid w:val="00787846"/>
    <w:rsid w:val="00787AF7"/>
    <w:rsid w:val="007907D9"/>
    <w:rsid w:val="007907E6"/>
    <w:rsid w:val="00790E02"/>
    <w:rsid w:val="00791B38"/>
    <w:rsid w:val="0079313E"/>
    <w:rsid w:val="007943FC"/>
    <w:rsid w:val="007959AB"/>
    <w:rsid w:val="00795BD0"/>
    <w:rsid w:val="00795F03"/>
    <w:rsid w:val="00795F22"/>
    <w:rsid w:val="007974C1"/>
    <w:rsid w:val="00797D16"/>
    <w:rsid w:val="007A011A"/>
    <w:rsid w:val="007A0304"/>
    <w:rsid w:val="007A0C0D"/>
    <w:rsid w:val="007A19A7"/>
    <w:rsid w:val="007A1C9E"/>
    <w:rsid w:val="007A2B35"/>
    <w:rsid w:val="007A3172"/>
    <w:rsid w:val="007A3C4D"/>
    <w:rsid w:val="007A4132"/>
    <w:rsid w:val="007A44FE"/>
    <w:rsid w:val="007A45A1"/>
    <w:rsid w:val="007A6A6F"/>
    <w:rsid w:val="007A7770"/>
    <w:rsid w:val="007A7776"/>
    <w:rsid w:val="007B072D"/>
    <w:rsid w:val="007B237E"/>
    <w:rsid w:val="007B2BA6"/>
    <w:rsid w:val="007B2D99"/>
    <w:rsid w:val="007B4721"/>
    <w:rsid w:val="007B4CC0"/>
    <w:rsid w:val="007B571B"/>
    <w:rsid w:val="007B5931"/>
    <w:rsid w:val="007B5F02"/>
    <w:rsid w:val="007B7181"/>
    <w:rsid w:val="007B75D5"/>
    <w:rsid w:val="007B76A9"/>
    <w:rsid w:val="007B7C97"/>
    <w:rsid w:val="007C05D8"/>
    <w:rsid w:val="007C17A2"/>
    <w:rsid w:val="007C2126"/>
    <w:rsid w:val="007C21A4"/>
    <w:rsid w:val="007C25B9"/>
    <w:rsid w:val="007C46FC"/>
    <w:rsid w:val="007C5D02"/>
    <w:rsid w:val="007C6C26"/>
    <w:rsid w:val="007C6E46"/>
    <w:rsid w:val="007D07B9"/>
    <w:rsid w:val="007D184D"/>
    <w:rsid w:val="007D1A52"/>
    <w:rsid w:val="007D1ED2"/>
    <w:rsid w:val="007D402E"/>
    <w:rsid w:val="007D4686"/>
    <w:rsid w:val="007D4950"/>
    <w:rsid w:val="007D4BA3"/>
    <w:rsid w:val="007D5C48"/>
    <w:rsid w:val="007D6E48"/>
    <w:rsid w:val="007D705F"/>
    <w:rsid w:val="007D7E10"/>
    <w:rsid w:val="007D7EB5"/>
    <w:rsid w:val="007D7FF2"/>
    <w:rsid w:val="007E0158"/>
    <w:rsid w:val="007E0E91"/>
    <w:rsid w:val="007E164F"/>
    <w:rsid w:val="007E2B37"/>
    <w:rsid w:val="007E47E0"/>
    <w:rsid w:val="007E55B7"/>
    <w:rsid w:val="007E5EBC"/>
    <w:rsid w:val="007E6050"/>
    <w:rsid w:val="007E6346"/>
    <w:rsid w:val="007E6704"/>
    <w:rsid w:val="007E742C"/>
    <w:rsid w:val="007E7ECD"/>
    <w:rsid w:val="007F03C3"/>
    <w:rsid w:val="007F17AE"/>
    <w:rsid w:val="007F18EB"/>
    <w:rsid w:val="007F2C45"/>
    <w:rsid w:val="007F2CB4"/>
    <w:rsid w:val="007F420D"/>
    <w:rsid w:val="007F4E88"/>
    <w:rsid w:val="007F63ED"/>
    <w:rsid w:val="007F78B6"/>
    <w:rsid w:val="007F7B4E"/>
    <w:rsid w:val="0080020A"/>
    <w:rsid w:val="008002B4"/>
    <w:rsid w:val="008009CA"/>
    <w:rsid w:val="00801F29"/>
    <w:rsid w:val="00802909"/>
    <w:rsid w:val="00806D31"/>
    <w:rsid w:val="00806FE8"/>
    <w:rsid w:val="00807FE3"/>
    <w:rsid w:val="0081052E"/>
    <w:rsid w:val="00810694"/>
    <w:rsid w:val="008115A9"/>
    <w:rsid w:val="008115CD"/>
    <w:rsid w:val="00812D00"/>
    <w:rsid w:val="00812D7B"/>
    <w:rsid w:val="00813117"/>
    <w:rsid w:val="00813F89"/>
    <w:rsid w:val="008144D7"/>
    <w:rsid w:val="0081542A"/>
    <w:rsid w:val="00816A2D"/>
    <w:rsid w:val="00816DD4"/>
    <w:rsid w:val="00816FF7"/>
    <w:rsid w:val="00820292"/>
    <w:rsid w:val="00820D54"/>
    <w:rsid w:val="00821B2C"/>
    <w:rsid w:val="00821EE9"/>
    <w:rsid w:val="008222AE"/>
    <w:rsid w:val="00823077"/>
    <w:rsid w:val="00824A1E"/>
    <w:rsid w:val="00824A29"/>
    <w:rsid w:val="00824C20"/>
    <w:rsid w:val="00824E1C"/>
    <w:rsid w:val="00825173"/>
    <w:rsid w:val="00825D18"/>
    <w:rsid w:val="00826209"/>
    <w:rsid w:val="00826DAF"/>
    <w:rsid w:val="0083082D"/>
    <w:rsid w:val="00831A48"/>
    <w:rsid w:val="0083223F"/>
    <w:rsid w:val="008322EA"/>
    <w:rsid w:val="008323AA"/>
    <w:rsid w:val="0083261E"/>
    <w:rsid w:val="00832D76"/>
    <w:rsid w:val="00834BD2"/>
    <w:rsid w:val="0083539C"/>
    <w:rsid w:val="008354A1"/>
    <w:rsid w:val="00835591"/>
    <w:rsid w:val="00836E46"/>
    <w:rsid w:val="0083736C"/>
    <w:rsid w:val="00840F20"/>
    <w:rsid w:val="008410F5"/>
    <w:rsid w:val="00844462"/>
    <w:rsid w:val="00845754"/>
    <w:rsid w:val="008457DA"/>
    <w:rsid w:val="00845B8A"/>
    <w:rsid w:val="008461BE"/>
    <w:rsid w:val="00846F55"/>
    <w:rsid w:val="00847A39"/>
    <w:rsid w:val="00850ECD"/>
    <w:rsid w:val="0085117E"/>
    <w:rsid w:val="00851D15"/>
    <w:rsid w:val="00852995"/>
    <w:rsid w:val="008536CF"/>
    <w:rsid w:val="008558A3"/>
    <w:rsid w:val="00855E5D"/>
    <w:rsid w:val="00856084"/>
    <w:rsid w:val="00856A02"/>
    <w:rsid w:val="00857A5C"/>
    <w:rsid w:val="00861970"/>
    <w:rsid w:val="00861D54"/>
    <w:rsid w:val="008624A9"/>
    <w:rsid w:val="00862768"/>
    <w:rsid w:val="00863512"/>
    <w:rsid w:val="008635B3"/>
    <w:rsid w:val="008643FC"/>
    <w:rsid w:val="00865F03"/>
    <w:rsid w:val="00866685"/>
    <w:rsid w:val="00866995"/>
    <w:rsid w:val="00867104"/>
    <w:rsid w:val="00867FC6"/>
    <w:rsid w:val="00870826"/>
    <w:rsid w:val="00871A53"/>
    <w:rsid w:val="00871B8E"/>
    <w:rsid w:val="00871DF5"/>
    <w:rsid w:val="00871E7A"/>
    <w:rsid w:val="00871EDA"/>
    <w:rsid w:val="0087294F"/>
    <w:rsid w:val="00873C4E"/>
    <w:rsid w:val="00874A55"/>
    <w:rsid w:val="0087530B"/>
    <w:rsid w:val="008758CD"/>
    <w:rsid w:val="00875F1C"/>
    <w:rsid w:val="008766C5"/>
    <w:rsid w:val="0088081F"/>
    <w:rsid w:val="008817E5"/>
    <w:rsid w:val="0088194F"/>
    <w:rsid w:val="00883664"/>
    <w:rsid w:val="00883E2D"/>
    <w:rsid w:val="00883F42"/>
    <w:rsid w:val="0088423F"/>
    <w:rsid w:val="00884B6C"/>
    <w:rsid w:val="00885480"/>
    <w:rsid w:val="0088572D"/>
    <w:rsid w:val="00886A90"/>
    <w:rsid w:val="00886B0C"/>
    <w:rsid w:val="00886F6D"/>
    <w:rsid w:val="008873C0"/>
    <w:rsid w:val="0088758C"/>
    <w:rsid w:val="0088784D"/>
    <w:rsid w:val="008903B7"/>
    <w:rsid w:val="00890BBE"/>
    <w:rsid w:val="00891144"/>
    <w:rsid w:val="008931A8"/>
    <w:rsid w:val="0089480F"/>
    <w:rsid w:val="00894824"/>
    <w:rsid w:val="00895637"/>
    <w:rsid w:val="00895BC9"/>
    <w:rsid w:val="00895E45"/>
    <w:rsid w:val="0089671F"/>
    <w:rsid w:val="00896DA6"/>
    <w:rsid w:val="0089709E"/>
    <w:rsid w:val="008979E5"/>
    <w:rsid w:val="008A15D1"/>
    <w:rsid w:val="008A1967"/>
    <w:rsid w:val="008A1B86"/>
    <w:rsid w:val="008A3154"/>
    <w:rsid w:val="008A32F6"/>
    <w:rsid w:val="008A36C2"/>
    <w:rsid w:val="008A4BDB"/>
    <w:rsid w:val="008A4C25"/>
    <w:rsid w:val="008A6819"/>
    <w:rsid w:val="008A6D43"/>
    <w:rsid w:val="008A7136"/>
    <w:rsid w:val="008A794E"/>
    <w:rsid w:val="008B02C9"/>
    <w:rsid w:val="008B0BB5"/>
    <w:rsid w:val="008B0C58"/>
    <w:rsid w:val="008B2649"/>
    <w:rsid w:val="008B2DE8"/>
    <w:rsid w:val="008B395D"/>
    <w:rsid w:val="008B3BFD"/>
    <w:rsid w:val="008B5EC0"/>
    <w:rsid w:val="008B6E10"/>
    <w:rsid w:val="008B75D8"/>
    <w:rsid w:val="008B7693"/>
    <w:rsid w:val="008C03FE"/>
    <w:rsid w:val="008C2052"/>
    <w:rsid w:val="008C3530"/>
    <w:rsid w:val="008C3F17"/>
    <w:rsid w:val="008C4347"/>
    <w:rsid w:val="008C5D15"/>
    <w:rsid w:val="008C6D30"/>
    <w:rsid w:val="008D04D6"/>
    <w:rsid w:val="008D0A35"/>
    <w:rsid w:val="008D19AF"/>
    <w:rsid w:val="008D1A39"/>
    <w:rsid w:val="008D200A"/>
    <w:rsid w:val="008D2268"/>
    <w:rsid w:val="008D23ED"/>
    <w:rsid w:val="008D33DE"/>
    <w:rsid w:val="008D37C8"/>
    <w:rsid w:val="008D3BBE"/>
    <w:rsid w:val="008D436E"/>
    <w:rsid w:val="008D4A96"/>
    <w:rsid w:val="008D4D8B"/>
    <w:rsid w:val="008D4DED"/>
    <w:rsid w:val="008D590D"/>
    <w:rsid w:val="008D5E12"/>
    <w:rsid w:val="008D6036"/>
    <w:rsid w:val="008D6935"/>
    <w:rsid w:val="008D6B0D"/>
    <w:rsid w:val="008D7074"/>
    <w:rsid w:val="008D7231"/>
    <w:rsid w:val="008D759E"/>
    <w:rsid w:val="008D7822"/>
    <w:rsid w:val="008E0A72"/>
    <w:rsid w:val="008E0E24"/>
    <w:rsid w:val="008E23F4"/>
    <w:rsid w:val="008E2789"/>
    <w:rsid w:val="008E2B6D"/>
    <w:rsid w:val="008E3284"/>
    <w:rsid w:val="008E3BC3"/>
    <w:rsid w:val="008E5240"/>
    <w:rsid w:val="008E7EF3"/>
    <w:rsid w:val="008F16E0"/>
    <w:rsid w:val="008F16E1"/>
    <w:rsid w:val="008F1FFC"/>
    <w:rsid w:val="008F216B"/>
    <w:rsid w:val="008F2FA9"/>
    <w:rsid w:val="008F448A"/>
    <w:rsid w:val="008F4662"/>
    <w:rsid w:val="008F64DD"/>
    <w:rsid w:val="008F698D"/>
    <w:rsid w:val="008F6AE1"/>
    <w:rsid w:val="008F72A5"/>
    <w:rsid w:val="008F7DAA"/>
    <w:rsid w:val="00900C87"/>
    <w:rsid w:val="009015BB"/>
    <w:rsid w:val="00901C15"/>
    <w:rsid w:val="00902653"/>
    <w:rsid w:val="00903044"/>
    <w:rsid w:val="009040EB"/>
    <w:rsid w:val="00905AC3"/>
    <w:rsid w:val="00906BBB"/>
    <w:rsid w:val="00910612"/>
    <w:rsid w:val="00910728"/>
    <w:rsid w:val="00911EAF"/>
    <w:rsid w:val="00911F30"/>
    <w:rsid w:val="0091248C"/>
    <w:rsid w:val="009134BF"/>
    <w:rsid w:val="00913C20"/>
    <w:rsid w:val="00913C2A"/>
    <w:rsid w:val="009142C7"/>
    <w:rsid w:val="009145EC"/>
    <w:rsid w:val="00914A3A"/>
    <w:rsid w:val="00914E43"/>
    <w:rsid w:val="00916DF3"/>
    <w:rsid w:val="0091738B"/>
    <w:rsid w:val="00917CCA"/>
    <w:rsid w:val="00920944"/>
    <w:rsid w:val="009211A3"/>
    <w:rsid w:val="00922026"/>
    <w:rsid w:val="009229EE"/>
    <w:rsid w:val="0092362B"/>
    <w:rsid w:val="00923A14"/>
    <w:rsid w:val="00923CBE"/>
    <w:rsid w:val="0092475C"/>
    <w:rsid w:val="00925F77"/>
    <w:rsid w:val="00927288"/>
    <w:rsid w:val="00927518"/>
    <w:rsid w:val="00930928"/>
    <w:rsid w:val="00931EDC"/>
    <w:rsid w:val="00932B38"/>
    <w:rsid w:val="00932DE6"/>
    <w:rsid w:val="009332AD"/>
    <w:rsid w:val="009332B3"/>
    <w:rsid w:val="009332C2"/>
    <w:rsid w:val="00933738"/>
    <w:rsid w:val="00933B12"/>
    <w:rsid w:val="009342D7"/>
    <w:rsid w:val="009345BD"/>
    <w:rsid w:val="0093580A"/>
    <w:rsid w:val="00940812"/>
    <w:rsid w:val="009425DA"/>
    <w:rsid w:val="0094279B"/>
    <w:rsid w:val="00942F30"/>
    <w:rsid w:val="009434F3"/>
    <w:rsid w:val="00943523"/>
    <w:rsid w:val="00944356"/>
    <w:rsid w:val="00945254"/>
    <w:rsid w:val="00945375"/>
    <w:rsid w:val="009461F0"/>
    <w:rsid w:val="00947301"/>
    <w:rsid w:val="00947A9F"/>
    <w:rsid w:val="00947AE5"/>
    <w:rsid w:val="00950D2D"/>
    <w:rsid w:val="00951C58"/>
    <w:rsid w:val="00951D30"/>
    <w:rsid w:val="009528F5"/>
    <w:rsid w:val="00953288"/>
    <w:rsid w:val="009545EC"/>
    <w:rsid w:val="00955F97"/>
    <w:rsid w:val="00957205"/>
    <w:rsid w:val="00960DED"/>
    <w:rsid w:val="009617C4"/>
    <w:rsid w:val="009653BC"/>
    <w:rsid w:val="009653F6"/>
    <w:rsid w:val="00965FCC"/>
    <w:rsid w:val="0096614D"/>
    <w:rsid w:val="00967397"/>
    <w:rsid w:val="00967409"/>
    <w:rsid w:val="009676F6"/>
    <w:rsid w:val="00970BC1"/>
    <w:rsid w:val="00971479"/>
    <w:rsid w:val="00972244"/>
    <w:rsid w:val="00972A85"/>
    <w:rsid w:val="00973C2F"/>
    <w:rsid w:val="00973ED3"/>
    <w:rsid w:val="009743FD"/>
    <w:rsid w:val="0097560C"/>
    <w:rsid w:val="00975742"/>
    <w:rsid w:val="00976A31"/>
    <w:rsid w:val="0097735B"/>
    <w:rsid w:val="009776DA"/>
    <w:rsid w:val="0098034A"/>
    <w:rsid w:val="009807B2"/>
    <w:rsid w:val="00980FEA"/>
    <w:rsid w:val="009826BD"/>
    <w:rsid w:val="00982880"/>
    <w:rsid w:val="009828C8"/>
    <w:rsid w:val="009835EF"/>
    <w:rsid w:val="00985CEA"/>
    <w:rsid w:val="0098710E"/>
    <w:rsid w:val="009874FA"/>
    <w:rsid w:val="0098790B"/>
    <w:rsid w:val="00987968"/>
    <w:rsid w:val="009904A6"/>
    <w:rsid w:val="00990844"/>
    <w:rsid w:val="00990EC6"/>
    <w:rsid w:val="009911A0"/>
    <w:rsid w:val="00991724"/>
    <w:rsid w:val="0099208A"/>
    <w:rsid w:val="00992134"/>
    <w:rsid w:val="0099249D"/>
    <w:rsid w:val="0099250F"/>
    <w:rsid w:val="00992A1F"/>
    <w:rsid w:val="009936D2"/>
    <w:rsid w:val="00993A32"/>
    <w:rsid w:val="00993DF2"/>
    <w:rsid w:val="00993E90"/>
    <w:rsid w:val="00993F89"/>
    <w:rsid w:val="00994321"/>
    <w:rsid w:val="009943B8"/>
    <w:rsid w:val="009944B2"/>
    <w:rsid w:val="00994E5A"/>
    <w:rsid w:val="00995351"/>
    <w:rsid w:val="009959D6"/>
    <w:rsid w:val="009962A4"/>
    <w:rsid w:val="00996860"/>
    <w:rsid w:val="00997048"/>
    <w:rsid w:val="009A009A"/>
    <w:rsid w:val="009A0352"/>
    <w:rsid w:val="009A0E93"/>
    <w:rsid w:val="009A1284"/>
    <w:rsid w:val="009A1BD9"/>
    <w:rsid w:val="009A20CA"/>
    <w:rsid w:val="009A264F"/>
    <w:rsid w:val="009A2F29"/>
    <w:rsid w:val="009A3248"/>
    <w:rsid w:val="009A32AC"/>
    <w:rsid w:val="009A3A0B"/>
    <w:rsid w:val="009A3D40"/>
    <w:rsid w:val="009A407A"/>
    <w:rsid w:val="009A5129"/>
    <w:rsid w:val="009A5A56"/>
    <w:rsid w:val="009A60D6"/>
    <w:rsid w:val="009A6D62"/>
    <w:rsid w:val="009A71CC"/>
    <w:rsid w:val="009B0955"/>
    <w:rsid w:val="009B2BD8"/>
    <w:rsid w:val="009B4128"/>
    <w:rsid w:val="009B469F"/>
    <w:rsid w:val="009B4D92"/>
    <w:rsid w:val="009B67BF"/>
    <w:rsid w:val="009B6CAE"/>
    <w:rsid w:val="009B70D6"/>
    <w:rsid w:val="009B7268"/>
    <w:rsid w:val="009B7339"/>
    <w:rsid w:val="009B7C32"/>
    <w:rsid w:val="009C0327"/>
    <w:rsid w:val="009C11A5"/>
    <w:rsid w:val="009C137C"/>
    <w:rsid w:val="009C2133"/>
    <w:rsid w:val="009C342E"/>
    <w:rsid w:val="009C3882"/>
    <w:rsid w:val="009C51E4"/>
    <w:rsid w:val="009C5539"/>
    <w:rsid w:val="009C6719"/>
    <w:rsid w:val="009C68D2"/>
    <w:rsid w:val="009C7E54"/>
    <w:rsid w:val="009C7FCB"/>
    <w:rsid w:val="009D1B99"/>
    <w:rsid w:val="009D263C"/>
    <w:rsid w:val="009D2DE9"/>
    <w:rsid w:val="009D364F"/>
    <w:rsid w:val="009D38B2"/>
    <w:rsid w:val="009D3E13"/>
    <w:rsid w:val="009D512D"/>
    <w:rsid w:val="009D5FFA"/>
    <w:rsid w:val="009D620A"/>
    <w:rsid w:val="009D64D7"/>
    <w:rsid w:val="009D6B38"/>
    <w:rsid w:val="009D7E3D"/>
    <w:rsid w:val="009E02DF"/>
    <w:rsid w:val="009E066E"/>
    <w:rsid w:val="009E1A60"/>
    <w:rsid w:val="009E2340"/>
    <w:rsid w:val="009E2D6D"/>
    <w:rsid w:val="009E36F6"/>
    <w:rsid w:val="009E421E"/>
    <w:rsid w:val="009E44F6"/>
    <w:rsid w:val="009E52A9"/>
    <w:rsid w:val="009E553F"/>
    <w:rsid w:val="009E58BB"/>
    <w:rsid w:val="009E65C8"/>
    <w:rsid w:val="009E6606"/>
    <w:rsid w:val="009E6FAC"/>
    <w:rsid w:val="009E72AA"/>
    <w:rsid w:val="009E74D3"/>
    <w:rsid w:val="009E75E8"/>
    <w:rsid w:val="009E7672"/>
    <w:rsid w:val="009F01AE"/>
    <w:rsid w:val="009F0EDC"/>
    <w:rsid w:val="009F186E"/>
    <w:rsid w:val="009F1C65"/>
    <w:rsid w:val="009F1F38"/>
    <w:rsid w:val="009F3062"/>
    <w:rsid w:val="009F4D17"/>
    <w:rsid w:val="009F53E1"/>
    <w:rsid w:val="009F5BBD"/>
    <w:rsid w:val="009F5C66"/>
    <w:rsid w:val="009F60E9"/>
    <w:rsid w:val="009F6246"/>
    <w:rsid w:val="009F626D"/>
    <w:rsid w:val="009F7650"/>
    <w:rsid w:val="009F786B"/>
    <w:rsid w:val="009F7D34"/>
    <w:rsid w:val="009F7EF7"/>
    <w:rsid w:val="00A000E0"/>
    <w:rsid w:val="00A01254"/>
    <w:rsid w:val="00A01E64"/>
    <w:rsid w:val="00A024AB"/>
    <w:rsid w:val="00A02F01"/>
    <w:rsid w:val="00A02F5F"/>
    <w:rsid w:val="00A0363C"/>
    <w:rsid w:val="00A03734"/>
    <w:rsid w:val="00A03AC1"/>
    <w:rsid w:val="00A03C2D"/>
    <w:rsid w:val="00A04773"/>
    <w:rsid w:val="00A06E86"/>
    <w:rsid w:val="00A0785C"/>
    <w:rsid w:val="00A10AB3"/>
    <w:rsid w:val="00A10D8D"/>
    <w:rsid w:val="00A1136A"/>
    <w:rsid w:val="00A115D3"/>
    <w:rsid w:val="00A12D2B"/>
    <w:rsid w:val="00A14F47"/>
    <w:rsid w:val="00A160DC"/>
    <w:rsid w:val="00A163F8"/>
    <w:rsid w:val="00A16F77"/>
    <w:rsid w:val="00A17410"/>
    <w:rsid w:val="00A17C95"/>
    <w:rsid w:val="00A200C6"/>
    <w:rsid w:val="00A200D8"/>
    <w:rsid w:val="00A204EB"/>
    <w:rsid w:val="00A2058E"/>
    <w:rsid w:val="00A209CD"/>
    <w:rsid w:val="00A20C2E"/>
    <w:rsid w:val="00A20CA9"/>
    <w:rsid w:val="00A21C8C"/>
    <w:rsid w:val="00A21CCD"/>
    <w:rsid w:val="00A23640"/>
    <w:rsid w:val="00A2452C"/>
    <w:rsid w:val="00A26847"/>
    <w:rsid w:val="00A26F5D"/>
    <w:rsid w:val="00A2798F"/>
    <w:rsid w:val="00A3026F"/>
    <w:rsid w:val="00A308BB"/>
    <w:rsid w:val="00A3206F"/>
    <w:rsid w:val="00A33AB3"/>
    <w:rsid w:val="00A35A75"/>
    <w:rsid w:val="00A36BA7"/>
    <w:rsid w:val="00A37AEB"/>
    <w:rsid w:val="00A40206"/>
    <w:rsid w:val="00A40E86"/>
    <w:rsid w:val="00A41018"/>
    <w:rsid w:val="00A413EC"/>
    <w:rsid w:val="00A42350"/>
    <w:rsid w:val="00A42413"/>
    <w:rsid w:val="00A42E4F"/>
    <w:rsid w:val="00A43953"/>
    <w:rsid w:val="00A4417A"/>
    <w:rsid w:val="00A44E8F"/>
    <w:rsid w:val="00A44F62"/>
    <w:rsid w:val="00A45B4B"/>
    <w:rsid w:val="00A46581"/>
    <w:rsid w:val="00A46E07"/>
    <w:rsid w:val="00A471D4"/>
    <w:rsid w:val="00A47812"/>
    <w:rsid w:val="00A478B2"/>
    <w:rsid w:val="00A47A1F"/>
    <w:rsid w:val="00A5027B"/>
    <w:rsid w:val="00A50C89"/>
    <w:rsid w:val="00A52E89"/>
    <w:rsid w:val="00A533A2"/>
    <w:rsid w:val="00A53958"/>
    <w:rsid w:val="00A540B6"/>
    <w:rsid w:val="00A54CB4"/>
    <w:rsid w:val="00A5503D"/>
    <w:rsid w:val="00A554CA"/>
    <w:rsid w:val="00A5606A"/>
    <w:rsid w:val="00A56276"/>
    <w:rsid w:val="00A56763"/>
    <w:rsid w:val="00A56932"/>
    <w:rsid w:val="00A56E37"/>
    <w:rsid w:val="00A575B7"/>
    <w:rsid w:val="00A57D58"/>
    <w:rsid w:val="00A6067E"/>
    <w:rsid w:val="00A6073C"/>
    <w:rsid w:val="00A6294D"/>
    <w:rsid w:val="00A62D77"/>
    <w:rsid w:val="00A62EA4"/>
    <w:rsid w:val="00A63FE9"/>
    <w:rsid w:val="00A648E5"/>
    <w:rsid w:val="00A6570C"/>
    <w:rsid w:val="00A65956"/>
    <w:rsid w:val="00A66958"/>
    <w:rsid w:val="00A66CDB"/>
    <w:rsid w:val="00A673F1"/>
    <w:rsid w:val="00A6780F"/>
    <w:rsid w:val="00A7227E"/>
    <w:rsid w:val="00A7300C"/>
    <w:rsid w:val="00A747C2"/>
    <w:rsid w:val="00A75000"/>
    <w:rsid w:val="00A756DB"/>
    <w:rsid w:val="00A76443"/>
    <w:rsid w:val="00A76943"/>
    <w:rsid w:val="00A76A7D"/>
    <w:rsid w:val="00A76F76"/>
    <w:rsid w:val="00A77570"/>
    <w:rsid w:val="00A802AE"/>
    <w:rsid w:val="00A806DF"/>
    <w:rsid w:val="00A80B72"/>
    <w:rsid w:val="00A80EF3"/>
    <w:rsid w:val="00A810F6"/>
    <w:rsid w:val="00A81164"/>
    <w:rsid w:val="00A81A7C"/>
    <w:rsid w:val="00A827E0"/>
    <w:rsid w:val="00A829E3"/>
    <w:rsid w:val="00A8381C"/>
    <w:rsid w:val="00A84644"/>
    <w:rsid w:val="00A8491A"/>
    <w:rsid w:val="00A87444"/>
    <w:rsid w:val="00A8757C"/>
    <w:rsid w:val="00A87595"/>
    <w:rsid w:val="00A913B4"/>
    <w:rsid w:val="00A91425"/>
    <w:rsid w:val="00A91AC2"/>
    <w:rsid w:val="00A923B6"/>
    <w:rsid w:val="00A92443"/>
    <w:rsid w:val="00A92D08"/>
    <w:rsid w:val="00A92E25"/>
    <w:rsid w:val="00A92F81"/>
    <w:rsid w:val="00A93068"/>
    <w:rsid w:val="00A93C21"/>
    <w:rsid w:val="00A96C71"/>
    <w:rsid w:val="00A97187"/>
    <w:rsid w:val="00A973A7"/>
    <w:rsid w:val="00AA0C90"/>
    <w:rsid w:val="00AA11CE"/>
    <w:rsid w:val="00AA1413"/>
    <w:rsid w:val="00AA230E"/>
    <w:rsid w:val="00AA2398"/>
    <w:rsid w:val="00AA2410"/>
    <w:rsid w:val="00AA2BA8"/>
    <w:rsid w:val="00AA2D43"/>
    <w:rsid w:val="00AA2F0C"/>
    <w:rsid w:val="00AA3A79"/>
    <w:rsid w:val="00AA3ED6"/>
    <w:rsid w:val="00AA4706"/>
    <w:rsid w:val="00AA47EB"/>
    <w:rsid w:val="00AA4FD4"/>
    <w:rsid w:val="00AA54C1"/>
    <w:rsid w:val="00AA5AA5"/>
    <w:rsid w:val="00AA60DF"/>
    <w:rsid w:val="00AA6287"/>
    <w:rsid w:val="00AA6AC8"/>
    <w:rsid w:val="00AA6EB6"/>
    <w:rsid w:val="00AA724A"/>
    <w:rsid w:val="00AA7A54"/>
    <w:rsid w:val="00AB047B"/>
    <w:rsid w:val="00AB1990"/>
    <w:rsid w:val="00AB1A7D"/>
    <w:rsid w:val="00AB260E"/>
    <w:rsid w:val="00AB26B1"/>
    <w:rsid w:val="00AB27EC"/>
    <w:rsid w:val="00AB3322"/>
    <w:rsid w:val="00AB4598"/>
    <w:rsid w:val="00AB5F7C"/>
    <w:rsid w:val="00AB6110"/>
    <w:rsid w:val="00AB750F"/>
    <w:rsid w:val="00AB7818"/>
    <w:rsid w:val="00AB7B55"/>
    <w:rsid w:val="00AC0108"/>
    <w:rsid w:val="00AC087E"/>
    <w:rsid w:val="00AC1F1A"/>
    <w:rsid w:val="00AC2129"/>
    <w:rsid w:val="00AC318A"/>
    <w:rsid w:val="00AC395E"/>
    <w:rsid w:val="00AC3A76"/>
    <w:rsid w:val="00AC3DBE"/>
    <w:rsid w:val="00AC3FCE"/>
    <w:rsid w:val="00AC470C"/>
    <w:rsid w:val="00AC591D"/>
    <w:rsid w:val="00AC5B03"/>
    <w:rsid w:val="00AC6FF1"/>
    <w:rsid w:val="00AC740D"/>
    <w:rsid w:val="00AC742C"/>
    <w:rsid w:val="00AC7813"/>
    <w:rsid w:val="00AD008C"/>
    <w:rsid w:val="00AD0183"/>
    <w:rsid w:val="00AD0E97"/>
    <w:rsid w:val="00AD15DC"/>
    <w:rsid w:val="00AD2B33"/>
    <w:rsid w:val="00AD3F27"/>
    <w:rsid w:val="00AD42F8"/>
    <w:rsid w:val="00AD49DC"/>
    <w:rsid w:val="00AD5373"/>
    <w:rsid w:val="00AD54E4"/>
    <w:rsid w:val="00AE09BC"/>
    <w:rsid w:val="00AE0A31"/>
    <w:rsid w:val="00AE0B60"/>
    <w:rsid w:val="00AE0E0C"/>
    <w:rsid w:val="00AE1ADF"/>
    <w:rsid w:val="00AE28D5"/>
    <w:rsid w:val="00AE2AA1"/>
    <w:rsid w:val="00AE3182"/>
    <w:rsid w:val="00AE3B04"/>
    <w:rsid w:val="00AE4007"/>
    <w:rsid w:val="00AE42A1"/>
    <w:rsid w:val="00AE5DE2"/>
    <w:rsid w:val="00AE5F1A"/>
    <w:rsid w:val="00AE65CB"/>
    <w:rsid w:val="00AE6AF3"/>
    <w:rsid w:val="00AE7851"/>
    <w:rsid w:val="00AF0112"/>
    <w:rsid w:val="00AF039E"/>
    <w:rsid w:val="00AF05D9"/>
    <w:rsid w:val="00AF0732"/>
    <w:rsid w:val="00AF1A07"/>
    <w:rsid w:val="00AF2D5D"/>
    <w:rsid w:val="00AF3215"/>
    <w:rsid w:val="00AF4088"/>
    <w:rsid w:val="00AF447A"/>
    <w:rsid w:val="00AF4773"/>
    <w:rsid w:val="00AF4C69"/>
    <w:rsid w:val="00AF5769"/>
    <w:rsid w:val="00AF59BB"/>
    <w:rsid w:val="00AF6354"/>
    <w:rsid w:val="00AF7108"/>
    <w:rsid w:val="00B012C8"/>
    <w:rsid w:val="00B01860"/>
    <w:rsid w:val="00B01C77"/>
    <w:rsid w:val="00B021F8"/>
    <w:rsid w:val="00B02E17"/>
    <w:rsid w:val="00B038F8"/>
    <w:rsid w:val="00B03967"/>
    <w:rsid w:val="00B03D51"/>
    <w:rsid w:val="00B03F17"/>
    <w:rsid w:val="00B040F0"/>
    <w:rsid w:val="00B04C48"/>
    <w:rsid w:val="00B06972"/>
    <w:rsid w:val="00B0732A"/>
    <w:rsid w:val="00B07415"/>
    <w:rsid w:val="00B074F1"/>
    <w:rsid w:val="00B10784"/>
    <w:rsid w:val="00B11100"/>
    <w:rsid w:val="00B12318"/>
    <w:rsid w:val="00B12991"/>
    <w:rsid w:val="00B135B8"/>
    <w:rsid w:val="00B13FE5"/>
    <w:rsid w:val="00B140FB"/>
    <w:rsid w:val="00B14542"/>
    <w:rsid w:val="00B14E8C"/>
    <w:rsid w:val="00B1512D"/>
    <w:rsid w:val="00B152D1"/>
    <w:rsid w:val="00B1681A"/>
    <w:rsid w:val="00B203BF"/>
    <w:rsid w:val="00B20C0E"/>
    <w:rsid w:val="00B211EA"/>
    <w:rsid w:val="00B21A7C"/>
    <w:rsid w:val="00B21B68"/>
    <w:rsid w:val="00B21C62"/>
    <w:rsid w:val="00B2222C"/>
    <w:rsid w:val="00B22877"/>
    <w:rsid w:val="00B22C5A"/>
    <w:rsid w:val="00B23E35"/>
    <w:rsid w:val="00B23F84"/>
    <w:rsid w:val="00B24605"/>
    <w:rsid w:val="00B24EAE"/>
    <w:rsid w:val="00B2502C"/>
    <w:rsid w:val="00B250B9"/>
    <w:rsid w:val="00B251EE"/>
    <w:rsid w:val="00B2542A"/>
    <w:rsid w:val="00B25440"/>
    <w:rsid w:val="00B25881"/>
    <w:rsid w:val="00B26795"/>
    <w:rsid w:val="00B30B00"/>
    <w:rsid w:val="00B30F7F"/>
    <w:rsid w:val="00B3240C"/>
    <w:rsid w:val="00B346BB"/>
    <w:rsid w:val="00B347AD"/>
    <w:rsid w:val="00B3485D"/>
    <w:rsid w:val="00B34C08"/>
    <w:rsid w:val="00B35004"/>
    <w:rsid w:val="00B35992"/>
    <w:rsid w:val="00B35DD3"/>
    <w:rsid w:val="00B35EED"/>
    <w:rsid w:val="00B36B82"/>
    <w:rsid w:val="00B37A47"/>
    <w:rsid w:val="00B41316"/>
    <w:rsid w:val="00B426E7"/>
    <w:rsid w:val="00B435B1"/>
    <w:rsid w:val="00B4434F"/>
    <w:rsid w:val="00B44B3E"/>
    <w:rsid w:val="00B455BE"/>
    <w:rsid w:val="00B458DA"/>
    <w:rsid w:val="00B46702"/>
    <w:rsid w:val="00B47C17"/>
    <w:rsid w:val="00B47FB2"/>
    <w:rsid w:val="00B51298"/>
    <w:rsid w:val="00B52778"/>
    <w:rsid w:val="00B52946"/>
    <w:rsid w:val="00B53000"/>
    <w:rsid w:val="00B533BD"/>
    <w:rsid w:val="00B53830"/>
    <w:rsid w:val="00B53E09"/>
    <w:rsid w:val="00B53FB7"/>
    <w:rsid w:val="00B54866"/>
    <w:rsid w:val="00B55075"/>
    <w:rsid w:val="00B5677D"/>
    <w:rsid w:val="00B56E12"/>
    <w:rsid w:val="00B60456"/>
    <w:rsid w:val="00B60645"/>
    <w:rsid w:val="00B62541"/>
    <w:rsid w:val="00B627B5"/>
    <w:rsid w:val="00B633DF"/>
    <w:rsid w:val="00B6405C"/>
    <w:rsid w:val="00B649F4"/>
    <w:rsid w:val="00B6533B"/>
    <w:rsid w:val="00B660F5"/>
    <w:rsid w:val="00B7007A"/>
    <w:rsid w:val="00B70768"/>
    <w:rsid w:val="00B71C1B"/>
    <w:rsid w:val="00B73688"/>
    <w:rsid w:val="00B737F0"/>
    <w:rsid w:val="00B74A74"/>
    <w:rsid w:val="00B75509"/>
    <w:rsid w:val="00B75F33"/>
    <w:rsid w:val="00B7699D"/>
    <w:rsid w:val="00B76AB9"/>
    <w:rsid w:val="00B76D8F"/>
    <w:rsid w:val="00B7750C"/>
    <w:rsid w:val="00B7782A"/>
    <w:rsid w:val="00B77AAA"/>
    <w:rsid w:val="00B77EAB"/>
    <w:rsid w:val="00B80160"/>
    <w:rsid w:val="00B80573"/>
    <w:rsid w:val="00B806AC"/>
    <w:rsid w:val="00B806EB"/>
    <w:rsid w:val="00B80840"/>
    <w:rsid w:val="00B816EE"/>
    <w:rsid w:val="00B81817"/>
    <w:rsid w:val="00B8237E"/>
    <w:rsid w:val="00B82D9B"/>
    <w:rsid w:val="00B8387A"/>
    <w:rsid w:val="00B838A4"/>
    <w:rsid w:val="00B8470B"/>
    <w:rsid w:val="00B852C5"/>
    <w:rsid w:val="00B858E3"/>
    <w:rsid w:val="00B85EE7"/>
    <w:rsid w:val="00B86435"/>
    <w:rsid w:val="00B8657C"/>
    <w:rsid w:val="00B87955"/>
    <w:rsid w:val="00B87C68"/>
    <w:rsid w:val="00B90667"/>
    <w:rsid w:val="00B91442"/>
    <w:rsid w:val="00B93328"/>
    <w:rsid w:val="00B93409"/>
    <w:rsid w:val="00B93632"/>
    <w:rsid w:val="00B93A95"/>
    <w:rsid w:val="00B93F3F"/>
    <w:rsid w:val="00B94098"/>
    <w:rsid w:val="00B94C6A"/>
    <w:rsid w:val="00B94D87"/>
    <w:rsid w:val="00B952F5"/>
    <w:rsid w:val="00B954F2"/>
    <w:rsid w:val="00B95593"/>
    <w:rsid w:val="00B95850"/>
    <w:rsid w:val="00B96AA7"/>
    <w:rsid w:val="00B97717"/>
    <w:rsid w:val="00BA0A92"/>
    <w:rsid w:val="00BA0C39"/>
    <w:rsid w:val="00BA0E3F"/>
    <w:rsid w:val="00BA1251"/>
    <w:rsid w:val="00BA218F"/>
    <w:rsid w:val="00BA2754"/>
    <w:rsid w:val="00BA2BA9"/>
    <w:rsid w:val="00BA3052"/>
    <w:rsid w:val="00BA3334"/>
    <w:rsid w:val="00BA41E2"/>
    <w:rsid w:val="00BA4F8D"/>
    <w:rsid w:val="00BA5EC0"/>
    <w:rsid w:val="00BA5F9F"/>
    <w:rsid w:val="00BA6152"/>
    <w:rsid w:val="00BA6674"/>
    <w:rsid w:val="00BA6AF7"/>
    <w:rsid w:val="00BB0DFC"/>
    <w:rsid w:val="00BB173B"/>
    <w:rsid w:val="00BB1B02"/>
    <w:rsid w:val="00BB253F"/>
    <w:rsid w:val="00BB2774"/>
    <w:rsid w:val="00BB32E0"/>
    <w:rsid w:val="00BB3C5C"/>
    <w:rsid w:val="00BB3E51"/>
    <w:rsid w:val="00BB587A"/>
    <w:rsid w:val="00BB5EAA"/>
    <w:rsid w:val="00BB7957"/>
    <w:rsid w:val="00BC00AB"/>
    <w:rsid w:val="00BC02BC"/>
    <w:rsid w:val="00BC0791"/>
    <w:rsid w:val="00BC251F"/>
    <w:rsid w:val="00BC2659"/>
    <w:rsid w:val="00BC2732"/>
    <w:rsid w:val="00BC2D6A"/>
    <w:rsid w:val="00BC3612"/>
    <w:rsid w:val="00BC373F"/>
    <w:rsid w:val="00BC3F9F"/>
    <w:rsid w:val="00BC4734"/>
    <w:rsid w:val="00BC4769"/>
    <w:rsid w:val="00BC511B"/>
    <w:rsid w:val="00BC5197"/>
    <w:rsid w:val="00BC5329"/>
    <w:rsid w:val="00BC541B"/>
    <w:rsid w:val="00BC54FB"/>
    <w:rsid w:val="00BC58BB"/>
    <w:rsid w:val="00BC5C78"/>
    <w:rsid w:val="00BC6FDF"/>
    <w:rsid w:val="00BC7851"/>
    <w:rsid w:val="00BD09DC"/>
    <w:rsid w:val="00BD0B7E"/>
    <w:rsid w:val="00BD1F27"/>
    <w:rsid w:val="00BD298D"/>
    <w:rsid w:val="00BD475A"/>
    <w:rsid w:val="00BD4CA6"/>
    <w:rsid w:val="00BD681E"/>
    <w:rsid w:val="00BD6E51"/>
    <w:rsid w:val="00BD7F05"/>
    <w:rsid w:val="00BE0BFE"/>
    <w:rsid w:val="00BE1AB9"/>
    <w:rsid w:val="00BE1B46"/>
    <w:rsid w:val="00BE1DA9"/>
    <w:rsid w:val="00BE25C2"/>
    <w:rsid w:val="00BE283B"/>
    <w:rsid w:val="00BE3776"/>
    <w:rsid w:val="00BE3D94"/>
    <w:rsid w:val="00BE3E55"/>
    <w:rsid w:val="00BE45E7"/>
    <w:rsid w:val="00BE480A"/>
    <w:rsid w:val="00BE4B55"/>
    <w:rsid w:val="00BE4C81"/>
    <w:rsid w:val="00BE4D2F"/>
    <w:rsid w:val="00BE543D"/>
    <w:rsid w:val="00BF01A9"/>
    <w:rsid w:val="00BF14A5"/>
    <w:rsid w:val="00BF18A4"/>
    <w:rsid w:val="00BF1C50"/>
    <w:rsid w:val="00BF1C5B"/>
    <w:rsid w:val="00BF20A9"/>
    <w:rsid w:val="00BF2548"/>
    <w:rsid w:val="00BF2FDE"/>
    <w:rsid w:val="00BF3116"/>
    <w:rsid w:val="00BF3901"/>
    <w:rsid w:val="00BF3A00"/>
    <w:rsid w:val="00BF3A08"/>
    <w:rsid w:val="00BF4189"/>
    <w:rsid w:val="00BF47D5"/>
    <w:rsid w:val="00BF4955"/>
    <w:rsid w:val="00BF4CF3"/>
    <w:rsid w:val="00BF5798"/>
    <w:rsid w:val="00BF588B"/>
    <w:rsid w:val="00BF592B"/>
    <w:rsid w:val="00BF5F9D"/>
    <w:rsid w:val="00BF6EFF"/>
    <w:rsid w:val="00BF73D9"/>
    <w:rsid w:val="00BF7F10"/>
    <w:rsid w:val="00C00492"/>
    <w:rsid w:val="00C005D5"/>
    <w:rsid w:val="00C0082C"/>
    <w:rsid w:val="00C008B0"/>
    <w:rsid w:val="00C00B75"/>
    <w:rsid w:val="00C0172A"/>
    <w:rsid w:val="00C02224"/>
    <w:rsid w:val="00C035C0"/>
    <w:rsid w:val="00C04453"/>
    <w:rsid w:val="00C04483"/>
    <w:rsid w:val="00C044F1"/>
    <w:rsid w:val="00C04CE8"/>
    <w:rsid w:val="00C0619E"/>
    <w:rsid w:val="00C06CE9"/>
    <w:rsid w:val="00C070BB"/>
    <w:rsid w:val="00C071AC"/>
    <w:rsid w:val="00C0784B"/>
    <w:rsid w:val="00C11F51"/>
    <w:rsid w:val="00C12248"/>
    <w:rsid w:val="00C12775"/>
    <w:rsid w:val="00C13667"/>
    <w:rsid w:val="00C13B65"/>
    <w:rsid w:val="00C144A2"/>
    <w:rsid w:val="00C1458A"/>
    <w:rsid w:val="00C14995"/>
    <w:rsid w:val="00C1522A"/>
    <w:rsid w:val="00C152DB"/>
    <w:rsid w:val="00C1544F"/>
    <w:rsid w:val="00C1600A"/>
    <w:rsid w:val="00C163F2"/>
    <w:rsid w:val="00C174F5"/>
    <w:rsid w:val="00C17C31"/>
    <w:rsid w:val="00C17D9D"/>
    <w:rsid w:val="00C17DEF"/>
    <w:rsid w:val="00C17FDD"/>
    <w:rsid w:val="00C200AD"/>
    <w:rsid w:val="00C2036A"/>
    <w:rsid w:val="00C205C2"/>
    <w:rsid w:val="00C223B1"/>
    <w:rsid w:val="00C22B5F"/>
    <w:rsid w:val="00C23646"/>
    <w:rsid w:val="00C236E8"/>
    <w:rsid w:val="00C245CB"/>
    <w:rsid w:val="00C249F4"/>
    <w:rsid w:val="00C25A7E"/>
    <w:rsid w:val="00C26143"/>
    <w:rsid w:val="00C26F07"/>
    <w:rsid w:val="00C26FDB"/>
    <w:rsid w:val="00C27237"/>
    <w:rsid w:val="00C27A98"/>
    <w:rsid w:val="00C27FFC"/>
    <w:rsid w:val="00C30077"/>
    <w:rsid w:val="00C30474"/>
    <w:rsid w:val="00C30F20"/>
    <w:rsid w:val="00C31095"/>
    <w:rsid w:val="00C31B37"/>
    <w:rsid w:val="00C31CBC"/>
    <w:rsid w:val="00C32E24"/>
    <w:rsid w:val="00C33B00"/>
    <w:rsid w:val="00C3404F"/>
    <w:rsid w:val="00C346A3"/>
    <w:rsid w:val="00C34905"/>
    <w:rsid w:val="00C3495F"/>
    <w:rsid w:val="00C3505A"/>
    <w:rsid w:val="00C3507C"/>
    <w:rsid w:val="00C35F5E"/>
    <w:rsid w:val="00C3682E"/>
    <w:rsid w:val="00C36E0A"/>
    <w:rsid w:val="00C40336"/>
    <w:rsid w:val="00C411C2"/>
    <w:rsid w:val="00C415BA"/>
    <w:rsid w:val="00C41810"/>
    <w:rsid w:val="00C420E1"/>
    <w:rsid w:val="00C43251"/>
    <w:rsid w:val="00C45108"/>
    <w:rsid w:val="00C46432"/>
    <w:rsid w:val="00C4683C"/>
    <w:rsid w:val="00C46E8E"/>
    <w:rsid w:val="00C47634"/>
    <w:rsid w:val="00C47A0D"/>
    <w:rsid w:val="00C51435"/>
    <w:rsid w:val="00C51582"/>
    <w:rsid w:val="00C51898"/>
    <w:rsid w:val="00C51D80"/>
    <w:rsid w:val="00C522E1"/>
    <w:rsid w:val="00C525F3"/>
    <w:rsid w:val="00C536C5"/>
    <w:rsid w:val="00C53CEF"/>
    <w:rsid w:val="00C53E30"/>
    <w:rsid w:val="00C53F8A"/>
    <w:rsid w:val="00C5412D"/>
    <w:rsid w:val="00C54DCA"/>
    <w:rsid w:val="00C56475"/>
    <w:rsid w:val="00C56CB5"/>
    <w:rsid w:val="00C57B23"/>
    <w:rsid w:val="00C57F63"/>
    <w:rsid w:val="00C60399"/>
    <w:rsid w:val="00C60615"/>
    <w:rsid w:val="00C608DA"/>
    <w:rsid w:val="00C616D4"/>
    <w:rsid w:val="00C62404"/>
    <w:rsid w:val="00C627A9"/>
    <w:rsid w:val="00C63B93"/>
    <w:rsid w:val="00C63C0E"/>
    <w:rsid w:val="00C63E11"/>
    <w:rsid w:val="00C63E3E"/>
    <w:rsid w:val="00C64F28"/>
    <w:rsid w:val="00C66DAA"/>
    <w:rsid w:val="00C66EAD"/>
    <w:rsid w:val="00C66ECE"/>
    <w:rsid w:val="00C67333"/>
    <w:rsid w:val="00C70392"/>
    <w:rsid w:val="00C7079D"/>
    <w:rsid w:val="00C71346"/>
    <w:rsid w:val="00C71CD6"/>
    <w:rsid w:val="00C72D7F"/>
    <w:rsid w:val="00C72D97"/>
    <w:rsid w:val="00C7341A"/>
    <w:rsid w:val="00C736D1"/>
    <w:rsid w:val="00C737CC"/>
    <w:rsid w:val="00C7523F"/>
    <w:rsid w:val="00C75B04"/>
    <w:rsid w:val="00C77342"/>
    <w:rsid w:val="00C773D2"/>
    <w:rsid w:val="00C80848"/>
    <w:rsid w:val="00C81969"/>
    <w:rsid w:val="00C822C6"/>
    <w:rsid w:val="00C83A73"/>
    <w:rsid w:val="00C84F76"/>
    <w:rsid w:val="00C85BCC"/>
    <w:rsid w:val="00C87A17"/>
    <w:rsid w:val="00C87E5B"/>
    <w:rsid w:val="00C901C6"/>
    <w:rsid w:val="00C90F44"/>
    <w:rsid w:val="00C910A9"/>
    <w:rsid w:val="00C9170B"/>
    <w:rsid w:val="00C91A98"/>
    <w:rsid w:val="00C91C76"/>
    <w:rsid w:val="00C91CFE"/>
    <w:rsid w:val="00C925E7"/>
    <w:rsid w:val="00C929B7"/>
    <w:rsid w:val="00C94EE4"/>
    <w:rsid w:val="00C95001"/>
    <w:rsid w:val="00C950F0"/>
    <w:rsid w:val="00C955B0"/>
    <w:rsid w:val="00C958BA"/>
    <w:rsid w:val="00C95E4F"/>
    <w:rsid w:val="00C96449"/>
    <w:rsid w:val="00CA094D"/>
    <w:rsid w:val="00CA0DB9"/>
    <w:rsid w:val="00CA11B6"/>
    <w:rsid w:val="00CA1211"/>
    <w:rsid w:val="00CA2FFC"/>
    <w:rsid w:val="00CA3C95"/>
    <w:rsid w:val="00CA4990"/>
    <w:rsid w:val="00CA52B0"/>
    <w:rsid w:val="00CA63D7"/>
    <w:rsid w:val="00CA6E15"/>
    <w:rsid w:val="00CA71AE"/>
    <w:rsid w:val="00CA7BFC"/>
    <w:rsid w:val="00CA7FEF"/>
    <w:rsid w:val="00CB0720"/>
    <w:rsid w:val="00CB0B69"/>
    <w:rsid w:val="00CB12EF"/>
    <w:rsid w:val="00CB15DA"/>
    <w:rsid w:val="00CB2B6D"/>
    <w:rsid w:val="00CB5910"/>
    <w:rsid w:val="00CB5D50"/>
    <w:rsid w:val="00CB615A"/>
    <w:rsid w:val="00CB6943"/>
    <w:rsid w:val="00CB7237"/>
    <w:rsid w:val="00CC07D6"/>
    <w:rsid w:val="00CC15C4"/>
    <w:rsid w:val="00CC195D"/>
    <w:rsid w:val="00CC21F8"/>
    <w:rsid w:val="00CC2311"/>
    <w:rsid w:val="00CC2522"/>
    <w:rsid w:val="00CC2945"/>
    <w:rsid w:val="00CC33AB"/>
    <w:rsid w:val="00CC3BBE"/>
    <w:rsid w:val="00CC4B7F"/>
    <w:rsid w:val="00CC518B"/>
    <w:rsid w:val="00CC5C15"/>
    <w:rsid w:val="00CC5F23"/>
    <w:rsid w:val="00CC73BB"/>
    <w:rsid w:val="00CC7BA3"/>
    <w:rsid w:val="00CD0F21"/>
    <w:rsid w:val="00CD1CAE"/>
    <w:rsid w:val="00CD25B8"/>
    <w:rsid w:val="00CD50FF"/>
    <w:rsid w:val="00CD57BC"/>
    <w:rsid w:val="00CD6429"/>
    <w:rsid w:val="00CD64B4"/>
    <w:rsid w:val="00CD6938"/>
    <w:rsid w:val="00CD69A7"/>
    <w:rsid w:val="00CD6F26"/>
    <w:rsid w:val="00CD77AE"/>
    <w:rsid w:val="00CE211E"/>
    <w:rsid w:val="00CE2E6D"/>
    <w:rsid w:val="00CE3809"/>
    <w:rsid w:val="00CE453D"/>
    <w:rsid w:val="00CE5053"/>
    <w:rsid w:val="00CE6146"/>
    <w:rsid w:val="00CE6DE6"/>
    <w:rsid w:val="00CE731D"/>
    <w:rsid w:val="00CE7770"/>
    <w:rsid w:val="00CE79CB"/>
    <w:rsid w:val="00CE7A62"/>
    <w:rsid w:val="00CF008A"/>
    <w:rsid w:val="00CF00B5"/>
    <w:rsid w:val="00CF0B2E"/>
    <w:rsid w:val="00CF17F7"/>
    <w:rsid w:val="00CF3132"/>
    <w:rsid w:val="00CF366D"/>
    <w:rsid w:val="00CF3877"/>
    <w:rsid w:val="00CF41E8"/>
    <w:rsid w:val="00CF461D"/>
    <w:rsid w:val="00CF4A78"/>
    <w:rsid w:val="00CF4C41"/>
    <w:rsid w:val="00CF5216"/>
    <w:rsid w:val="00CF6372"/>
    <w:rsid w:val="00CF648C"/>
    <w:rsid w:val="00CF6D76"/>
    <w:rsid w:val="00CF7AD6"/>
    <w:rsid w:val="00D0089F"/>
    <w:rsid w:val="00D01840"/>
    <w:rsid w:val="00D01EB0"/>
    <w:rsid w:val="00D02081"/>
    <w:rsid w:val="00D047F8"/>
    <w:rsid w:val="00D048BF"/>
    <w:rsid w:val="00D04B35"/>
    <w:rsid w:val="00D04F89"/>
    <w:rsid w:val="00D06093"/>
    <w:rsid w:val="00D076D4"/>
    <w:rsid w:val="00D07A46"/>
    <w:rsid w:val="00D07A56"/>
    <w:rsid w:val="00D10051"/>
    <w:rsid w:val="00D102EF"/>
    <w:rsid w:val="00D109F8"/>
    <w:rsid w:val="00D10B9C"/>
    <w:rsid w:val="00D11724"/>
    <w:rsid w:val="00D11992"/>
    <w:rsid w:val="00D12D4C"/>
    <w:rsid w:val="00D132CF"/>
    <w:rsid w:val="00D14A40"/>
    <w:rsid w:val="00D14D94"/>
    <w:rsid w:val="00D16317"/>
    <w:rsid w:val="00D164BC"/>
    <w:rsid w:val="00D1676C"/>
    <w:rsid w:val="00D16E40"/>
    <w:rsid w:val="00D2106C"/>
    <w:rsid w:val="00D21701"/>
    <w:rsid w:val="00D219CC"/>
    <w:rsid w:val="00D21FFA"/>
    <w:rsid w:val="00D22476"/>
    <w:rsid w:val="00D23739"/>
    <w:rsid w:val="00D23945"/>
    <w:rsid w:val="00D24AB1"/>
    <w:rsid w:val="00D25664"/>
    <w:rsid w:val="00D2589D"/>
    <w:rsid w:val="00D25BE1"/>
    <w:rsid w:val="00D26062"/>
    <w:rsid w:val="00D26879"/>
    <w:rsid w:val="00D26D81"/>
    <w:rsid w:val="00D307F2"/>
    <w:rsid w:val="00D3098A"/>
    <w:rsid w:val="00D310D9"/>
    <w:rsid w:val="00D321FC"/>
    <w:rsid w:val="00D32E06"/>
    <w:rsid w:val="00D346D2"/>
    <w:rsid w:val="00D34797"/>
    <w:rsid w:val="00D347D1"/>
    <w:rsid w:val="00D352D6"/>
    <w:rsid w:val="00D36A21"/>
    <w:rsid w:val="00D36AE4"/>
    <w:rsid w:val="00D36DEC"/>
    <w:rsid w:val="00D370B3"/>
    <w:rsid w:val="00D377CA"/>
    <w:rsid w:val="00D37B31"/>
    <w:rsid w:val="00D400C2"/>
    <w:rsid w:val="00D4079D"/>
    <w:rsid w:val="00D417F6"/>
    <w:rsid w:val="00D42313"/>
    <w:rsid w:val="00D4317B"/>
    <w:rsid w:val="00D43A93"/>
    <w:rsid w:val="00D43C0D"/>
    <w:rsid w:val="00D45662"/>
    <w:rsid w:val="00D45BF2"/>
    <w:rsid w:val="00D472E4"/>
    <w:rsid w:val="00D47BFB"/>
    <w:rsid w:val="00D50253"/>
    <w:rsid w:val="00D504BA"/>
    <w:rsid w:val="00D51665"/>
    <w:rsid w:val="00D529EE"/>
    <w:rsid w:val="00D535FF"/>
    <w:rsid w:val="00D548A9"/>
    <w:rsid w:val="00D5516D"/>
    <w:rsid w:val="00D55438"/>
    <w:rsid w:val="00D5550C"/>
    <w:rsid w:val="00D55586"/>
    <w:rsid w:val="00D55EDD"/>
    <w:rsid w:val="00D56990"/>
    <w:rsid w:val="00D57216"/>
    <w:rsid w:val="00D6004B"/>
    <w:rsid w:val="00D60501"/>
    <w:rsid w:val="00D6187D"/>
    <w:rsid w:val="00D61953"/>
    <w:rsid w:val="00D61B73"/>
    <w:rsid w:val="00D62D93"/>
    <w:rsid w:val="00D6380A"/>
    <w:rsid w:val="00D63FE6"/>
    <w:rsid w:val="00D63FEF"/>
    <w:rsid w:val="00D643CB"/>
    <w:rsid w:val="00D645D6"/>
    <w:rsid w:val="00D64A26"/>
    <w:rsid w:val="00D65299"/>
    <w:rsid w:val="00D662B4"/>
    <w:rsid w:val="00D67B7B"/>
    <w:rsid w:val="00D708F0"/>
    <w:rsid w:val="00D71366"/>
    <w:rsid w:val="00D71B57"/>
    <w:rsid w:val="00D7260D"/>
    <w:rsid w:val="00D72CB6"/>
    <w:rsid w:val="00D72CCC"/>
    <w:rsid w:val="00D73B7B"/>
    <w:rsid w:val="00D73FDB"/>
    <w:rsid w:val="00D746B3"/>
    <w:rsid w:val="00D747B7"/>
    <w:rsid w:val="00D754C9"/>
    <w:rsid w:val="00D75B30"/>
    <w:rsid w:val="00D75D63"/>
    <w:rsid w:val="00D769D6"/>
    <w:rsid w:val="00D76AF9"/>
    <w:rsid w:val="00D77390"/>
    <w:rsid w:val="00D7742E"/>
    <w:rsid w:val="00D77976"/>
    <w:rsid w:val="00D77A7E"/>
    <w:rsid w:val="00D77B0D"/>
    <w:rsid w:val="00D77E7B"/>
    <w:rsid w:val="00D8053E"/>
    <w:rsid w:val="00D81226"/>
    <w:rsid w:val="00D835BC"/>
    <w:rsid w:val="00D83CC7"/>
    <w:rsid w:val="00D845CD"/>
    <w:rsid w:val="00D850CC"/>
    <w:rsid w:val="00D8523C"/>
    <w:rsid w:val="00D85FA3"/>
    <w:rsid w:val="00D86C2B"/>
    <w:rsid w:val="00D90255"/>
    <w:rsid w:val="00D904DF"/>
    <w:rsid w:val="00D90DA0"/>
    <w:rsid w:val="00D91122"/>
    <w:rsid w:val="00D9131A"/>
    <w:rsid w:val="00D91B9A"/>
    <w:rsid w:val="00D927BC"/>
    <w:rsid w:val="00D93BFF"/>
    <w:rsid w:val="00D93EA9"/>
    <w:rsid w:val="00D944E2"/>
    <w:rsid w:val="00D9451E"/>
    <w:rsid w:val="00D945B5"/>
    <w:rsid w:val="00D945F3"/>
    <w:rsid w:val="00D946A1"/>
    <w:rsid w:val="00D9540B"/>
    <w:rsid w:val="00D95B4A"/>
    <w:rsid w:val="00D95BE4"/>
    <w:rsid w:val="00D95E31"/>
    <w:rsid w:val="00D9613A"/>
    <w:rsid w:val="00D96367"/>
    <w:rsid w:val="00D96C79"/>
    <w:rsid w:val="00D9736A"/>
    <w:rsid w:val="00D975FE"/>
    <w:rsid w:val="00DA079C"/>
    <w:rsid w:val="00DA0D6E"/>
    <w:rsid w:val="00DA0EC1"/>
    <w:rsid w:val="00DA2276"/>
    <w:rsid w:val="00DA2765"/>
    <w:rsid w:val="00DA2DD9"/>
    <w:rsid w:val="00DA3670"/>
    <w:rsid w:val="00DA5FBD"/>
    <w:rsid w:val="00DA64FC"/>
    <w:rsid w:val="00DA6F3A"/>
    <w:rsid w:val="00DA748F"/>
    <w:rsid w:val="00DA7EC0"/>
    <w:rsid w:val="00DB069B"/>
    <w:rsid w:val="00DB07CB"/>
    <w:rsid w:val="00DB1FD8"/>
    <w:rsid w:val="00DB2E05"/>
    <w:rsid w:val="00DB3123"/>
    <w:rsid w:val="00DB3ADF"/>
    <w:rsid w:val="00DB3C4D"/>
    <w:rsid w:val="00DB5800"/>
    <w:rsid w:val="00DB5D08"/>
    <w:rsid w:val="00DB5F35"/>
    <w:rsid w:val="00DB61E2"/>
    <w:rsid w:val="00DB65F1"/>
    <w:rsid w:val="00DB7B35"/>
    <w:rsid w:val="00DC05D0"/>
    <w:rsid w:val="00DC3143"/>
    <w:rsid w:val="00DC3311"/>
    <w:rsid w:val="00DC56B6"/>
    <w:rsid w:val="00DC5F5F"/>
    <w:rsid w:val="00DC6578"/>
    <w:rsid w:val="00DC7584"/>
    <w:rsid w:val="00DC7622"/>
    <w:rsid w:val="00DD122A"/>
    <w:rsid w:val="00DD43ED"/>
    <w:rsid w:val="00DD45C8"/>
    <w:rsid w:val="00DD48FC"/>
    <w:rsid w:val="00DD5E70"/>
    <w:rsid w:val="00DD689D"/>
    <w:rsid w:val="00DD6C4A"/>
    <w:rsid w:val="00DD7034"/>
    <w:rsid w:val="00DD7776"/>
    <w:rsid w:val="00DE0081"/>
    <w:rsid w:val="00DE013A"/>
    <w:rsid w:val="00DE05F3"/>
    <w:rsid w:val="00DE0CE5"/>
    <w:rsid w:val="00DE12DE"/>
    <w:rsid w:val="00DE1890"/>
    <w:rsid w:val="00DE19D8"/>
    <w:rsid w:val="00DE222A"/>
    <w:rsid w:val="00DE3E9D"/>
    <w:rsid w:val="00DE44D2"/>
    <w:rsid w:val="00DE473E"/>
    <w:rsid w:val="00DE54CA"/>
    <w:rsid w:val="00DE573E"/>
    <w:rsid w:val="00DE69F0"/>
    <w:rsid w:val="00DE6CA5"/>
    <w:rsid w:val="00DE6FFE"/>
    <w:rsid w:val="00DF010D"/>
    <w:rsid w:val="00DF0112"/>
    <w:rsid w:val="00DF0666"/>
    <w:rsid w:val="00DF191A"/>
    <w:rsid w:val="00DF1B01"/>
    <w:rsid w:val="00DF1CB6"/>
    <w:rsid w:val="00DF2C2C"/>
    <w:rsid w:val="00DF2EC5"/>
    <w:rsid w:val="00DF3C3A"/>
    <w:rsid w:val="00DF3E13"/>
    <w:rsid w:val="00DF5553"/>
    <w:rsid w:val="00DF5762"/>
    <w:rsid w:val="00DF6152"/>
    <w:rsid w:val="00DF6256"/>
    <w:rsid w:val="00DF6668"/>
    <w:rsid w:val="00DF68BE"/>
    <w:rsid w:val="00DF6AA0"/>
    <w:rsid w:val="00DF7340"/>
    <w:rsid w:val="00E016C6"/>
    <w:rsid w:val="00E01895"/>
    <w:rsid w:val="00E01BFC"/>
    <w:rsid w:val="00E02AB4"/>
    <w:rsid w:val="00E02BEE"/>
    <w:rsid w:val="00E02D3A"/>
    <w:rsid w:val="00E03069"/>
    <w:rsid w:val="00E039ED"/>
    <w:rsid w:val="00E041E4"/>
    <w:rsid w:val="00E044BA"/>
    <w:rsid w:val="00E04BF8"/>
    <w:rsid w:val="00E05971"/>
    <w:rsid w:val="00E061C9"/>
    <w:rsid w:val="00E06A2D"/>
    <w:rsid w:val="00E10875"/>
    <w:rsid w:val="00E10D59"/>
    <w:rsid w:val="00E1214C"/>
    <w:rsid w:val="00E12F91"/>
    <w:rsid w:val="00E135A4"/>
    <w:rsid w:val="00E150FE"/>
    <w:rsid w:val="00E15B7B"/>
    <w:rsid w:val="00E16E36"/>
    <w:rsid w:val="00E200B6"/>
    <w:rsid w:val="00E21DEA"/>
    <w:rsid w:val="00E2213D"/>
    <w:rsid w:val="00E2275A"/>
    <w:rsid w:val="00E22858"/>
    <w:rsid w:val="00E228E3"/>
    <w:rsid w:val="00E23849"/>
    <w:rsid w:val="00E23FBB"/>
    <w:rsid w:val="00E25216"/>
    <w:rsid w:val="00E25EA9"/>
    <w:rsid w:val="00E27351"/>
    <w:rsid w:val="00E27494"/>
    <w:rsid w:val="00E27CDA"/>
    <w:rsid w:val="00E305D3"/>
    <w:rsid w:val="00E30CB0"/>
    <w:rsid w:val="00E32537"/>
    <w:rsid w:val="00E327A8"/>
    <w:rsid w:val="00E32F81"/>
    <w:rsid w:val="00E34B2C"/>
    <w:rsid w:val="00E34CF5"/>
    <w:rsid w:val="00E34EE0"/>
    <w:rsid w:val="00E35389"/>
    <w:rsid w:val="00E353D6"/>
    <w:rsid w:val="00E35837"/>
    <w:rsid w:val="00E36797"/>
    <w:rsid w:val="00E3708F"/>
    <w:rsid w:val="00E3746C"/>
    <w:rsid w:val="00E37555"/>
    <w:rsid w:val="00E40228"/>
    <w:rsid w:val="00E4233D"/>
    <w:rsid w:val="00E42504"/>
    <w:rsid w:val="00E4255E"/>
    <w:rsid w:val="00E4298A"/>
    <w:rsid w:val="00E42D09"/>
    <w:rsid w:val="00E42DCE"/>
    <w:rsid w:val="00E448F6"/>
    <w:rsid w:val="00E45520"/>
    <w:rsid w:val="00E45D9D"/>
    <w:rsid w:val="00E47870"/>
    <w:rsid w:val="00E50C11"/>
    <w:rsid w:val="00E50D50"/>
    <w:rsid w:val="00E5179D"/>
    <w:rsid w:val="00E51AD5"/>
    <w:rsid w:val="00E51E21"/>
    <w:rsid w:val="00E51E8B"/>
    <w:rsid w:val="00E529AF"/>
    <w:rsid w:val="00E52AB7"/>
    <w:rsid w:val="00E52B30"/>
    <w:rsid w:val="00E52C83"/>
    <w:rsid w:val="00E52CB9"/>
    <w:rsid w:val="00E530A7"/>
    <w:rsid w:val="00E532C7"/>
    <w:rsid w:val="00E5335D"/>
    <w:rsid w:val="00E53E15"/>
    <w:rsid w:val="00E5502B"/>
    <w:rsid w:val="00E55E8E"/>
    <w:rsid w:val="00E56E14"/>
    <w:rsid w:val="00E6185B"/>
    <w:rsid w:val="00E6220E"/>
    <w:rsid w:val="00E62331"/>
    <w:rsid w:val="00E62DF6"/>
    <w:rsid w:val="00E63778"/>
    <w:rsid w:val="00E63BCD"/>
    <w:rsid w:val="00E64A11"/>
    <w:rsid w:val="00E64D11"/>
    <w:rsid w:val="00E64EA1"/>
    <w:rsid w:val="00E65617"/>
    <w:rsid w:val="00E6573A"/>
    <w:rsid w:val="00E657FD"/>
    <w:rsid w:val="00E6658F"/>
    <w:rsid w:val="00E666E3"/>
    <w:rsid w:val="00E67508"/>
    <w:rsid w:val="00E6768A"/>
    <w:rsid w:val="00E708D3"/>
    <w:rsid w:val="00E70F5F"/>
    <w:rsid w:val="00E71AF9"/>
    <w:rsid w:val="00E72231"/>
    <w:rsid w:val="00E725DA"/>
    <w:rsid w:val="00E730DF"/>
    <w:rsid w:val="00E741B9"/>
    <w:rsid w:val="00E745E1"/>
    <w:rsid w:val="00E74602"/>
    <w:rsid w:val="00E750C1"/>
    <w:rsid w:val="00E7545F"/>
    <w:rsid w:val="00E765DD"/>
    <w:rsid w:val="00E80A4F"/>
    <w:rsid w:val="00E80ADD"/>
    <w:rsid w:val="00E80D74"/>
    <w:rsid w:val="00E8172A"/>
    <w:rsid w:val="00E82142"/>
    <w:rsid w:val="00E82B80"/>
    <w:rsid w:val="00E82DF2"/>
    <w:rsid w:val="00E8312D"/>
    <w:rsid w:val="00E83643"/>
    <w:rsid w:val="00E85AAD"/>
    <w:rsid w:val="00E87805"/>
    <w:rsid w:val="00E87C60"/>
    <w:rsid w:val="00E90887"/>
    <w:rsid w:val="00E92112"/>
    <w:rsid w:val="00E9249C"/>
    <w:rsid w:val="00E9299D"/>
    <w:rsid w:val="00E93F51"/>
    <w:rsid w:val="00E944C8"/>
    <w:rsid w:val="00E94978"/>
    <w:rsid w:val="00E94FFE"/>
    <w:rsid w:val="00E95A48"/>
    <w:rsid w:val="00E96338"/>
    <w:rsid w:val="00EA00F8"/>
    <w:rsid w:val="00EA050E"/>
    <w:rsid w:val="00EA197F"/>
    <w:rsid w:val="00EA1FEE"/>
    <w:rsid w:val="00EA2490"/>
    <w:rsid w:val="00EA2E56"/>
    <w:rsid w:val="00EA419E"/>
    <w:rsid w:val="00EA41D8"/>
    <w:rsid w:val="00EA4523"/>
    <w:rsid w:val="00EA50CE"/>
    <w:rsid w:val="00EA579B"/>
    <w:rsid w:val="00EA64A1"/>
    <w:rsid w:val="00EB0389"/>
    <w:rsid w:val="00EB08C0"/>
    <w:rsid w:val="00EB0D98"/>
    <w:rsid w:val="00EB1D9C"/>
    <w:rsid w:val="00EB3876"/>
    <w:rsid w:val="00EB4642"/>
    <w:rsid w:val="00EB490C"/>
    <w:rsid w:val="00EB4B86"/>
    <w:rsid w:val="00EB4E9E"/>
    <w:rsid w:val="00EB6560"/>
    <w:rsid w:val="00EB7144"/>
    <w:rsid w:val="00EC081F"/>
    <w:rsid w:val="00EC1035"/>
    <w:rsid w:val="00EC1193"/>
    <w:rsid w:val="00EC11A5"/>
    <w:rsid w:val="00EC2C89"/>
    <w:rsid w:val="00EC3489"/>
    <w:rsid w:val="00EC383E"/>
    <w:rsid w:val="00EC3AAA"/>
    <w:rsid w:val="00EC3C59"/>
    <w:rsid w:val="00EC43E0"/>
    <w:rsid w:val="00EC4661"/>
    <w:rsid w:val="00EC48A7"/>
    <w:rsid w:val="00EC5B8B"/>
    <w:rsid w:val="00EC6332"/>
    <w:rsid w:val="00EC6A68"/>
    <w:rsid w:val="00EC6CCA"/>
    <w:rsid w:val="00EC72F2"/>
    <w:rsid w:val="00EC7413"/>
    <w:rsid w:val="00ED0539"/>
    <w:rsid w:val="00ED160F"/>
    <w:rsid w:val="00ED1A53"/>
    <w:rsid w:val="00ED1BA8"/>
    <w:rsid w:val="00ED1E70"/>
    <w:rsid w:val="00ED2B4A"/>
    <w:rsid w:val="00ED3998"/>
    <w:rsid w:val="00ED3DE8"/>
    <w:rsid w:val="00ED3F31"/>
    <w:rsid w:val="00ED63FD"/>
    <w:rsid w:val="00ED6E5A"/>
    <w:rsid w:val="00ED7EF5"/>
    <w:rsid w:val="00EE02F9"/>
    <w:rsid w:val="00EE0338"/>
    <w:rsid w:val="00EE0476"/>
    <w:rsid w:val="00EE0706"/>
    <w:rsid w:val="00EE087C"/>
    <w:rsid w:val="00EE0B26"/>
    <w:rsid w:val="00EE0CB3"/>
    <w:rsid w:val="00EE0EA5"/>
    <w:rsid w:val="00EE39ED"/>
    <w:rsid w:val="00EE42B5"/>
    <w:rsid w:val="00EE4BEE"/>
    <w:rsid w:val="00EE5316"/>
    <w:rsid w:val="00EE5897"/>
    <w:rsid w:val="00EE5AE4"/>
    <w:rsid w:val="00EE5DB1"/>
    <w:rsid w:val="00EE5E57"/>
    <w:rsid w:val="00EE6D8F"/>
    <w:rsid w:val="00EE7FDE"/>
    <w:rsid w:val="00EF018B"/>
    <w:rsid w:val="00EF0CB4"/>
    <w:rsid w:val="00EF1724"/>
    <w:rsid w:val="00EF19E6"/>
    <w:rsid w:val="00EF1CFB"/>
    <w:rsid w:val="00EF26AD"/>
    <w:rsid w:val="00EF3982"/>
    <w:rsid w:val="00EF4306"/>
    <w:rsid w:val="00EF4410"/>
    <w:rsid w:val="00EF4DE0"/>
    <w:rsid w:val="00EF5BA3"/>
    <w:rsid w:val="00EF5E64"/>
    <w:rsid w:val="00EF66FD"/>
    <w:rsid w:val="00EF744F"/>
    <w:rsid w:val="00EF750C"/>
    <w:rsid w:val="00EF77EB"/>
    <w:rsid w:val="00EF7A06"/>
    <w:rsid w:val="00EF7EE2"/>
    <w:rsid w:val="00F00838"/>
    <w:rsid w:val="00F00D62"/>
    <w:rsid w:val="00F011EB"/>
    <w:rsid w:val="00F01380"/>
    <w:rsid w:val="00F0225A"/>
    <w:rsid w:val="00F038C7"/>
    <w:rsid w:val="00F040A9"/>
    <w:rsid w:val="00F0495F"/>
    <w:rsid w:val="00F04FD8"/>
    <w:rsid w:val="00F05FDB"/>
    <w:rsid w:val="00F060F5"/>
    <w:rsid w:val="00F0693C"/>
    <w:rsid w:val="00F0C983"/>
    <w:rsid w:val="00F108AB"/>
    <w:rsid w:val="00F10DC7"/>
    <w:rsid w:val="00F11130"/>
    <w:rsid w:val="00F11946"/>
    <w:rsid w:val="00F12593"/>
    <w:rsid w:val="00F132E8"/>
    <w:rsid w:val="00F13AE2"/>
    <w:rsid w:val="00F1453D"/>
    <w:rsid w:val="00F162E5"/>
    <w:rsid w:val="00F172DF"/>
    <w:rsid w:val="00F17AF2"/>
    <w:rsid w:val="00F202FF"/>
    <w:rsid w:val="00F2034E"/>
    <w:rsid w:val="00F20551"/>
    <w:rsid w:val="00F218E7"/>
    <w:rsid w:val="00F21A1C"/>
    <w:rsid w:val="00F22C85"/>
    <w:rsid w:val="00F23C79"/>
    <w:rsid w:val="00F242E5"/>
    <w:rsid w:val="00F24CAB"/>
    <w:rsid w:val="00F26B01"/>
    <w:rsid w:val="00F26F09"/>
    <w:rsid w:val="00F2723A"/>
    <w:rsid w:val="00F27387"/>
    <w:rsid w:val="00F274CF"/>
    <w:rsid w:val="00F3041A"/>
    <w:rsid w:val="00F308EF"/>
    <w:rsid w:val="00F3105C"/>
    <w:rsid w:val="00F338CC"/>
    <w:rsid w:val="00F3443F"/>
    <w:rsid w:val="00F35E85"/>
    <w:rsid w:val="00F36244"/>
    <w:rsid w:val="00F3668F"/>
    <w:rsid w:val="00F40F39"/>
    <w:rsid w:val="00F422EF"/>
    <w:rsid w:val="00F426D9"/>
    <w:rsid w:val="00F427D9"/>
    <w:rsid w:val="00F42807"/>
    <w:rsid w:val="00F43A24"/>
    <w:rsid w:val="00F4410B"/>
    <w:rsid w:val="00F45C12"/>
    <w:rsid w:val="00F45E46"/>
    <w:rsid w:val="00F46900"/>
    <w:rsid w:val="00F472C5"/>
    <w:rsid w:val="00F47973"/>
    <w:rsid w:val="00F504E1"/>
    <w:rsid w:val="00F5084C"/>
    <w:rsid w:val="00F51099"/>
    <w:rsid w:val="00F5121C"/>
    <w:rsid w:val="00F53432"/>
    <w:rsid w:val="00F53CCA"/>
    <w:rsid w:val="00F5466B"/>
    <w:rsid w:val="00F547C5"/>
    <w:rsid w:val="00F5491B"/>
    <w:rsid w:val="00F5493F"/>
    <w:rsid w:val="00F56137"/>
    <w:rsid w:val="00F56178"/>
    <w:rsid w:val="00F5650E"/>
    <w:rsid w:val="00F577CE"/>
    <w:rsid w:val="00F60C95"/>
    <w:rsid w:val="00F60FB3"/>
    <w:rsid w:val="00F611D3"/>
    <w:rsid w:val="00F61906"/>
    <w:rsid w:val="00F62344"/>
    <w:rsid w:val="00F625B1"/>
    <w:rsid w:val="00F62998"/>
    <w:rsid w:val="00F62F65"/>
    <w:rsid w:val="00F632EF"/>
    <w:rsid w:val="00F65FBB"/>
    <w:rsid w:val="00F660E8"/>
    <w:rsid w:val="00F66142"/>
    <w:rsid w:val="00F66985"/>
    <w:rsid w:val="00F66991"/>
    <w:rsid w:val="00F66D2C"/>
    <w:rsid w:val="00F66FEE"/>
    <w:rsid w:val="00F6739A"/>
    <w:rsid w:val="00F6796D"/>
    <w:rsid w:val="00F70421"/>
    <w:rsid w:val="00F70A91"/>
    <w:rsid w:val="00F70C13"/>
    <w:rsid w:val="00F713C2"/>
    <w:rsid w:val="00F72208"/>
    <w:rsid w:val="00F73060"/>
    <w:rsid w:val="00F73C5E"/>
    <w:rsid w:val="00F74217"/>
    <w:rsid w:val="00F742E7"/>
    <w:rsid w:val="00F74AE7"/>
    <w:rsid w:val="00F750FA"/>
    <w:rsid w:val="00F756C5"/>
    <w:rsid w:val="00F75C36"/>
    <w:rsid w:val="00F75FE0"/>
    <w:rsid w:val="00F76054"/>
    <w:rsid w:val="00F7655C"/>
    <w:rsid w:val="00F76800"/>
    <w:rsid w:val="00F76A58"/>
    <w:rsid w:val="00F76E4C"/>
    <w:rsid w:val="00F776FE"/>
    <w:rsid w:val="00F81560"/>
    <w:rsid w:val="00F81620"/>
    <w:rsid w:val="00F816F0"/>
    <w:rsid w:val="00F825F7"/>
    <w:rsid w:val="00F82945"/>
    <w:rsid w:val="00F8352E"/>
    <w:rsid w:val="00F83728"/>
    <w:rsid w:val="00F837D7"/>
    <w:rsid w:val="00F83808"/>
    <w:rsid w:val="00F83B6D"/>
    <w:rsid w:val="00F83C0C"/>
    <w:rsid w:val="00F84852"/>
    <w:rsid w:val="00F84B50"/>
    <w:rsid w:val="00F84D80"/>
    <w:rsid w:val="00F855FD"/>
    <w:rsid w:val="00F860E2"/>
    <w:rsid w:val="00F86A2F"/>
    <w:rsid w:val="00F86AD5"/>
    <w:rsid w:val="00F87024"/>
    <w:rsid w:val="00F87A31"/>
    <w:rsid w:val="00F87DF4"/>
    <w:rsid w:val="00F90139"/>
    <w:rsid w:val="00F90351"/>
    <w:rsid w:val="00F92061"/>
    <w:rsid w:val="00F92DE2"/>
    <w:rsid w:val="00F935F8"/>
    <w:rsid w:val="00F9433E"/>
    <w:rsid w:val="00F94917"/>
    <w:rsid w:val="00F94938"/>
    <w:rsid w:val="00F957EA"/>
    <w:rsid w:val="00F95A6E"/>
    <w:rsid w:val="00F95C8E"/>
    <w:rsid w:val="00F95EEA"/>
    <w:rsid w:val="00F97129"/>
    <w:rsid w:val="00F97636"/>
    <w:rsid w:val="00F978C7"/>
    <w:rsid w:val="00F97A57"/>
    <w:rsid w:val="00F97F21"/>
    <w:rsid w:val="00FA06F8"/>
    <w:rsid w:val="00FA0DDB"/>
    <w:rsid w:val="00FA1159"/>
    <w:rsid w:val="00FA2F21"/>
    <w:rsid w:val="00FA36E6"/>
    <w:rsid w:val="00FA3A34"/>
    <w:rsid w:val="00FA465F"/>
    <w:rsid w:val="00FA5AFD"/>
    <w:rsid w:val="00FA6B23"/>
    <w:rsid w:val="00FA78C8"/>
    <w:rsid w:val="00FA7D8F"/>
    <w:rsid w:val="00FB031B"/>
    <w:rsid w:val="00FB1603"/>
    <w:rsid w:val="00FB265A"/>
    <w:rsid w:val="00FB2A12"/>
    <w:rsid w:val="00FB4438"/>
    <w:rsid w:val="00FB5057"/>
    <w:rsid w:val="00FB5149"/>
    <w:rsid w:val="00FB68DA"/>
    <w:rsid w:val="00FB73FB"/>
    <w:rsid w:val="00FC00E1"/>
    <w:rsid w:val="00FC1508"/>
    <w:rsid w:val="00FC18BD"/>
    <w:rsid w:val="00FC2E7B"/>
    <w:rsid w:val="00FC2FF9"/>
    <w:rsid w:val="00FC3F0B"/>
    <w:rsid w:val="00FC4EA1"/>
    <w:rsid w:val="00FC4EE1"/>
    <w:rsid w:val="00FC5026"/>
    <w:rsid w:val="00FC5AC4"/>
    <w:rsid w:val="00FC5BD9"/>
    <w:rsid w:val="00FC5E6D"/>
    <w:rsid w:val="00FC66B9"/>
    <w:rsid w:val="00FC718B"/>
    <w:rsid w:val="00FC7A77"/>
    <w:rsid w:val="00FC7FA7"/>
    <w:rsid w:val="00FD0D83"/>
    <w:rsid w:val="00FD11A9"/>
    <w:rsid w:val="00FD1246"/>
    <w:rsid w:val="00FD1BCE"/>
    <w:rsid w:val="00FD1DCA"/>
    <w:rsid w:val="00FD37B3"/>
    <w:rsid w:val="00FD3819"/>
    <w:rsid w:val="00FD3F95"/>
    <w:rsid w:val="00FD3F96"/>
    <w:rsid w:val="00FD44CC"/>
    <w:rsid w:val="00FD45EF"/>
    <w:rsid w:val="00FD4B8F"/>
    <w:rsid w:val="00FD67B3"/>
    <w:rsid w:val="00FD7396"/>
    <w:rsid w:val="00FD76ED"/>
    <w:rsid w:val="00FD789E"/>
    <w:rsid w:val="00FE0562"/>
    <w:rsid w:val="00FE0A0B"/>
    <w:rsid w:val="00FE0D1A"/>
    <w:rsid w:val="00FE0F12"/>
    <w:rsid w:val="00FE19D1"/>
    <w:rsid w:val="00FE1B2F"/>
    <w:rsid w:val="00FE2647"/>
    <w:rsid w:val="00FE27C4"/>
    <w:rsid w:val="00FE2EDB"/>
    <w:rsid w:val="00FE3E96"/>
    <w:rsid w:val="00FE40AF"/>
    <w:rsid w:val="00FE442D"/>
    <w:rsid w:val="00FE4CE8"/>
    <w:rsid w:val="00FE4FF2"/>
    <w:rsid w:val="00FE5876"/>
    <w:rsid w:val="00FE58B7"/>
    <w:rsid w:val="00FE5988"/>
    <w:rsid w:val="00FF0D50"/>
    <w:rsid w:val="00FF10D3"/>
    <w:rsid w:val="00FF12B5"/>
    <w:rsid w:val="00FF16DA"/>
    <w:rsid w:val="00FF1D7D"/>
    <w:rsid w:val="00FF220E"/>
    <w:rsid w:val="00FF36B7"/>
    <w:rsid w:val="00FF3EB6"/>
    <w:rsid w:val="00FF413D"/>
    <w:rsid w:val="00FF4924"/>
    <w:rsid w:val="00FF4C24"/>
    <w:rsid w:val="00FF50E5"/>
    <w:rsid w:val="00FF769F"/>
    <w:rsid w:val="0136F5BF"/>
    <w:rsid w:val="013F77A5"/>
    <w:rsid w:val="014636A8"/>
    <w:rsid w:val="0148614A"/>
    <w:rsid w:val="014E9AE3"/>
    <w:rsid w:val="015FD032"/>
    <w:rsid w:val="01789C0C"/>
    <w:rsid w:val="01790A94"/>
    <w:rsid w:val="018C6929"/>
    <w:rsid w:val="018DBD4D"/>
    <w:rsid w:val="0196B18A"/>
    <w:rsid w:val="01A46FDB"/>
    <w:rsid w:val="01A68B9B"/>
    <w:rsid w:val="01B332EB"/>
    <w:rsid w:val="01D085F2"/>
    <w:rsid w:val="01FD8374"/>
    <w:rsid w:val="020D9229"/>
    <w:rsid w:val="02309608"/>
    <w:rsid w:val="024CB725"/>
    <w:rsid w:val="02675CBF"/>
    <w:rsid w:val="02985A08"/>
    <w:rsid w:val="02C06480"/>
    <w:rsid w:val="02C637C3"/>
    <w:rsid w:val="0307AF78"/>
    <w:rsid w:val="0340582B"/>
    <w:rsid w:val="0357F568"/>
    <w:rsid w:val="035BE900"/>
    <w:rsid w:val="03666541"/>
    <w:rsid w:val="03D71E32"/>
    <w:rsid w:val="03DB7508"/>
    <w:rsid w:val="0465682E"/>
    <w:rsid w:val="04BFBF58"/>
    <w:rsid w:val="04E37E9A"/>
    <w:rsid w:val="04EA6652"/>
    <w:rsid w:val="04FD2E63"/>
    <w:rsid w:val="0526A080"/>
    <w:rsid w:val="054AA26C"/>
    <w:rsid w:val="05532E53"/>
    <w:rsid w:val="05634563"/>
    <w:rsid w:val="05B54B17"/>
    <w:rsid w:val="05B9FFF5"/>
    <w:rsid w:val="05C97829"/>
    <w:rsid w:val="060507F0"/>
    <w:rsid w:val="0609046C"/>
    <w:rsid w:val="060B60E4"/>
    <w:rsid w:val="062129BD"/>
    <w:rsid w:val="0647BD34"/>
    <w:rsid w:val="06D0C494"/>
    <w:rsid w:val="06DB74A1"/>
    <w:rsid w:val="06E7F51B"/>
    <w:rsid w:val="06FE598E"/>
    <w:rsid w:val="07048AF0"/>
    <w:rsid w:val="07233C38"/>
    <w:rsid w:val="074BE3C4"/>
    <w:rsid w:val="07652E19"/>
    <w:rsid w:val="077FFF83"/>
    <w:rsid w:val="07835680"/>
    <w:rsid w:val="07A431A0"/>
    <w:rsid w:val="07C46A38"/>
    <w:rsid w:val="07D099F3"/>
    <w:rsid w:val="0805E674"/>
    <w:rsid w:val="080AC229"/>
    <w:rsid w:val="0811D2E8"/>
    <w:rsid w:val="083889F4"/>
    <w:rsid w:val="084773F3"/>
    <w:rsid w:val="0848A5B5"/>
    <w:rsid w:val="08ECE177"/>
    <w:rsid w:val="08FBAE3F"/>
    <w:rsid w:val="0931EF75"/>
    <w:rsid w:val="093CA8B2"/>
    <w:rsid w:val="09C0A2B0"/>
    <w:rsid w:val="0A235163"/>
    <w:rsid w:val="0A40AA5D"/>
    <w:rsid w:val="0A4A5DBD"/>
    <w:rsid w:val="0A8C40F2"/>
    <w:rsid w:val="0ABBEA8A"/>
    <w:rsid w:val="0AD1489D"/>
    <w:rsid w:val="0AD818FC"/>
    <w:rsid w:val="0B02F10A"/>
    <w:rsid w:val="0B10FBEB"/>
    <w:rsid w:val="0B1C1383"/>
    <w:rsid w:val="0B38843F"/>
    <w:rsid w:val="0B46793F"/>
    <w:rsid w:val="0B49E322"/>
    <w:rsid w:val="0B506214"/>
    <w:rsid w:val="0B523D06"/>
    <w:rsid w:val="0B73A298"/>
    <w:rsid w:val="0B7F1787"/>
    <w:rsid w:val="0B835FCC"/>
    <w:rsid w:val="0BC053D9"/>
    <w:rsid w:val="0BDC155F"/>
    <w:rsid w:val="0BE8E1AC"/>
    <w:rsid w:val="0C02CE86"/>
    <w:rsid w:val="0C0D4CF8"/>
    <w:rsid w:val="0C0D99F8"/>
    <w:rsid w:val="0C269BB1"/>
    <w:rsid w:val="0C57BAEB"/>
    <w:rsid w:val="0CBF30DB"/>
    <w:rsid w:val="0D2DDE63"/>
    <w:rsid w:val="0D334CDB"/>
    <w:rsid w:val="0D388878"/>
    <w:rsid w:val="0D9044F9"/>
    <w:rsid w:val="0DD46F9D"/>
    <w:rsid w:val="0DD6C624"/>
    <w:rsid w:val="0DFBA977"/>
    <w:rsid w:val="0DFBB407"/>
    <w:rsid w:val="0E3956EE"/>
    <w:rsid w:val="0E3DE640"/>
    <w:rsid w:val="0E47C482"/>
    <w:rsid w:val="0E4B07FF"/>
    <w:rsid w:val="0EBDC78B"/>
    <w:rsid w:val="0EE106DE"/>
    <w:rsid w:val="0EF767BB"/>
    <w:rsid w:val="0EF92E23"/>
    <w:rsid w:val="0F009C5E"/>
    <w:rsid w:val="0F05DC63"/>
    <w:rsid w:val="0F1DA374"/>
    <w:rsid w:val="0F59F2EA"/>
    <w:rsid w:val="0F69E867"/>
    <w:rsid w:val="0FB98F0D"/>
    <w:rsid w:val="0FCAB61A"/>
    <w:rsid w:val="0FE0A2DA"/>
    <w:rsid w:val="0FE88D4D"/>
    <w:rsid w:val="0FF5EF62"/>
    <w:rsid w:val="1001ED6C"/>
    <w:rsid w:val="1006A14F"/>
    <w:rsid w:val="101CE75D"/>
    <w:rsid w:val="1033DB90"/>
    <w:rsid w:val="103744DA"/>
    <w:rsid w:val="106D5947"/>
    <w:rsid w:val="107583C6"/>
    <w:rsid w:val="10A2D49A"/>
    <w:rsid w:val="10CCDFC1"/>
    <w:rsid w:val="112DAADE"/>
    <w:rsid w:val="11429100"/>
    <w:rsid w:val="1159B02E"/>
    <w:rsid w:val="11D64545"/>
    <w:rsid w:val="11EA5C8C"/>
    <w:rsid w:val="12076B29"/>
    <w:rsid w:val="122D29D7"/>
    <w:rsid w:val="124976AE"/>
    <w:rsid w:val="124A5ABB"/>
    <w:rsid w:val="124EC0B7"/>
    <w:rsid w:val="127B7E54"/>
    <w:rsid w:val="12BBB7BD"/>
    <w:rsid w:val="12C4D45D"/>
    <w:rsid w:val="12DCA591"/>
    <w:rsid w:val="12ECCD0B"/>
    <w:rsid w:val="131EC089"/>
    <w:rsid w:val="1352FA62"/>
    <w:rsid w:val="1380133D"/>
    <w:rsid w:val="13A71664"/>
    <w:rsid w:val="13BFAD2A"/>
    <w:rsid w:val="13FC3908"/>
    <w:rsid w:val="1407AF58"/>
    <w:rsid w:val="140842E2"/>
    <w:rsid w:val="141104A7"/>
    <w:rsid w:val="14211419"/>
    <w:rsid w:val="14241357"/>
    <w:rsid w:val="142598CA"/>
    <w:rsid w:val="14654BA0"/>
    <w:rsid w:val="147FBD88"/>
    <w:rsid w:val="14863F67"/>
    <w:rsid w:val="14EE2A15"/>
    <w:rsid w:val="14EF57F9"/>
    <w:rsid w:val="14F2593B"/>
    <w:rsid w:val="15157DC9"/>
    <w:rsid w:val="1571EEE4"/>
    <w:rsid w:val="15A197B2"/>
    <w:rsid w:val="15B2A826"/>
    <w:rsid w:val="15D2819F"/>
    <w:rsid w:val="15DFD5FD"/>
    <w:rsid w:val="15F5BB14"/>
    <w:rsid w:val="16169440"/>
    <w:rsid w:val="16765419"/>
    <w:rsid w:val="16AE683B"/>
    <w:rsid w:val="16B379BF"/>
    <w:rsid w:val="16F3BD29"/>
    <w:rsid w:val="1764BC39"/>
    <w:rsid w:val="17673654"/>
    <w:rsid w:val="17798D7E"/>
    <w:rsid w:val="17CD8BFB"/>
    <w:rsid w:val="17EEADE5"/>
    <w:rsid w:val="17F046DE"/>
    <w:rsid w:val="18162B67"/>
    <w:rsid w:val="1824CDAC"/>
    <w:rsid w:val="1830AB41"/>
    <w:rsid w:val="185477D2"/>
    <w:rsid w:val="187A9CF9"/>
    <w:rsid w:val="188E00B1"/>
    <w:rsid w:val="1894FCB8"/>
    <w:rsid w:val="18DAF6B5"/>
    <w:rsid w:val="190E6800"/>
    <w:rsid w:val="19278581"/>
    <w:rsid w:val="19462163"/>
    <w:rsid w:val="1956D7EC"/>
    <w:rsid w:val="19680CEA"/>
    <w:rsid w:val="19878520"/>
    <w:rsid w:val="19AD21AB"/>
    <w:rsid w:val="19B07893"/>
    <w:rsid w:val="19BF7A41"/>
    <w:rsid w:val="19E110E5"/>
    <w:rsid w:val="19FFE0FF"/>
    <w:rsid w:val="1A24E6EE"/>
    <w:rsid w:val="1A4EDEA9"/>
    <w:rsid w:val="1A7AB071"/>
    <w:rsid w:val="1A7CEC47"/>
    <w:rsid w:val="1A98804D"/>
    <w:rsid w:val="1AA6E367"/>
    <w:rsid w:val="1AD0283A"/>
    <w:rsid w:val="1B05E6F1"/>
    <w:rsid w:val="1B26871C"/>
    <w:rsid w:val="1B9F527B"/>
    <w:rsid w:val="1BD4965C"/>
    <w:rsid w:val="1BF8DA69"/>
    <w:rsid w:val="1C39FE5C"/>
    <w:rsid w:val="1C50C4A3"/>
    <w:rsid w:val="1C75CC3B"/>
    <w:rsid w:val="1C7E67E5"/>
    <w:rsid w:val="1CBB9245"/>
    <w:rsid w:val="1D005924"/>
    <w:rsid w:val="1D08401E"/>
    <w:rsid w:val="1D346C71"/>
    <w:rsid w:val="1D44112A"/>
    <w:rsid w:val="1D56F9BD"/>
    <w:rsid w:val="1D6DF179"/>
    <w:rsid w:val="1D87E391"/>
    <w:rsid w:val="1D89BD6D"/>
    <w:rsid w:val="1DC296EA"/>
    <w:rsid w:val="1E0FC752"/>
    <w:rsid w:val="1E1A3846"/>
    <w:rsid w:val="1E1D16B3"/>
    <w:rsid w:val="1E244D6E"/>
    <w:rsid w:val="1E296FFB"/>
    <w:rsid w:val="1E423560"/>
    <w:rsid w:val="1EDACDA4"/>
    <w:rsid w:val="1EF0EBA9"/>
    <w:rsid w:val="1F015DCA"/>
    <w:rsid w:val="1F17EA88"/>
    <w:rsid w:val="1F34F937"/>
    <w:rsid w:val="1F4A24CB"/>
    <w:rsid w:val="1F51821F"/>
    <w:rsid w:val="1F888333"/>
    <w:rsid w:val="1FA32494"/>
    <w:rsid w:val="1FA7D570"/>
    <w:rsid w:val="1FAB9598"/>
    <w:rsid w:val="1FAD3074"/>
    <w:rsid w:val="1FBEB401"/>
    <w:rsid w:val="2027190D"/>
    <w:rsid w:val="2052DF11"/>
    <w:rsid w:val="2063A5BB"/>
    <w:rsid w:val="208D25F3"/>
    <w:rsid w:val="20B5395C"/>
    <w:rsid w:val="20C4C06B"/>
    <w:rsid w:val="20D0C998"/>
    <w:rsid w:val="20D6696D"/>
    <w:rsid w:val="20E5F88E"/>
    <w:rsid w:val="21044871"/>
    <w:rsid w:val="210CFB1B"/>
    <w:rsid w:val="2176A284"/>
    <w:rsid w:val="21837CAD"/>
    <w:rsid w:val="219B1350"/>
    <w:rsid w:val="21B00BB6"/>
    <w:rsid w:val="21C4B3AF"/>
    <w:rsid w:val="21D18C79"/>
    <w:rsid w:val="21E83CE6"/>
    <w:rsid w:val="2223589D"/>
    <w:rsid w:val="222599A0"/>
    <w:rsid w:val="223CC6DD"/>
    <w:rsid w:val="225A7C2E"/>
    <w:rsid w:val="22E59153"/>
    <w:rsid w:val="22FFD5E0"/>
    <w:rsid w:val="23454D13"/>
    <w:rsid w:val="2345D3F3"/>
    <w:rsid w:val="23638A53"/>
    <w:rsid w:val="2378EDFB"/>
    <w:rsid w:val="239DD3F8"/>
    <w:rsid w:val="23B074A3"/>
    <w:rsid w:val="23B2AB1A"/>
    <w:rsid w:val="23FDF425"/>
    <w:rsid w:val="23FF4BCE"/>
    <w:rsid w:val="2465EC22"/>
    <w:rsid w:val="2467B5C3"/>
    <w:rsid w:val="249A7751"/>
    <w:rsid w:val="249B2A2F"/>
    <w:rsid w:val="24E219CB"/>
    <w:rsid w:val="24E9355E"/>
    <w:rsid w:val="2521D47E"/>
    <w:rsid w:val="2549CC99"/>
    <w:rsid w:val="25561C89"/>
    <w:rsid w:val="25B2B8B6"/>
    <w:rsid w:val="26050916"/>
    <w:rsid w:val="26142CEC"/>
    <w:rsid w:val="267B4F7C"/>
    <w:rsid w:val="2683556F"/>
    <w:rsid w:val="26A53A9E"/>
    <w:rsid w:val="26BCB0D0"/>
    <w:rsid w:val="26E2A122"/>
    <w:rsid w:val="26EE8E51"/>
    <w:rsid w:val="26FAEB0F"/>
    <w:rsid w:val="2717D9C5"/>
    <w:rsid w:val="2742B546"/>
    <w:rsid w:val="277A214D"/>
    <w:rsid w:val="277C0EF3"/>
    <w:rsid w:val="27908BEB"/>
    <w:rsid w:val="27CF6F21"/>
    <w:rsid w:val="280CA83D"/>
    <w:rsid w:val="2857B75D"/>
    <w:rsid w:val="28633402"/>
    <w:rsid w:val="2867A3BB"/>
    <w:rsid w:val="286C7762"/>
    <w:rsid w:val="2884E093"/>
    <w:rsid w:val="289778F6"/>
    <w:rsid w:val="28C17ABD"/>
    <w:rsid w:val="28DE9E2E"/>
    <w:rsid w:val="290605FB"/>
    <w:rsid w:val="290AACA1"/>
    <w:rsid w:val="2922EFFF"/>
    <w:rsid w:val="2946B31C"/>
    <w:rsid w:val="295986DC"/>
    <w:rsid w:val="29DBC201"/>
    <w:rsid w:val="29F8EAE3"/>
    <w:rsid w:val="2A09F258"/>
    <w:rsid w:val="2A26B25E"/>
    <w:rsid w:val="2A2D3D69"/>
    <w:rsid w:val="2A3D0FED"/>
    <w:rsid w:val="2AAA673A"/>
    <w:rsid w:val="2AE8E007"/>
    <w:rsid w:val="2B05314E"/>
    <w:rsid w:val="2B251AB2"/>
    <w:rsid w:val="2B4DDED5"/>
    <w:rsid w:val="2B5CE80A"/>
    <w:rsid w:val="2B8BABF4"/>
    <w:rsid w:val="2BC6CA58"/>
    <w:rsid w:val="2BDE04B3"/>
    <w:rsid w:val="2BDE5F61"/>
    <w:rsid w:val="2C27AA96"/>
    <w:rsid w:val="2C82FE7B"/>
    <w:rsid w:val="2C9C15AA"/>
    <w:rsid w:val="2CAD5B8B"/>
    <w:rsid w:val="2CEAC6D7"/>
    <w:rsid w:val="2D328F9E"/>
    <w:rsid w:val="2D33C2BE"/>
    <w:rsid w:val="2D573AF3"/>
    <w:rsid w:val="2D7A2FC2"/>
    <w:rsid w:val="2D828219"/>
    <w:rsid w:val="2DA2AE56"/>
    <w:rsid w:val="2DB78763"/>
    <w:rsid w:val="2DD8E3EF"/>
    <w:rsid w:val="2E126444"/>
    <w:rsid w:val="2E2C9C1B"/>
    <w:rsid w:val="2E5F1480"/>
    <w:rsid w:val="2E994321"/>
    <w:rsid w:val="2E9B549B"/>
    <w:rsid w:val="2EE39ED4"/>
    <w:rsid w:val="2F067DAD"/>
    <w:rsid w:val="2F0CD041"/>
    <w:rsid w:val="2F15BBCC"/>
    <w:rsid w:val="2F160023"/>
    <w:rsid w:val="2F70F40E"/>
    <w:rsid w:val="2FC9E30A"/>
    <w:rsid w:val="2FD43A7D"/>
    <w:rsid w:val="2FFDF82D"/>
    <w:rsid w:val="2FFF46FF"/>
    <w:rsid w:val="30521A90"/>
    <w:rsid w:val="3071A017"/>
    <w:rsid w:val="307B4872"/>
    <w:rsid w:val="3082BA3A"/>
    <w:rsid w:val="3090EF3B"/>
    <w:rsid w:val="30F5BCDD"/>
    <w:rsid w:val="31007A90"/>
    <w:rsid w:val="310311A3"/>
    <w:rsid w:val="310A6054"/>
    <w:rsid w:val="31300F25"/>
    <w:rsid w:val="313FFE29"/>
    <w:rsid w:val="317CC0C9"/>
    <w:rsid w:val="31814BCE"/>
    <w:rsid w:val="31AA0058"/>
    <w:rsid w:val="31AF9D95"/>
    <w:rsid w:val="31B29182"/>
    <w:rsid w:val="31B89276"/>
    <w:rsid w:val="31BA998E"/>
    <w:rsid w:val="31EC33CE"/>
    <w:rsid w:val="3210EC63"/>
    <w:rsid w:val="32119FAF"/>
    <w:rsid w:val="32806CB4"/>
    <w:rsid w:val="32C34D68"/>
    <w:rsid w:val="32C83C97"/>
    <w:rsid w:val="32CB9E26"/>
    <w:rsid w:val="32F5C5BA"/>
    <w:rsid w:val="330A58C4"/>
    <w:rsid w:val="3339CD7D"/>
    <w:rsid w:val="336494E8"/>
    <w:rsid w:val="336BD778"/>
    <w:rsid w:val="33C2D4B8"/>
    <w:rsid w:val="33D310F4"/>
    <w:rsid w:val="33DF3FB6"/>
    <w:rsid w:val="34333744"/>
    <w:rsid w:val="34773399"/>
    <w:rsid w:val="348B8B8C"/>
    <w:rsid w:val="34B7684F"/>
    <w:rsid w:val="34F2353D"/>
    <w:rsid w:val="350021CC"/>
    <w:rsid w:val="352402F2"/>
    <w:rsid w:val="35494071"/>
    <w:rsid w:val="354C0B64"/>
    <w:rsid w:val="35D38E4B"/>
    <w:rsid w:val="35D42BA9"/>
    <w:rsid w:val="35E6F18F"/>
    <w:rsid w:val="3608621B"/>
    <w:rsid w:val="36163572"/>
    <w:rsid w:val="3626E8A5"/>
    <w:rsid w:val="365035D8"/>
    <w:rsid w:val="36CFE49C"/>
    <w:rsid w:val="370D6CE1"/>
    <w:rsid w:val="372AAE66"/>
    <w:rsid w:val="3731B4FD"/>
    <w:rsid w:val="37786E3A"/>
    <w:rsid w:val="377BF809"/>
    <w:rsid w:val="37C696B5"/>
    <w:rsid w:val="37CC5995"/>
    <w:rsid w:val="37E10B67"/>
    <w:rsid w:val="37E7D736"/>
    <w:rsid w:val="38086548"/>
    <w:rsid w:val="381019DA"/>
    <w:rsid w:val="38527701"/>
    <w:rsid w:val="385FAABD"/>
    <w:rsid w:val="3867CDD5"/>
    <w:rsid w:val="386A2AA5"/>
    <w:rsid w:val="38781E08"/>
    <w:rsid w:val="38C4E46F"/>
    <w:rsid w:val="38E9F771"/>
    <w:rsid w:val="38F2FC8B"/>
    <w:rsid w:val="38F8B36F"/>
    <w:rsid w:val="39A667D4"/>
    <w:rsid w:val="39D97C6F"/>
    <w:rsid w:val="39EE05F0"/>
    <w:rsid w:val="3A1A7003"/>
    <w:rsid w:val="3A1E457F"/>
    <w:rsid w:val="3A48432E"/>
    <w:rsid w:val="3A4B9B40"/>
    <w:rsid w:val="3A890864"/>
    <w:rsid w:val="3A8CA0B8"/>
    <w:rsid w:val="3AC0FF7F"/>
    <w:rsid w:val="3ACF3B1B"/>
    <w:rsid w:val="3AEF4071"/>
    <w:rsid w:val="3AF5C96E"/>
    <w:rsid w:val="3B01AB72"/>
    <w:rsid w:val="3B5B2108"/>
    <w:rsid w:val="3B892C26"/>
    <w:rsid w:val="3B97DD37"/>
    <w:rsid w:val="3BF4E8F7"/>
    <w:rsid w:val="3C144BCD"/>
    <w:rsid w:val="3C18C996"/>
    <w:rsid w:val="3C2B7A29"/>
    <w:rsid w:val="3C66374F"/>
    <w:rsid w:val="3C7F5411"/>
    <w:rsid w:val="3CAD4973"/>
    <w:rsid w:val="3CBD2C18"/>
    <w:rsid w:val="3CE88701"/>
    <w:rsid w:val="3CEEB124"/>
    <w:rsid w:val="3D043A9F"/>
    <w:rsid w:val="3D093544"/>
    <w:rsid w:val="3D12B781"/>
    <w:rsid w:val="3D2B2A10"/>
    <w:rsid w:val="3D85D60D"/>
    <w:rsid w:val="3DAA2891"/>
    <w:rsid w:val="3DB01C2E"/>
    <w:rsid w:val="3DC61EDB"/>
    <w:rsid w:val="3DD56B9B"/>
    <w:rsid w:val="3E0289AA"/>
    <w:rsid w:val="3E1125EF"/>
    <w:rsid w:val="3E3E87D5"/>
    <w:rsid w:val="3EA693B4"/>
    <w:rsid w:val="3EBC7E61"/>
    <w:rsid w:val="3ECB63A8"/>
    <w:rsid w:val="3F0D16A5"/>
    <w:rsid w:val="3F4A91E9"/>
    <w:rsid w:val="3F4BEC8F"/>
    <w:rsid w:val="3F596B8F"/>
    <w:rsid w:val="3F64506C"/>
    <w:rsid w:val="3FEC5DC3"/>
    <w:rsid w:val="403EB736"/>
    <w:rsid w:val="40633FCA"/>
    <w:rsid w:val="4084D8F7"/>
    <w:rsid w:val="40A4461C"/>
    <w:rsid w:val="40A886C4"/>
    <w:rsid w:val="40B387DB"/>
    <w:rsid w:val="40D2C614"/>
    <w:rsid w:val="40EAC9DE"/>
    <w:rsid w:val="412B1F66"/>
    <w:rsid w:val="413B518C"/>
    <w:rsid w:val="41762897"/>
    <w:rsid w:val="4180BA96"/>
    <w:rsid w:val="41810AE7"/>
    <w:rsid w:val="42006669"/>
    <w:rsid w:val="4217DB7C"/>
    <w:rsid w:val="42513450"/>
    <w:rsid w:val="425E1DB5"/>
    <w:rsid w:val="42ABEE89"/>
    <w:rsid w:val="42B56413"/>
    <w:rsid w:val="42DE6278"/>
    <w:rsid w:val="42E0D896"/>
    <w:rsid w:val="42F37695"/>
    <w:rsid w:val="430A7FFB"/>
    <w:rsid w:val="432F35FD"/>
    <w:rsid w:val="4354936F"/>
    <w:rsid w:val="436ABBDC"/>
    <w:rsid w:val="43975F4F"/>
    <w:rsid w:val="43AD3670"/>
    <w:rsid w:val="43B3ABDD"/>
    <w:rsid w:val="44061B9C"/>
    <w:rsid w:val="44063555"/>
    <w:rsid w:val="441C9A49"/>
    <w:rsid w:val="442C860A"/>
    <w:rsid w:val="4445C5B1"/>
    <w:rsid w:val="444D4C62"/>
    <w:rsid w:val="44747C06"/>
    <w:rsid w:val="449F5109"/>
    <w:rsid w:val="44A1AACA"/>
    <w:rsid w:val="44A86CF1"/>
    <w:rsid w:val="44B823C2"/>
    <w:rsid w:val="44BCBFB6"/>
    <w:rsid w:val="44E7F972"/>
    <w:rsid w:val="44E838E1"/>
    <w:rsid w:val="44F306FA"/>
    <w:rsid w:val="44F819B0"/>
    <w:rsid w:val="44FAAB40"/>
    <w:rsid w:val="451C5C73"/>
    <w:rsid w:val="452B7D7A"/>
    <w:rsid w:val="45654C9E"/>
    <w:rsid w:val="45E34DEC"/>
    <w:rsid w:val="45F9DA7D"/>
    <w:rsid w:val="4618FF7A"/>
    <w:rsid w:val="467E7600"/>
    <w:rsid w:val="46971DA7"/>
    <w:rsid w:val="46C57432"/>
    <w:rsid w:val="473C119D"/>
    <w:rsid w:val="474E661B"/>
    <w:rsid w:val="4752FC75"/>
    <w:rsid w:val="47594703"/>
    <w:rsid w:val="4760D009"/>
    <w:rsid w:val="476B898C"/>
    <w:rsid w:val="47865A2A"/>
    <w:rsid w:val="47A387CD"/>
    <w:rsid w:val="47B1D224"/>
    <w:rsid w:val="4801CDFC"/>
    <w:rsid w:val="481041EA"/>
    <w:rsid w:val="48553804"/>
    <w:rsid w:val="485D5A3D"/>
    <w:rsid w:val="487453B6"/>
    <w:rsid w:val="48999026"/>
    <w:rsid w:val="4902CC51"/>
    <w:rsid w:val="4905DD3C"/>
    <w:rsid w:val="49D006A4"/>
    <w:rsid w:val="49D00F34"/>
    <w:rsid w:val="49D6C791"/>
    <w:rsid w:val="4A41EDAB"/>
    <w:rsid w:val="4A6A819B"/>
    <w:rsid w:val="4A7CCC05"/>
    <w:rsid w:val="4ABD2DEC"/>
    <w:rsid w:val="4ADD094E"/>
    <w:rsid w:val="4AEE485B"/>
    <w:rsid w:val="4B100816"/>
    <w:rsid w:val="4B34775D"/>
    <w:rsid w:val="4B3DD4FB"/>
    <w:rsid w:val="4B44DEC8"/>
    <w:rsid w:val="4B48D96F"/>
    <w:rsid w:val="4B8D5689"/>
    <w:rsid w:val="4BE73CBC"/>
    <w:rsid w:val="4BEA1CAD"/>
    <w:rsid w:val="4C1390C4"/>
    <w:rsid w:val="4C52D0CF"/>
    <w:rsid w:val="4C5ECEE0"/>
    <w:rsid w:val="4C9152C3"/>
    <w:rsid w:val="4CA2DB77"/>
    <w:rsid w:val="4CB5B142"/>
    <w:rsid w:val="4CC6576F"/>
    <w:rsid w:val="4CD19C64"/>
    <w:rsid w:val="4D06300C"/>
    <w:rsid w:val="4D2E80E3"/>
    <w:rsid w:val="4D3A303C"/>
    <w:rsid w:val="4D4A011C"/>
    <w:rsid w:val="4D4DE668"/>
    <w:rsid w:val="4D7263A6"/>
    <w:rsid w:val="4D819758"/>
    <w:rsid w:val="4D86C405"/>
    <w:rsid w:val="4D9CC420"/>
    <w:rsid w:val="4DA4AE42"/>
    <w:rsid w:val="4DAA6BFC"/>
    <w:rsid w:val="4DC6CDB2"/>
    <w:rsid w:val="4DD61376"/>
    <w:rsid w:val="4E3287C1"/>
    <w:rsid w:val="4E4DA758"/>
    <w:rsid w:val="4E56E400"/>
    <w:rsid w:val="4E5E38CC"/>
    <w:rsid w:val="4EA1290C"/>
    <w:rsid w:val="4EB73B45"/>
    <w:rsid w:val="4ECC997C"/>
    <w:rsid w:val="4EE0176F"/>
    <w:rsid w:val="4F072E43"/>
    <w:rsid w:val="4F0E3407"/>
    <w:rsid w:val="4F28CB31"/>
    <w:rsid w:val="4F43A9A2"/>
    <w:rsid w:val="4F51043B"/>
    <w:rsid w:val="4F7FF01F"/>
    <w:rsid w:val="4F8C4B54"/>
    <w:rsid w:val="4F982874"/>
    <w:rsid w:val="4FB70C1A"/>
    <w:rsid w:val="4FDB2F74"/>
    <w:rsid w:val="4FF5CB33"/>
    <w:rsid w:val="501E243B"/>
    <w:rsid w:val="50387FA2"/>
    <w:rsid w:val="50519756"/>
    <w:rsid w:val="505AE8FA"/>
    <w:rsid w:val="5066E0A1"/>
    <w:rsid w:val="50A79561"/>
    <w:rsid w:val="50EE56FA"/>
    <w:rsid w:val="50F878DF"/>
    <w:rsid w:val="5119373B"/>
    <w:rsid w:val="5119F38C"/>
    <w:rsid w:val="513DDCDC"/>
    <w:rsid w:val="51E57499"/>
    <w:rsid w:val="51EE678D"/>
    <w:rsid w:val="520C96F3"/>
    <w:rsid w:val="52AF5E30"/>
    <w:rsid w:val="52CCA9E4"/>
    <w:rsid w:val="52E4235A"/>
    <w:rsid w:val="530A6246"/>
    <w:rsid w:val="5316190A"/>
    <w:rsid w:val="5343E3E5"/>
    <w:rsid w:val="5348499D"/>
    <w:rsid w:val="5348CB6E"/>
    <w:rsid w:val="535902BC"/>
    <w:rsid w:val="535A9430"/>
    <w:rsid w:val="5416D415"/>
    <w:rsid w:val="544B41E6"/>
    <w:rsid w:val="5451F8F5"/>
    <w:rsid w:val="54546197"/>
    <w:rsid w:val="545527AA"/>
    <w:rsid w:val="546108BD"/>
    <w:rsid w:val="546A62C6"/>
    <w:rsid w:val="54983FD3"/>
    <w:rsid w:val="54C7CB24"/>
    <w:rsid w:val="54E5A583"/>
    <w:rsid w:val="54F976E5"/>
    <w:rsid w:val="555F867F"/>
    <w:rsid w:val="55A0F21D"/>
    <w:rsid w:val="55BC5E49"/>
    <w:rsid w:val="56183411"/>
    <w:rsid w:val="562E5DB7"/>
    <w:rsid w:val="563692F9"/>
    <w:rsid w:val="563AB45F"/>
    <w:rsid w:val="567AFD7A"/>
    <w:rsid w:val="5689D356"/>
    <w:rsid w:val="569EBCC0"/>
    <w:rsid w:val="56BC8F3A"/>
    <w:rsid w:val="56BD03E3"/>
    <w:rsid w:val="56DCDF5B"/>
    <w:rsid w:val="56E96B58"/>
    <w:rsid w:val="56F47086"/>
    <w:rsid w:val="570F786E"/>
    <w:rsid w:val="57291985"/>
    <w:rsid w:val="57353DC6"/>
    <w:rsid w:val="573C66A4"/>
    <w:rsid w:val="57527624"/>
    <w:rsid w:val="5775FDEF"/>
    <w:rsid w:val="5777D71B"/>
    <w:rsid w:val="5798A97F"/>
    <w:rsid w:val="57CA2E18"/>
    <w:rsid w:val="57E095F0"/>
    <w:rsid w:val="58198295"/>
    <w:rsid w:val="58631451"/>
    <w:rsid w:val="587E31B5"/>
    <w:rsid w:val="58AE95D4"/>
    <w:rsid w:val="58FEFAEF"/>
    <w:rsid w:val="59034DA3"/>
    <w:rsid w:val="592477C3"/>
    <w:rsid w:val="59B80CF2"/>
    <w:rsid w:val="59C92125"/>
    <w:rsid w:val="5A0C213E"/>
    <w:rsid w:val="5A170226"/>
    <w:rsid w:val="5AB89BD4"/>
    <w:rsid w:val="5ACD0A6C"/>
    <w:rsid w:val="5AD14DE7"/>
    <w:rsid w:val="5B2F4E9D"/>
    <w:rsid w:val="5B422806"/>
    <w:rsid w:val="5B48DA8F"/>
    <w:rsid w:val="5B62A051"/>
    <w:rsid w:val="5BA0A45E"/>
    <w:rsid w:val="5BC6CFE5"/>
    <w:rsid w:val="5BCC2CBA"/>
    <w:rsid w:val="5BFC4C42"/>
    <w:rsid w:val="5C0C9A4D"/>
    <w:rsid w:val="5C2D296B"/>
    <w:rsid w:val="5C6903C5"/>
    <w:rsid w:val="5D0C5CBB"/>
    <w:rsid w:val="5D582405"/>
    <w:rsid w:val="5D5FD645"/>
    <w:rsid w:val="5DAB7CA0"/>
    <w:rsid w:val="5DF1E6A2"/>
    <w:rsid w:val="5E4B4C83"/>
    <w:rsid w:val="5E549514"/>
    <w:rsid w:val="5E73605F"/>
    <w:rsid w:val="5E9DD5FB"/>
    <w:rsid w:val="5EAAA759"/>
    <w:rsid w:val="5EBB7C21"/>
    <w:rsid w:val="5EC0D628"/>
    <w:rsid w:val="5EE56320"/>
    <w:rsid w:val="5EF0084A"/>
    <w:rsid w:val="5F185EB2"/>
    <w:rsid w:val="5F739A5F"/>
    <w:rsid w:val="5F7B4E9E"/>
    <w:rsid w:val="5F7C8016"/>
    <w:rsid w:val="5F8C7EC4"/>
    <w:rsid w:val="5F9D30C4"/>
    <w:rsid w:val="5FB59970"/>
    <w:rsid w:val="5FD1452A"/>
    <w:rsid w:val="6008D5D4"/>
    <w:rsid w:val="6012E1D6"/>
    <w:rsid w:val="60144F39"/>
    <w:rsid w:val="601647A0"/>
    <w:rsid w:val="603896E2"/>
    <w:rsid w:val="603C1BA1"/>
    <w:rsid w:val="606E1867"/>
    <w:rsid w:val="60AFF286"/>
    <w:rsid w:val="60D3455C"/>
    <w:rsid w:val="60EC575E"/>
    <w:rsid w:val="60FBD701"/>
    <w:rsid w:val="6105F2CA"/>
    <w:rsid w:val="6110370C"/>
    <w:rsid w:val="612236A8"/>
    <w:rsid w:val="6134F34D"/>
    <w:rsid w:val="613D7B2B"/>
    <w:rsid w:val="619250A7"/>
    <w:rsid w:val="61A9F67A"/>
    <w:rsid w:val="61D2A0DB"/>
    <w:rsid w:val="61DE8AC7"/>
    <w:rsid w:val="6217A300"/>
    <w:rsid w:val="622701A1"/>
    <w:rsid w:val="62DB3F80"/>
    <w:rsid w:val="635E8E40"/>
    <w:rsid w:val="637A6067"/>
    <w:rsid w:val="63E25DEB"/>
    <w:rsid w:val="63E8388F"/>
    <w:rsid w:val="6465A690"/>
    <w:rsid w:val="64A9EC3D"/>
    <w:rsid w:val="64AD7C3F"/>
    <w:rsid w:val="64B04531"/>
    <w:rsid w:val="6509AA25"/>
    <w:rsid w:val="6514F042"/>
    <w:rsid w:val="652A3751"/>
    <w:rsid w:val="652A58FE"/>
    <w:rsid w:val="653AB85D"/>
    <w:rsid w:val="654252AE"/>
    <w:rsid w:val="65A031A1"/>
    <w:rsid w:val="65A7A8BC"/>
    <w:rsid w:val="65E8A005"/>
    <w:rsid w:val="65F3DE43"/>
    <w:rsid w:val="66171E04"/>
    <w:rsid w:val="6637A362"/>
    <w:rsid w:val="6699E511"/>
    <w:rsid w:val="66B94513"/>
    <w:rsid w:val="66D2729A"/>
    <w:rsid w:val="66DE230F"/>
    <w:rsid w:val="66F533FB"/>
    <w:rsid w:val="67136447"/>
    <w:rsid w:val="6716CCE7"/>
    <w:rsid w:val="6726CBD0"/>
    <w:rsid w:val="672A494F"/>
    <w:rsid w:val="677F3295"/>
    <w:rsid w:val="67C2F875"/>
    <w:rsid w:val="68219D8A"/>
    <w:rsid w:val="683D0480"/>
    <w:rsid w:val="6865A9C2"/>
    <w:rsid w:val="686843D2"/>
    <w:rsid w:val="68696CBA"/>
    <w:rsid w:val="686BAE1B"/>
    <w:rsid w:val="688E8A16"/>
    <w:rsid w:val="68C299CF"/>
    <w:rsid w:val="68FBE64C"/>
    <w:rsid w:val="6934D6D3"/>
    <w:rsid w:val="694EFE60"/>
    <w:rsid w:val="696E61A2"/>
    <w:rsid w:val="69816E3F"/>
    <w:rsid w:val="69A0CAE7"/>
    <w:rsid w:val="69BB8880"/>
    <w:rsid w:val="69E94BBE"/>
    <w:rsid w:val="6A058788"/>
    <w:rsid w:val="6A4EA397"/>
    <w:rsid w:val="6A53CA7E"/>
    <w:rsid w:val="6A567A5B"/>
    <w:rsid w:val="6A56BCD9"/>
    <w:rsid w:val="6AA1848A"/>
    <w:rsid w:val="6AAA8228"/>
    <w:rsid w:val="6AD2706A"/>
    <w:rsid w:val="6AD5D264"/>
    <w:rsid w:val="6AE409A6"/>
    <w:rsid w:val="6AFDDD6E"/>
    <w:rsid w:val="6B1CCFA8"/>
    <w:rsid w:val="6B37B2F3"/>
    <w:rsid w:val="6B4D20EA"/>
    <w:rsid w:val="6B54F639"/>
    <w:rsid w:val="6B5BD98F"/>
    <w:rsid w:val="6BB1F8D9"/>
    <w:rsid w:val="6BBDD228"/>
    <w:rsid w:val="6BCEA5A4"/>
    <w:rsid w:val="6BCF0ECE"/>
    <w:rsid w:val="6BFBB4E2"/>
    <w:rsid w:val="6C58555A"/>
    <w:rsid w:val="6CEA726E"/>
    <w:rsid w:val="6D1A4BB0"/>
    <w:rsid w:val="6D1EC269"/>
    <w:rsid w:val="6D2E7AE4"/>
    <w:rsid w:val="6D2F695D"/>
    <w:rsid w:val="6D9A15F4"/>
    <w:rsid w:val="6DB85282"/>
    <w:rsid w:val="6DDEC17C"/>
    <w:rsid w:val="6DF5235F"/>
    <w:rsid w:val="6DFD0E7E"/>
    <w:rsid w:val="6E3C7F04"/>
    <w:rsid w:val="6E547DDF"/>
    <w:rsid w:val="6E5824FE"/>
    <w:rsid w:val="6E672534"/>
    <w:rsid w:val="6E6A2108"/>
    <w:rsid w:val="6E9D785F"/>
    <w:rsid w:val="6EA420AF"/>
    <w:rsid w:val="6EB3D91D"/>
    <w:rsid w:val="6EF8A963"/>
    <w:rsid w:val="6F0E3369"/>
    <w:rsid w:val="6F73145B"/>
    <w:rsid w:val="6F773997"/>
    <w:rsid w:val="6F7F5FB1"/>
    <w:rsid w:val="6FF4C70F"/>
    <w:rsid w:val="6FF93408"/>
    <w:rsid w:val="6FFE91A2"/>
    <w:rsid w:val="70087BB5"/>
    <w:rsid w:val="7010B429"/>
    <w:rsid w:val="7030161D"/>
    <w:rsid w:val="703C7823"/>
    <w:rsid w:val="706D671C"/>
    <w:rsid w:val="70A03BBF"/>
    <w:rsid w:val="70CF1429"/>
    <w:rsid w:val="70D2045D"/>
    <w:rsid w:val="70FB7F66"/>
    <w:rsid w:val="71146E08"/>
    <w:rsid w:val="7137C95C"/>
    <w:rsid w:val="713CF071"/>
    <w:rsid w:val="7169AA09"/>
    <w:rsid w:val="71F99CB6"/>
    <w:rsid w:val="727D85C5"/>
    <w:rsid w:val="728053CB"/>
    <w:rsid w:val="72A0DD8D"/>
    <w:rsid w:val="72A2B7D6"/>
    <w:rsid w:val="72A898AF"/>
    <w:rsid w:val="72A8C414"/>
    <w:rsid w:val="7308706C"/>
    <w:rsid w:val="7372F25C"/>
    <w:rsid w:val="7382FE4E"/>
    <w:rsid w:val="73AB682F"/>
    <w:rsid w:val="73AF0F95"/>
    <w:rsid w:val="743E9FF4"/>
    <w:rsid w:val="7473E8A2"/>
    <w:rsid w:val="74866D4D"/>
    <w:rsid w:val="74993AAB"/>
    <w:rsid w:val="74B856BA"/>
    <w:rsid w:val="74CB8EAA"/>
    <w:rsid w:val="74D5DE65"/>
    <w:rsid w:val="74D7EB7F"/>
    <w:rsid w:val="74F7BB06"/>
    <w:rsid w:val="74FFA88C"/>
    <w:rsid w:val="750AFB43"/>
    <w:rsid w:val="75648ED2"/>
    <w:rsid w:val="75655AEE"/>
    <w:rsid w:val="75BF423E"/>
    <w:rsid w:val="75E2461E"/>
    <w:rsid w:val="75E9FEFF"/>
    <w:rsid w:val="75F4EF08"/>
    <w:rsid w:val="7608D64C"/>
    <w:rsid w:val="7616DCCE"/>
    <w:rsid w:val="7621883A"/>
    <w:rsid w:val="76356F18"/>
    <w:rsid w:val="7640B288"/>
    <w:rsid w:val="7653593B"/>
    <w:rsid w:val="76731CDE"/>
    <w:rsid w:val="76ADE0AD"/>
    <w:rsid w:val="76C60CEB"/>
    <w:rsid w:val="770BD696"/>
    <w:rsid w:val="771729B0"/>
    <w:rsid w:val="77323C1C"/>
    <w:rsid w:val="775FF6D6"/>
    <w:rsid w:val="77707569"/>
    <w:rsid w:val="7776B795"/>
    <w:rsid w:val="77B9F3AC"/>
    <w:rsid w:val="7805F7B0"/>
    <w:rsid w:val="781FEE74"/>
    <w:rsid w:val="7828B5D4"/>
    <w:rsid w:val="7837494E"/>
    <w:rsid w:val="783FA3DF"/>
    <w:rsid w:val="78767F27"/>
    <w:rsid w:val="78E7E854"/>
    <w:rsid w:val="78FBC737"/>
    <w:rsid w:val="7939284E"/>
    <w:rsid w:val="799DF0FC"/>
    <w:rsid w:val="79AABDA0"/>
    <w:rsid w:val="79BC6931"/>
    <w:rsid w:val="7A01B427"/>
    <w:rsid w:val="7A51C305"/>
    <w:rsid w:val="7A5934C9"/>
    <w:rsid w:val="7A9702FA"/>
    <w:rsid w:val="7A97F99E"/>
    <w:rsid w:val="7ADF09E0"/>
    <w:rsid w:val="7B0F6D1C"/>
    <w:rsid w:val="7B15BD04"/>
    <w:rsid w:val="7B2AAE66"/>
    <w:rsid w:val="7B3E541A"/>
    <w:rsid w:val="7B410426"/>
    <w:rsid w:val="7BA75EE6"/>
    <w:rsid w:val="7BA7975C"/>
    <w:rsid w:val="7BCFCF97"/>
    <w:rsid w:val="7BED0F62"/>
    <w:rsid w:val="7C00038F"/>
    <w:rsid w:val="7C0E1738"/>
    <w:rsid w:val="7C12D633"/>
    <w:rsid w:val="7C4FADC6"/>
    <w:rsid w:val="7CE77C7C"/>
    <w:rsid w:val="7D0ABA71"/>
    <w:rsid w:val="7D150982"/>
    <w:rsid w:val="7D6B1166"/>
    <w:rsid w:val="7DA9CE14"/>
    <w:rsid w:val="7DCE33CF"/>
    <w:rsid w:val="7DF85ADD"/>
    <w:rsid w:val="7DFC8DFF"/>
    <w:rsid w:val="7E20A6AB"/>
    <w:rsid w:val="7E3DEDEE"/>
    <w:rsid w:val="7E483B4B"/>
    <w:rsid w:val="7E7343A4"/>
    <w:rsid w:val="7EBD2480"/>
    <w:rsid w:val="7EC16932"/>
    <w:rsid w:val="7EC2F017"/>
    <w:rsid w:val="7ED1508C"/>
    <w:rsid w:val="7EF4ABAE"/>
    <w:rsid w:val="7F0D3ABB"/>
    <w:rsid w:val="7F418CE3"/>
    <w:rsid w:val="7F47133F"/>
    <w:rsid w:val="7F7A606A"/>
    <w:rsid w:val="7F8BA830"/>
    <w:rsid w:val="7F8EFF39"/>
    <w:rsid w:val="7FC397B5"/>
    <w:rsid w:val="7FC95DB0"/>
    <w:rsid w:val="7FEDF1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E3A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9C6"/>
    <w:pPr>
      <w:spacing w:after="0" w:line="240" w:lineRule="auto"/>
    </w:pPr>
    <w:rPr>
      <w:rFonts w:ascii="Calibri" w:hAnsi="Calibri" w:cs="Calibri"/>
    </w:rPr>
  </w:style>
  <w:style w:type="paragraph" w:styleId="Heading1">
    <w:name w:val="heading 1"/>
    <w:basedOn w:val="Normal"/>
    <w:link w:val="Heading1Char"/>
    <w:uiPriority w:val="9"/>
    <w:qFormat/>
    <w:rsid w:val="005C71D3"/>
    <w:pPr>
      <w:spacing w:before="100" w:beforeAutospacing="1" w:after="100" w:afterAutospacing="1"/>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Numbered List,1st level - Bullet List Paragraph,Lettre d'introduction,List Paragraph11,Normal bullet 21,List Paragraph111,Bullet list1,List Paragraph compact,Dot pt,No Spacing1,Llista Nivell1,3"/>
    <w:basedOn w:val="Normal"/>
    <w:link w:val="ListParagraphChar"/>
    <w:uiPriority w:val="34"/>
    <w:qFormat/>
    <w:rsid w:val="002B29C6"/>
    <w:pPr>
      <w:spacing w:after="160" w:line="252" w:lineRule="auto"/>
      <w:ind w:left="720"/>
      <w:contextualSpacing/>
    </w:pPr>
  </w:style>
  <w:style w:type="paragraph" w:styleId="Revision">
    <w:name w:val="Revision"/>
    <w:hidden/>
    <w:uiPriority w:val="99"/>
    <w:semiHidden/>
    <w:rsid w:val="00FD11A9"/>
    <w:pPr>
      <w:spacing w:after="0" w:line="240" w:lineRule="auto"/>
    </w:pPr>
    <w:rPr>
      <w:rFonts w:ascii="Calibri" w:hAnsi="Calibri" w:cs="Calibri"/>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rsid w:val="00B7782A"/>
    <w:rPr>
      <w:rFonts w:asciiTheme="minorHAnsi" w:hAnsiTheme="minorHAnsi" w:cstheme="minorBidi"/>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rsid w:val="00B7782A"/>
    <w:rPr>
      <w:sz w:val="20"/>
      <w:szCs w:val="20"/>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uiPriority w:val="99"/>
    <w:unhideWhenUsed/>
    <w:rsid w:val="00B7782A"/>
    <w:rPr>
      <w:vertAlign w:val="superscript"/>
    </w:rPr>
  </w:style>
  <w:style w:type="character" w:styleId="Hyperlink">
    <w:name w:val="Hyperlink"/>
    <w:basedOn w:val="DefaultParagraphFont"/>
    <w:uiPriority w:val="99"/>
    <w:unhideWhenUsed/>
    <w:rsid w:val="001F3436"/>
    <w:rPr>
      <w:color w:val="0563C1" w:themeColor="hyperlink"/>
      <w:u w:val="single"/>
    </w:rPr>
  </w:style>
  <w:style w:type="character" w:customStyle="1" w:styleId="UnresolvedMention1">
    <w:name w:val="Unresolved Mention1"/>
    <w:basedOn w:val="DefaultParagraphFont"/>
    <w:uiPriority w:val="99"/>
    <w:semiHidden/>
    <w:unhideWhenUsed/>
    <w:rsid w:val="001F3436"/>
    <w:rPr>
      <w:color w:val="605E5C"/>
      <w:shd w:val="clear" w:color="auto" w:fill="E1DFDD"/>
    </w:rPr>
  </w:style>
  <w:style w:type="character" w:styleId="CommentReference">
    <w:name w:val="annotation reference"/>
    <w:basedOn w:val="DefaultParagraphFont"/>
    <w:uiPriority w:val="99"/>
    <w:semiHidden/>
    <w:unhideWhenUsed/>
    <w:rsid w:val="004760BA"/>
    <w:rPr>
      <w:sz w:val="16"/>
      <w:szCs w:val="16"/>
    </w:rPr>
  </w:style>
  <w:style w:type="paragraph" w:styleId="CommentText">
    <w:name w:val="annotation text"/>
    <w:basedOn w:val="Normal"/>
    <w:link w:val="CommentTextChar"/>
    <w:uiPriority w:val="99"/>
    <w:unhideWhenUsed/>
    <w:rsid w:val="004760BA"/>
    <w:rPr>
      <w:sz w:val="20"/>
      <w:szCs w:val="20"/>
    </w:rPr>
  </w:style>
  <w:style w:type="character" w:customStyle="1" w:styleId="CommentTextChar">
    <w:name w:val="Comment Text Char"/>
    <w:basedOn w:val="DefaultParagraphFont"/>
    <w:link w:val="CommentText"/>
    <w:uiPriority w:val="99"/>
    <w:rsid w:val="004760BA"/>
    <w:rPr>
      <w:rFonts w:ascii="Calibri" w:hAnsi="Calibri" w:cs="Calibri"/>
      <w:sz w:val="20"/>
      <w:szCs w:val="20"/>
      <w:lang w:val="it-IT"/>
    </w:rPr>
  </w:style>
  <w:style w:type="paragraph" w:styleId="CommentSubject">
    <w:name w:val="annotation subject"/>
    <w:basedOn w:val="CommentText"/>
    <w:next w:val="CommentText"/>
    <w:link w:val="CommentSubjectChar"/>
    <w:uiPriority w:val="99"/>
    <w:semiHidden/>
    <w:unhideWhenUsed/>
    <w:rsid w:val="004760BA"/>
    <w:rPr>
      <w:b/>
      <w:bCs/>
    </w:rPr>
  </w:style>
  <w:style w:type="character" w:customStyle="1" w:styleId="CommentSubjectChar">
    <w:name w:val="Comment Subject Char"/>
    <w:basedOn w:val="CommentTextChar"/>
    <w:link w:val="CommentSubject"/>
    <w:uiPriority w:val="99"/>
    <w:semiHidden/>
    <w:rsid w:val="004760BA"/>
    <w:rPr>
      <w:rFonts w:ascii="Calibri" w:hAnsi="Calibri" w:cs="Calibri"/>
      <w:b/>
      <w:bCs/>
      <w:sz w:val="20"/>
      <w:szCs w:val="20"/>
      <w:lang w:val="it-IT"/>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basedOn w:val="DefaultParagraphFont"/>
    <w:link w:val="ListParagraph"/>
    <w:uiPriority w:val="34"/>
    <w:qFormat/>
    <w:locked/>
    <w:rsid w:val="00E27351"/>
    <w:rPr>
      <w:rFonts w:ascii="Calibri" w:hAnsi="Calibri" w:cs="Calibri"/>
      <w:lang w:val="it-IT"/>
    </w:rPr>
  </w:style>
  <w:style w:type="character" w:styleId="FollowedHyperlink">
    <w:name w:val="FollowedHyperlink"/>
    <w:basedOn w:val="DefaultParagraphFont"/>
    <w:uiPriority w:val="99"/>
    <w:semiHidden/>
    <w:unhideWhenUsed/>
    <w:rsid w:val="00DA7EC0"/>
    <w:rPr>
      <w:color w:val="954F72" w:themeColor="followedHyperlink"/>
      <w:u w:val="single"/>
    </w:rPr>
  </w:style>
  <w:style w:type="numbering" w:customStyle="1" w:styleId="ImportierterStil41">
    <w:name w:val="Importierter Stil: 41"/>
    <w:rsid w:val="00E92112"/>
    <w:pPr>
      <w:numPr>
        <w:numId w:val="17"/>
      </w:numPr>
    </w:pPr>
  </w:style>
  <w:style w:type="paragraph" w:styleId="Header">
    <w:name w:val="header"/>
    <w:basedOn w:val="Normal"/>
    <w:link w:val="HeaderChar"/>
    <w:uiPriority w:val="99"/>
    <w:unhideWhenUsed/>
    <w:rsid w:val="00C46432"/>
    <w:pPr>
      <w:tabs>
        <w:tab w:val="center" w:pos="4513"/>
        <w:tab w:val="right" w:pos="9026"/>
      </w:tabs>
    </w:pPr>
  </w:style>
  <w:style w:type="character" w:customStyle="1" w:styleId="HeaderChar">
    <w:name w:val="Header Char"/>
    <w:basedOn w:val="DefaultParagraphFont"/>
    <w:link w:val="Header"/>
    <w:uiPriority w:val="99"/>
    <w:rsid w:val="00C46432"/>
    <w:rPr>
      <w:rFonts w:ascii="Calibri" w:hAnsi="Calibri" w:cs="Calibri"/>
      <w:lang w:val="it-IT"/>
    </w:rPr>
  </w:style>
  <w:style w:type="paragraph" w:styleId="Footer">
    <w:name w:val="footer"/>
    <w:basedOn w:val="Normal"/>
    <w:link w:val="FooterChar"/>
    <w:uiPriority w:val="99"/>
    <w:unhideWhenUsed/>
    <w:rsid w:val="00C46432"/>
    <w:pPr>
      <w:tabs>
        <w:tab w:val="center" w:pos="4513"/>
        <w:tab w:val="right" w:pos="9026"/>
      </w:tabs>
    </w:pPr>
  </w:style>
  <w:style w:type="character" w:customStyle="1" w:styleId="FooterChar">
    <w:name w:val="Footer Char"/>
    <w:basedOn w:val="DefaultParagraphFont"/>
    <w:link w:val="Footer"/>
    <w:uiPriority w:val="99"/>
    <w:rsid w:val="00C46432"/>
    <w:rPr>
      <w:rFonts w:ascii="Calibri" w:hAnsi="Calibri" w:cs="Calibri"/>
      <w:lang w:val="it-IT"/>
    </w:rPr>
  </w:style>
  <w:style w:type="paragraph" w:styleId="NormalWeb">
    <w:name w:val="Normal (Web)"/>
    <w:basedOn w:val="Normal"/>
    <w:uiPriority w:val="99"/>
    <w:unhideWhenUsed/>
    <w:rsid w:val="00324E43"/>
    <w:pPr>
      <w:spacing w:before="100" w:beforeAutospacing="1" w:after="100" w:afterAutospacing="1"/>
    </w:pPr>
    <w:rPr>
      <w:lang w:eastAsia="en-IE"/>
    </w:rPr>
  </w:style>
  <w:style w:type="character" w:styleId="Strong">
    <w:name w:val="Strong"/>
    <w:basedOn w:val="DefaultParagraphFont"/>
    <w:uiPriority w:val="22"/>
    <w:qFormat/>
    <w:rsid w:val="00324E43"/>
    <w:rPr>
      <w:b/>
      <w:bCs/>
    </w:rPr>
  </w:style>
  <w:style w:type="character" w:customStyle="1" w:styleId="Mention1">
    <w:name w:val="Mention1"/>
    <w:basedOn w:val="DefaultParagraphFont"/>
    <w:uiPriority w:val="99"/>
    <w:unhideWhenUsed/>
    <w:rsid w:val="003C23BE"/>
    <w:rPr>
      <w:color w:val="2B579A"/>
      <w:shd w:val="clear" w:color="auto" w:fill="E1DFDD"/>
    </w:rPr>
  </w:style>
  <w:style w:type="paragraph" w:customStyle="1" w:styleId="pf0">
    <w:name w:val="pf0"/>
    <w:basedOn w:val="Normal"/>
    <w:rsid w:val="00C9170B"/>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cf01">
    <w:name w:val="cf01"/>
    <w:basedOn w:val="DefaultParagraphFont"/>
    <w:rsid w:val="00C9170B"/>
    <w:rPr>
      <w:rFonts w:ascii="Segoe UI" w:hAnsi="Segoe UI" w:cs="Segoe UI" w:hint="default"/>
      <w:sz w:val="18"/>
      <w:szCs w:val="18"/>
    </w:rPr>
  </w:style>
  <w:style w:type="character" w:customStyle="1" w:styleId="Heading1Char">
    <w:name w:val="Heading 1 Char"/>
    <w:basedOn w:val="DefaultParagraphFont"/>
    <w:link w:val="Heading1"/>
    <w:uiPriority w:val="9"/>
    <w:rsid w:val="005C71D3"/>
    <w:rPr>
      <w:rFonts w:ascii="Times New Roman" w:eastAsia="Times New Roman" w:hAnsi="Times New Roman" w:cs="Times New Roman"/>
      <w:b/>
      <w:bCs/>
      <w:kern w:val="36"/>
      <w:sz w:val="48"/>
      <w:szCs w:val="48"/>
      <w:lang w:val="it-IT" w:eastAsia="en-IE"/>
    </w:rPr>
  </w:style>
  <w:style w:type="paragraph" w:customStyle="1" w:styleId="ecl-content-blocklink-item">
    <w:name w:val="ecl-content-block__link-item"/>
    <w:basedOn w:val="Normal"/>
    <w:rsid w:val="005C71D3"/>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Marker">
    <w:name w:val="Marker"/>
    <w:basedOn w:val="DefaultParagraphFont"/>
    <w:rsid w:val="00DE1890"/>
    <w:rPr>
      <w:color w:val="0000FF"/>
      <w:shd w:val="clear" w:color="auto" w:fill="auto"/>
    </w:rPr>
  </w:style>
  <w:style w:type="paragraph" w:customStyle="1" w:styleId="Pagedecouverture">
    <w:name w:val="Page de couverture"/>
    <w:basedOn w:val="Normal"/>
    <w:next w:val="Normal"/>
    <w:rsid w:val="00DE1890"/>
    <w:pPr>
      <w:jc w:val="both"/>
    </w:pPr>
    <w:rPr>
      <w:rFonts w:ascii="Times New Roman" w:hAnsi="Times New Roman" w:cs="Times New Roman"/>
      <w:sz w:val="24"/>
    </w:rPr>
  </w:style>
  <w:style w:type="paragraph" w:customStyle="1" w:styleId="FooterCoverPage">
    <w:name w:val="Footer Cover Page"/>
    <w:basedOn w:val="Normal"/>
    <w:link w:val="FooterCoverPageChar"/>
    <w:rsid w:val="00DE1890"/>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E1890"/>
    <w:rPr>
      <w:rFonts w:ascii="Times New Roman" w:hAnsi="Times New Roman" w:cs="Times New Roman"/>
      <w:sz w:val="24"/>
    </w:rPr>
  </w:style>
  <w:style w:type="paragraph" w:customStyle="1" w:styleId="FooterSensitivity">
    <w:name w:val="Footer Sensitivity"/>
    <w:basedOn w:val="Normal"/>
    <w:link w:val="FooterSensitivityChar"/>
    <w:rsid w:val="00DE1890"/>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E1890"/>
    <w:rPr>
      <w:rFonts w:ascii="Times New Roman" w:hAnsi="Times New Roman" w:cs="Times New Roman"/>
      <w:b/>
      <w:sz w:val="32"/>
    </w:rPr>
  </w:style>
  <w:style w:type="paragraph" w:customStyle="1" w:styleId="HeaderCoverPage">
    <w:name w:val="Header Cover Page"/>
    <w:basedOn w:val="Normal"/>
    <w:link w:val="HeaderCoverPageChar"/>
    <w:rsid w:val="00DE1890"/>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E1890"/>
    <w:rPr>
      <w:rFonts w:ascii="Times New Roman" w:hAnsi="Times New Roman" w:cs="Times New Roman"/>
      <w:sz w:val="24"/>
    </w:rPr>
  </w:style>
  <w:style w:type="paragraph" w:customStyle="1" w:styleId="HeaderSensitivity">
    <w:name w:val="Header Sensitivity"/>
    <w:basedOn w:val="Normal"/>
    <w:link w:val="HeaderSensitivityChar"/>
    <w:rsid w:val="00DE1890"/>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E1890"/>
    <w:rPr>
      <w:rFonts w:ascii="Times New Roman" w:hAnsi="Times New Roman" w:cs="Times New Roman"/>
      <w:b/>
      <w:sz w:val="32"/>
    </w:rPr>
  </w:style>
  <w:style w:type="paragraph" w:customStyle="1" w:styleId="HeaderSensitivityRight">
    <w:name w:val="Header Sensitivity Right"/>
    <w:basedOn w:val="Normal"/>
    <w:link w:val="HeaderSensitivityRightChar"/>
    <w:rsid w:val="00DE1890"/>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E1890"/>
    <w:rPr>
      <w:rFonts w:ascii="Times New Roman" w:hAnsi="Times New Roman" w:cs="Times New Roman"/>
      <w:sz w:val="28"/>
    </w:rPr>
  </w:style>
  <w:style w:type="paragraph" w:customStyle="1" w:styleId="Typedudocument">
    <w:name w:val="Type du document"/>
    <w:basedOn w:val="Normal"/>
    <w:next w:val="Normal"/>
    <w:rsid w:val="00874A55"/>
    <w:pPr>
      <w:spacing w:before="360"/>
      <w:jc w:val="center"/>
    </w:pPr>
    <w:rPr>
      <w:rFonts w:ascii="Times New Roman" w:hAnsi="Times New Roman" w:cs="Times New Roman"/>
      <w:b/>
      <w:sz w:val="24"/>
    </w:rPr>
  </w:style>
  <w:style w:type="paragraph" w:customStyle="1" w:styleId="Titreobjet">
    <w:name w:val="Titre objet"/>
    <w:basedOn w:val="Normal"/>
    <w:next w:val="Normal"/>
    <w:rsid w:val="00874A55"/>
    <w:pPr>
      <w:spacing w:before="360" w:after="360"/>
      <w:jc w:val="center"/>
    </w:pPr>
    <w:rPr>
      <w:rFonts w:ascii="Times New Roman" w:hAnsi="Times New Roman" w:cs="Times New Roman"/>
      <w:b/>
      <w:sz w:val="24"/>
    </w:rPr>
  </w:style>
  <w:style w:type="character" w:customStyle="1" w:styleId="normaltextrun">
    <w:name w:val="normaltextrun"/>
    <w:basedOn w:val="DefaultParagraphFont"/>
    <w:rsid w:val="00FE5988"/>
  </w:style>
  <w:style w:type="character" w:customStyle="1" w:styleId="ui-provider">
    <w:name w:val="ui-provider"/>
    <w:basedOn w:val="DefaultParagraphFont"/>
    <w:rsid w:val="0009561D"/>
  </w:style>
  <w:style w:type="character" w:customStyle="1" w:styleId="None">
    <w:name w:val="None"/>
    <w:rsid w:val="00495BC6"/>
  </w:style>
  <w:style w:type="character" w:customStyle="1" w:styleId="UnresolvedMention">
    <w:name w:val="Unresolved Mention"/>
    <w:basedOn w:val="DefaultParagraphFont"/>
    <w:uiPriority w:val="99"/>
    <w:semiHidden/>
    <w:unhideWhenUsed/>
    <w:rsid w:val="009B7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1642">
      <w:bodyDiv w:val="1"/>
      <w:marLeft w:val="0"/>
      <w:marRight w:val="0"/>
      <w:marTop w:val="0"/>
      <w:marBottom w:val="0"/>
      <w:divBdr>
        <w:top w:val="none" w:sz="0" w:space="0" w:color="auto"/>
        <w:left w:val="none" w:sz="0" w:space="0" w:color="auto"/>
        <w:bottom w:val="none" w:sz="0" w:space="0" w:color="auto"/>
        <w:right w:val="none" w:sz="0" w:space="0" w:color="auto"/>
      </w:divBdr>
    </w:div>
    <w:div w:id="92213583">
      <w:bodyDiv w:val="1"/>
      <w:marLeft w:val="0"/>
      <w:marRight w:val="0"/>
      <w:marTop w:val="0"/>
      <w:marBottom w:val="0"/>
      <w:divBdr>
        <w:top w:val="none" w:sz="0" w:space="0" w:color="auto"/>
        <w:left w:val="none" w:sz="0" w:space="0" w:color="auto"/>
        <w:bottom w:val="none" w:sz="0" w:space="0" w:color="auto"/>
        <w:right w:val="none" w:sz="0" w:space="0" w:color="auto"/>
      </w:divBdr>
    </w:div>
    <w:div w:id="157503708">
      <w:bodyDiv w:val="1"/>
      <w:marLeft w:val="0"/>
      <w:marRight w:val="0"/>
      <w:marTop w:val="0"/>
      <w:marBottom w:val="0"/>
      <w:divBdr>
        <w:top w:val="none" w:sz="0" w:space="0" w:color="auto"/>
        <w:left w:val="none" w:sz="0" w:space="0" w:color="auto"/>
        <w:bottom w:val="none" w:sz="0" w:space="0" w:color="auto"/>
        <w:right w:val="none" w:sz="0" w:space="0" w:color="auto"/>
      </w:divBdr>
      <w:divsChild>
        <w:div w:id="173501574">
          <w:marLeft w:val="0"/>
          <w:marRight w:val="0"/>
          <w:marTop w:val="0"/>
          <w:marBottom w:val="0"/>
          <w:divBdr>
            <w:top w:val="none" w:sz="0" w:space="0" w:color="auto"/>
            <w:left w:val="none" w:sz="0" w:space="0" w:color="auto"/>
            <w:bottom w:val="none" w:sz="0" w:space="0" w:color="auto"/>
            <w:right w:val="none" w:sz="0" w:space="0" w:color="auto"/>
          </w:divBdr>
          <w:divsChild>
            <w:div w:id="499200821">
              <w:marLeft w:val="0"/>
              <w:marRight w:val="0"/>
              <w:marTop w:val="0"/>
              <w:marBottom w:val="0"/>
              <w:divBdr>
                <w:top w:val="none" w:sz="0" w:space="0" w:color="auto"/>
                <w:left w:val="none" w:sz="0" w:space="0" w:color="auto"/>
                <w:bottom w:val="none" w:sz="0" w:space="0" w:color="auto"/>
                <w:right w:val="none" w:sz="0" w:space="0" w:color="auto"/>
              </w:divBdr>
              <w:divsChild>
                <w:div w:id="1679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16">
          <w:marLeft w:val="0"/>
          <w:marRight w:val="0"/>
          <w:marTop w:val="0"/>
          <w:marBottom w:val="0"/>
          <w:divBdr>
            <w:top w:val="none" w:sz="0" w:space="0" w:color="auto"/>
            <w:left w:val="none" w:sz="0" w:space="0" w:color="auto"/>
            <w:bottom w:val="none" w:sz="0" w:space="0" w:color="auto"/>
            <w:right w:val="none" w:sz="0" w:space="0" w:color="auto"/>
          </w:divBdr>
          <w:divsChild>
            <w:div w:id="1580477066">
              <w:marLeft w:val="0"/>
              <w:marRight w:val="0"/>
              <w:marTop w:val="0"/>
              <w:marBottom w:val="0"/>
              <w:divBdr>
                <w:top w:val="none" w:sz="0" w:space="0" w:color="auto"/>
                <w:left w:val="none" w:sz="0" w:space="0" w:color="auto"/>
                <w:bottom w:val="none" w:sz="0" w:space="0" w:color="auto"/>
                <w:right w:val="none" w:sz="0" w:space="0" w:color="auto"/>
              </w:divBdr>
              <w:divsChild>
                <w:div w:id="20959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8904">
          <w:marLeft w:val="0"/>
          <w:marRight w:val="0"/>
          <w:marTop w:val="0"/>
          <w:marBottom w:val="0"/>
          <w:divBdr>
            <w:top w:val="none" w:sz="0" w:space="0" w:color="auto"/>
            <w:left w:val="none" w:sz="0" w:space="0" w:color="auto"/>
            <w:bottom w:val="none" w:sz="0" w:space="0" w:color="auto"/>
            <w:right w:val="none" w:sz="0" w:space="0" w:color="auto"/>
          </w:divBdr>
          <w:divsChild>
            <w:div w:id="1244992270">
              <w:marLeft w:val="0"/>
              <w:marRight w:val="0"/>
              <w:marTop w:val="0"/>
              <w:marBottom w:val="0"/>
              <w:divBdr>
                <w:top w:val="none" w:sz="0" w:space="0" w:color="auto"/>
                <w:left w:val="none" w:sz="0" w:space="0" w:color="auto"/>
                <w:bottom w:val="none" w:sz="0" w:space="0" w:color="auto"/>
                <w:right w:val="none" w:sz="0" w:space="0" w:color="auto"/>
              </w:divBdr>
              <w:divsChild>
                <w:div w:id="19037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2049">
          <w:marLeft w:val="0"/>
          <w:marRight w:val="0"/>
          <w:marTop w:val="0"/>
          <w:marBottom w:val="0"/>
          <w:divBdr>
            <w:top w:val="none" w:sz="0" w:space="0" w:color="auto"/>
            <w:left w:val="none" w:sz="0" w:space="0" w:color="auto"/>
            <w:bottom w:val="none" w:sz="0" w:space="0" w:color="auto"/>
            <w:right w:val="none" w:sz="0" w:space="0" w:color="auto"/>
          </w:divBdr>
          <w:divsChild>
            <w:div w:id="944189998">
              <w:marLeft w:val="0"/>
              <w:marRight w:val="0"/>
              <w:marTop w:val="0"/>
              <w:marBottom w:val="0"/>
              <w:divBdr>
                <w:top w:val="none" w:sz="0" w:space="0" w:color="auto"/>
                <w:left w:val="none" w:sz="0" w:space="0" w:color="auto"/>
                <w:bottom w:val="none" w:sz="0" w:space="0" w:color="auto"/>
                <w:right w:val="none" w:sz="0" w:space="0" w:color="auto"/>
              </w:divBdr>
              <w:divsChild>
                <w:div w:id="15187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354">
          <w:marLeft w:val="0"/>
          <w:marRight w:val="0"/>
          <w:marTop w:val="0"/>
          <w:marBottom w:val="0"/>
          <w:divBdr>
            <w:top w:val="none" w:sz="0" w:space="0" w:color="auto"/>
            <w:left w:val="none" w:sz="0" w:space="0" w:color="auto"/>
            <w:bottom w:val="none" w:sz="0" w:space="0" w:color="auto"/>
            <w:right w:val="none" w:sz="0" w:space="0" w:color="auto"/>
          </w:divBdr>
          <w:divsChild>
            <w:div w:id="1000156852">
              <w:marLeft w:val="0"/>
              <w:marRight w:val="0"/>
              <w:marTop w:val="0"/>
              <w:marBottom w:val="0"/>
              <w:divBdr>
                <w:top w:val="none" w:sz="0" w:space="0" w:color="auto"/>
                <w:left w:val="none" w:sz="0" w:space="0" w:color="auto"/>
                <w:bottom w:val="none" w:sz="0" w:space="0" w:color="auto"/>
                <w:right w:val="none" w:sz="0" w:space="0" w:color="auto"/>
              </w:divBdr>
              <w:divsChild>
                <w:div w:id="5155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0816">
          <w:marLeft w:val="0"/>
          <w:marRight w:val="0"/>
          <w:marTop w:val="0"/>
          <w:marBottom w:val="0"/>
          <w:divBdr>
            <w:top w:val="none" w:sz="0" w:space="0" w:color="auto"/>
            <w:left w:val="none" w:sz="0" w:space="0" w:color="auto"/>
            <w:bottom w:val="none" w:sz="0" w:space="0" w:color="auto"/>
            <w:right w:val="none" w:sz="0" w:space="0" w:color="auto"/>
          </w:divBdr>
          <w:divsChild>
            <w:div w:id="651638109">
              <w:marLeft w:val="0"/>
              <w:marRight w:val="0"/>
              <w:marTop w:val="0"/>
              <w:marBottom w:val="0"/>
              <w:divBdr>
                <w:top w:val="none" w:sz="0" w:space="0" w:color="auto"/>
                <w:left w:val="none" w:sz="0" w:space="0" w:color="auto"/>
                <w:bottom w:val="none" w:sz="0" w:space="0" w:color="auto"/>
                <w:right w:val="none" w:sz="0" w:space="0" w:color="auto"/>
              </w:divBdr>
              <w:divsChild>
                <w:div w:id="308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1141">
          <w:marLeft w:val="0"/>
          <w:marRight w:val="0"/>
          <w:marTop w:val="0"/>
          <w:marBottom w:val="0"/>
          <w:divBdr>
            <w:top w:val="none" w:sz="0" w:space="0" w:color="auto"/>
            <w:left w:val="none" w:sz="0" w:space="0" w:color="auto"/>
            <w:bottom w:val="none" w:sz="0" w:space="0" w:color="auto"/>
            <w:right w:val="none" w:sz="0" w:space="0" w:color="auto"/>
          </w:divBdr>
          <w:divsChild>
            <w:div w:id="689533102">
              <w:marLeft w:val="0"/>
              <w:marRight w:val="0"/>
              <w:marTop w:val="0"/>
              <w:marBottom w:val="0"/>
              <w:divBdr>
                <w:top w:val="none" w:sz="0" w:space="0" w:color="auto"/>
                <w:left w:val="none" w:sz="0" w:space="0" w:color="auto"/>
                <w:bottom w:val="none" w:sz="0" w:space="0" w:color="auto"/>
                <w:right w:val="none" w:sz="0" w:space="0" w:color="auto"/>
              </w:divBdr>
              <w:divsChild>
                <w:div w:id="13576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5080">
          <w:marLeft w:val="0"/>
          <w:marRight w:val="0"/>
          <w:marTop w:val="0"/>
          <w:marBottom w:val="0"/>
          <w:divBdr>
            <w:top w:val="none" w:sz="0" w:space="0" w:color="auto"/>
            <w:left w:val="none" w:sz="0" w:space="0" w:color="auto"/>
            <w:bottom w:val="none" w:sz="0" w:space="0" w:color="auto"/>
            <w:right w:val="none" w:sz="0" w:space="0" w:color="auto"/>
          </w:divBdr>
          <w:divsChild>
            <w:div w:id="1421175801">
              <w:marLeft w:val="0"/>
              <w:marRight w:val="0"/>
              <w:marTop w:val="0"/>
              <w:marBottom w:val="0"/>
              <w:divBdr>
                <w:top w:val="none" w:sz="0" w:space="0" w:color="auto"/>
                <w:left w:val="none" w:sz="0" w:space="0" w:color="auto"/>
                <w:bottom w:val="none" w:sz="0" w:space="0" w:color="auto"/>
                <w:right w:val="none" w:sz="0" w:space="0" w:color="auto"/>
              </w:divBdr>
              <w:divsChild>
                <w:div w:id="18514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7711">
          <w:marLeft w:val="0"/>
          <w:marRight w:val="0"/>
          <w:marTop w:val="0"/>
          <w:marBottom w:val="0"/>
          <w:divBdr>
            <w:top w:val="none" w:sz="0" w:space="0" w:color="auto"/>
            <w:left w:val="none" w:sz="0" w:space="0" w:color="auto"/>
            <w:bottom w:val="none" w:sz="0" w:space="0" w:color="auto"/>
            <w:right w:val="none" w:sz="0" w:space="0" w:color="auto"/>
          </w:divBdr>
          <w:divsChild>
            <w:div w:id="584533053">
              <w:marLeft w:val="0"/>
              <w:marRight w:val="0"/>
              <w:marTop w:val="0"/>
              <w:marBottom w:val="0"/>
              <w:divBdr>
                <w:top w:val="none" w:sz="0" w:space="0" w:color="auto"/>
                <w:left w:val="none" w:sz="0" w:space="0" w:color="auto"/>
                <w:bottom w:val="none" w:sz="0" w:space="0" w:color="auto"/>
                <w:right w:val="none" w:sz="0" w:space="0" w:color="auto"/>
              </w:divBdr>
              <w:divsChild>
                <w:div w:id="3505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1062">
      <w:bodyDiv w:val="1"/>
      <w:marLeft w:val="0"/>
      <w:marRight w:val="0"/>
      <w:marTop w:val="0"/>
      <w:marBottom w:val="0"/>
      <w:divBdr>
        <w:top w:val="none" w:sz="0" w:space="0" w:color="auto"/>
        <w:left w:val="none" w:sz="0" w:space="0" w:color="auto"/>
        <w:bottom w:val="none" w:sz="0" w:space="0" w:color="auto"/>
        <w:right w:val="none" w:sz="0" w:space="0" w:color="auto"/>
      </w:divBdr>
    </w:div>
    <w:div w:id="241565925">
      <w:bodyDiv w:val="1"/>
      <w:marLeft w:val="0"/>
      <w:marRight w:val="0"/>
      <w:marTop w:val="0"/>
      <w:marBottom w:val="0"/>
      <w:divBdr>
        <w:top w:val="none" w:sz="0" w:space="0" w:color="auto"/>
        <w:left w:val="none" w:sz="0" w:space="0" w:color="auto"/>
        <w:bottom w:val="none" w:sz="0" w:space="0" w:color="auto"/>
        <w:right w:val="none" w:sz="0" w:space="0" w:color="auto"/>
      </w:divBdr>
    </w:div>
    <w:div w:id="305087771">
      <w:bodyDiv w:val="1"/>
      <w:marLeft w:val="0"/>
      <w:marRight w:val="0"/>
      <w:marTop w:val="0"/>
      <w:marBottom w:val="0"/>
      <w:divBdr>
        <w:top w:val="none" w:sz="0" w:space="0" w:color="auto"/>
        <w:left w:val="none" w:sz="0" w:space="0" w:color="auto"/>
        <w:bottom w:val="none" w:sz="0" w:space="0" w:color="auto"/>
        <w:right w:val="none" w:sz="0" w:space="0" w:color="auto"/>
      </w:divBdr>
    </w:div>
    <w:div w:id="401413501">
      <w:bodyDiv w:val="1"/>
      <w:marLeft w:val="0"/>
      <w:marRight w:val="0"/>
      <w:marTop w:val="0"/>
      <w:marBottom w:val="0"/>
      <w:divBdr>
        <w:top w:val="none" w:sz="0" w:space="0" w:color="auto"/>
        <w:left w:val="none" w:sz="0" w:space="0" w:color="auto"/>
        <w:bottom w:val="none" w:sz="0" w:space="0" w:color="auto"/>
        <w:right w:val="none" w:sz="0" w:space="0" w:color="auto"/>
      </w:divBdr>
    </w:div>
    <w:div w:id="411397813">
      <w:bodyDiv w:val="1"/>
      <w:marLeft w:val="0"/>
      <w:marRight w:val="0"/>
      <w:marTop w:val="0"/>
      <w:marBottom w:val="0"/>
      <w:divBdr>
        <w:top w:val="none" w:sz="0" w:space="0" w:color="auto"/>
        <w:left w:val="none" w:sz="0" w:space="0" w:color="auto"/>
        <w:bottom w:val="none" w:sz="0" w:space="0" w:color="auto"/>
        <w:right w:val="none" w:sz="0" w:space="0" w:color="auto"/>
      </w:divBdr>
    </w:div>
    <w:div w:id="499349379">
      <w:bodyDiv w:val="1"/>
      <w:marLeft w:val="0"/>
      <w:marRight w:val="0"/>
      <w:marTop w:val="0"/>
      <w:marBottom w:val="0"/>
      <w:divBdr>
        <w:top w:val="none" w:sz="0" w:space="0" w:color="auto"/>
        <w:left w:val="none" w:sz="0" w:space="0" w:color="auto"/>
        <w:bottom w:val="none" w:sz="0" w:space="0" w:color="auto"/>
        <w:right w:val="none" w:sz="0" w:space="0" w:color="auto"/>
      </w:divBdr>
    </w:div>
    <w:div w:id="569079824">
      <w:bodyDiv w:val="1"/>
      <w:marLeft w:val="0"/>
      <w:marRight w:val="0"/>
      <w:marTop w:val="0"/>
      <w:marBottom w:val="0"/>
      <w:divBdr>
        <w:top w:val="none" w:sz="0" w:space="0" w:color="auto"/>
        <w:left w:val="none" w:sz="0" w:space="0" w:color="auto"/>
        <w:bottom w:val="none" w:sz="0" w:space="0" w:color="auto"/>
        <w:right w:val="none" w:sz="0" w:space="0" w:color="auto"/>
      </w:divBdr>
    </w:div>
    <w:div w:id="575945426">
      <w:bodyDiv w:val="1"/>
      <w:marLeft w:val="0"/>
      <w:marRight w:val="0"/>
      <w:marTop w:val="0"/>
      <w:marBottom w:val="0"/>
      <w:divBdr>
        <w:top w:val="none" w:sz="0" w:space="0" w:color="auto"/>
        <w:left w:val="none" w:sz="0" w:space="0" w:color="auto"/>
        <w:bottom w:val="none" w:sz="0" w:space="0" w:color="auto"/>
        <w:right w:val="none" w:sz="0" w:space="0" w:color="auto"/>
      </w:divBdr>
    </w:div>
    <w:div w:id="633409318">
      <w:bodyDiv w:val="1"/>
      <w:marLeft w:val="0"/>
      <w:marRight w:val="0"/>
      <w:marTop w:val="0"/>
      <w:marBottom w:val="0"/>
      <w:divBdr>
        <w:top w:val="none" w:sz="0" w:space="0" w:color="auto"/>
        <w:left w:val="none" w:sz="0" w:space="0" w:color="auto"/>
        <w:bottom w:val="none" w:sz="0" w:space="0" w:color="auto"/>
        <w:right w:val="none" w:sz="0" w:space="0" w:color="auto"/>
      </w:divBdr>
    </w:div>
    <w:div w:id="649018230">
      <w:bodyDiv w:val="1"/>
      <w:marLeft w:val="0"/>
      <w:marRight w:val="0"/>
      <w:marTop w:val="0"/>
      <w:marBottom w:val="0"/>
      <w:divBdr>
        <w:top w:val="none" w:sz="0" w:space="0" w:color="auto"/>
        <w:left w:val="none" w:sz="0" w:space="0" w:color="auto"/>
        <w:bottom w:val="none" w:sz="0" w:space="0" w:color="auto"/>
        <w:right w:val="none" w:sz="0" w:space="0" w:color="auto"/>
      </w:divBdr>
    </w:div>
    <w:div w:id="673268593">
      <w:bodyDiv w:val="1"/>
      <w:marLeft w:val="0"/>
      <w:marRight w:val="0"/>
      <w:marTop w:val="0"/>
      <w:marBottom w:val="0"/>
      <w:divBdr>
        <w:top w:val="none" w:sz="0" w:space="0" w:color="auto"/>
        <w:left w:val="none" w:sz="0" w:space="0" w:color="auto"/>
        <w:bottom w:val="none" w:sz="0" w:space="0" w:color="auto"/>
        <w:right w:val="none" w:sz="0" w:space="0" w:color="auto"/>
      </w:divBdr>
    </w:div>
    <w:div w:id="710420927">
      <w:bodyDiv w:val="1"/>
      <w:marLeft w:val="0"/>
      <w:marRight w:val="0"/>
      <w:marTop w:val="0"/>
      <w:marBottom w:val="0"/>
      <w:divBdr>
        <w:top w:val="none" w:sz="0" w:space="0" w:color="auto"/>
        <w:left w:val="none" w:sz="0" w:space="0" w:color="auto"/>
        <w:bottom w:val="none" w:sz="0" w:space="0" w:color="auto"/>
        <w:right w:val="none" w:sz="0" w:space="0" w:color="auto"/>
      </w:divBdr>
    </w:div>
    <w:div w:id="726876239">
      <w:bodyDiv w:val="1"/>
      <w:marLeft w:val="0"/>
      <w:marRight w:val="0"/>
      <w:marTop w:val="0"/>
      <w:marBottom w:val="0"/>
      <w:divBdr>
        <w:top w:val="none" w:sz="0" w:space="0" w:color="auto"/>
        <w:left w:val="none" w:sz="0" w:space="0" w:color="auto"/>
        <w:bottom w:val="none" w:sz="0" w:space="0" w:color="auto"/>
        <w:right w:val="none" w:sz="0" w:space="0" w:color="auto"/>
      </w:divBdr>
    </w:div>
    <w:div w:id="748385252">
      <w:bodyDiv w:val="1"/>
      <w:marLeft w:val="0"/>
      <w:marRight w:val="0"/>
      <w:marTop w:val="0"/>
      <w:marBottom w:val="0"/>
      <w:divBdr>
        <w:top w:val="none" w:sz="0" w:space="0" w:color="auto"/>
        <w:left w:val="none" w:sz="0" w:space="0" w:color="auto"/>
        <w:bottom w:val="none" w:sz="0" w:space="0" w:color="auto"/>
        <w:right w:val="none" w:sz="0" w:space="0" w:color="auto"/>
      </w:divBdr>
    </w:div>
    <w:div w:id="772632567">
      <w:bodyDiv w:val="1"/>
      <w:marLeft w:val="0"/>
      <w:marRight w:val="0"/>
      <w:marTop w:val="0"/>
      <w:marBottom w:val="0"/>
      <w:divBdr>
        <w:top w:val="none" w:sz="0" w:space="0" w:color="auto"/>
        <w:left w:val="none" w:sz="0" w:space="0" w:color="auto"/>
        <w:bottom w:val="none" w:sz="0" w:space="0" w:color="auto"/>
        <w:right w:val="none" w:sz="0" w:space="0" w:color="auto"/>
      </w:divBdr>
    </w:div>
    <w:div w:id="825053758">
      <w:bodyDiv w:val="1"/>
      <w:marLeft w:val="0"/>
      <w:marRight w:val="0"/>
      <w:marTop w:val="0"/>
      <w:marBottom w:val="0"/>
      <w:divBdr>
        <w:top w:val="none" w:sz="0" w:space="0" w:color="auto"/>
        <w:left w:val="none" w:sz="0" w:space="0" w:color="auto"/>
        <w:bottom w:val="none" w:sz="0" w:space="0" w:color="auto"/>
        <w:right w:val="none" w:sz="0" w:space="0" w:color="auto"/>
      </w:divBdr>
    </w:div>
    <w:div w:id="914362615">
      <w:bodyDiv w:val="1"/>
      <w:marLeft w:val="0"/>
      <w:marRight w:val="0"/>
      <w:marTop w:val="0"/>
      <w:marBottom w:val="0"/>
      <w:divBdr>
        <w:top w:val="none" w:sz="0" w:space="0" w:color="auto"/>
        <w:left w:val="none" w:sz="0" w:space="0" w:color="auto"/>
        <w:bottom w:val="none" w:sz="0" w:space="0" w:color="auto"/>
        <w:right w:val="none" w:sz="0" w:space="0" w:color="auto"/>
      </w:divBdr>
    </w:div>
    <w:div w:id="1166943445">
      <w:bodyDiv w:val="1"/>
      <w:marLeft w:val="0"/>
      <w:marRight w:val="0"/>
      <w:marTop w:val="0"/>
      <w:marBottom w:val="0"/>
      <w:divBdr>
        <w:top w:val="none" w:sz="0" w:space="0" w:color="auto"/>
        <w:left w:val="none" w:sz="0" w:space="0" w:color="auto"/>
        <w:bottom w:val="none" w:sz="0" w:space="0" w:color="auto"/>
        <w:right w:val="none" w:sz="0" w:space="0" w:color="auto"/>
      </w:divBdr>
    </w:div>
    <w:div w:id="1178351534">
      <w:bodyDiv w:val="1"/>
      <w:marLeft w:val="0"/>
      <w:marRight w:val="0"/>
      <w:marTop w:val="0"/>
      <w:marBottom w:val="0"/>
      <w:divBdr>
        <w:top w:val="none" w:sz="0" w:space="0" w:color="auto"/>
        <w:left w:val="none" w:sz="0" w:space="0" w:color="auto"/>
        <w:bottom w:val="none" w:sz="0" w:space="0" w:color="auto"/>
        <w:right w:val="none" w:sz="0" w:space="0" w:color="auto"/>
      </w:divBdr>
    </w:div>
    <w:div w:id="1237780852">
      <w:bodyDiv w:val="1"/>
      <w:marLeft w:val="0"/>
      <w:marRight w:val="0"/>
      <w:marTop w:val="0"/>
      <w:marBottom w:val="0"/>
      <w:divBdr>
        <w:top w:val="none" w:sz="0" w:space="0" w:color="auto"/>
        <w:left w:val="none" w:sz="0" w:space="0" w:color="auto"/>
        <w:bottom w:val="none" w:sz="0" w:space="0" w:color="auto"/>
        <w:right w:val="none" w:sz="0" w:space="0" w:color="auto"/>
      </w:divBdr>
    </w:div>
    <w:div w:id="1250501016">
      <w:bodyDiv w:val="1"/>
      <w:marLeft w:val="0"/>
      <w:marRight w:val="0"/>
      <w:marTop w:val="0"/>
      <w:marBottom w:val="0"/>
      <w:divBdr>
        <w:top w:val="none" w:sz="0" w:space="0" w:color="auto"/>
        <w:left w:val="none" w:sz="0" w:space="0" w:color="auto"/>
        <w:bottom w:val="none" w:sz="0" w:space="0" w:color="auto"/>
        <w:right w:val="none" w:sz="0" w:space="0" w:color="auto"/>
      </w:divBdr>
    </w:div>
    <w:div w:id="1386176591">
      <w:bodyDiv w:val="1"/>
      <w:marLeft w:val="0"/>
      <w:marRight w:val="0"/>
      <w:marTop w:val="0"/>
      <w:marBottom w:val="0"/>
      <w:divBdr>
        <w:top w:val="none" w:sz="0" w:space="0" w:color="auto"/>
        <w:left w:val="none" w:sz="0" w:space="0" w:color="auto"/>
        <w:bottom w:val="none" w:sz="0" w:space="0" w:color="auto"/>
        <w:right w:val="none" w:sz="0" w:space="0" w:color="auto"/>
      </w:divBdr>
    </w:div>
    <w:div w:id="1400596808">
      <w:bodyDiv w:val="1"/>
      <w:marLeft w:val="0"/>
      <w:marRight w:val="0"/>
      <w:marTop w:val="0"/>
      <w:marBottom w:val="0"/>
      <w:divBdr>
        <w:top w:val="none" w:sz="0" w:space="0" w:color="auto"/>
        <w:left w:val="none" w:sz="0" w:space="0" w:color="auto"/>
        <w:bottom w:val="none" w:sz="0" w:space="0" w:color="auto"/>
        <w:right w:val="none" w:sz="0" w:space="0" w:color="auto"/>
      </w:divBdr>
    </w:div>
    <w:div w:id="1542472342">
      <w:bodyDiv w:val="1"/>
      <w:marLeft w:val="0"/>
      <w:marRight w:val="0"/>
      <w:marTop w:val="0"/>
      <w:marBottom w:val="0"/>
      <w:divBdr>
        <w:top w:val="none" w:sz="0" w:space="0" w:color="auto"/>
        <w:left w:val="none" w:sz="0" w:space="0" w:color="auto"/>
        <w:bottom w:val="none" w:sz="0" w:space="0" w:color="auto"/>
        <w:right w:val="none" w:sz="0" w:space="0" w:color="auto"/>
      </w:divBdr>
    </w:div>
    <w:div w:id="1781072699">
      <w:bodyDiv w:val="1"/>
      <w:marLeft w:val="0"/>
      <w:marRight w:val="0"/>
      <w:marTop w:val="0"/>
      <w:marBottom w:val="0"/>
      <w:divBdr>
        <w:top w:val="none" w:sz="0" w:space="0" w:color="auto"/>
        <w:left w:val="none" w:sz="0" w:space="0" w:color="auto"/>
        <w:bottom w:val="none" w:sz="0" w:space="0" w:color="auto"/>
        <w:right w:val="none" w:sz="0" w:space="0" w:color="auto"/>
      </w:divBdr>
      <w:divsChild>
        <w:div w:id="1950089272">
          <w:marLeft w:val="1166"/>
          <w:marRight w:val="0"/>
          <w:marTop w:val="0"/>
          <w:marBottom w:val="0"/>
          <w:divBdr>
            <w:top w:val="none" w:sz="0" w:space="0" w:color="auto"/>
            <w:left w:val="none" w:sz="0" w:space="0" w:color="auto"/>
            <w:bottom w:val="none" w:sz="0" w:space="0" w:color="auto"/>
            <w:right w:val="none" w:sz="0" w:space="0" w:color="auto"/>
          </w:divBdr>
        </w:div>
      </w:divsChild>
    </w:div>
    <w:div w:id="1839224328">
      <w:bodyDiv w:val="1"/>
      <w:marLeft w:val="0"/>
      <w:marRight w:val="0"/>
      <w:marTop w:val="0"/>
      <w:marBottom w:val="0"/>
      <w:divBdr>
        <w:top w:val="none" w:sz="0" w:space="0" w:color="auto"/>
        <w:left w:val="none" w:sz="0" w:space="0" w:color="auto"/>
        <w:bottom w:val="none" w:sz="0" w:space="0" w:color="auto"/>
        <w:right w:val="none" w:sz="0" w:space="0" w:color="auto"/>
      </w:divBdr>
    </w:div>
    <w:div w:id="19945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ea.blob.core.windows.net/assets/8834d3af-af60-4df0-9643-72e2684f7221/WorldEnergyInvestment202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olaralliance.eu/news/europe-in-strong-position-to-exceed-goal-of-30-gw-annual-pv-manufacturing-by-2025-according-to-the-alli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whitehouse.gov/briefing-room/statements-releases/2023/08/16/fact-sheet-one-year-in-president-bidens-inflation-reduction-act-is-driving-historic-climate-action-and-investing-in-america-to-create-good-paying-jobs-and-reduce-costs/" TargetMode="External"/><Relationship Id="rId3" Type="http://schemas.openxmlformats.org/officeDocument/2006/relationships/hyperlink" Target="https://ec.europa.eu/commission/presscorner/detail/it/statement_22_1949" TargetMode="External"/><Relationship Id="rId7" Type="http://schemas.openxmlformats.org/officeDocument/2006/relationships/hyperlink" Target="https://www.whitehouse.gov/briefing-room/statements-releases/2023/08/16/fact-sheet-one-year-in-president-bidens-inflation-reduction-act-is-driving-historic-climate-action-and-investing-in-america-to-create-good-paying-jobs-and-reduce-costs/" TargetMode="External"/><Relationship Id="rId2" Type="http://schemas.openxmlformats.org/officeDocument/2006/relationships/hyperlink" Target="https://eur-lex.europa.eu/legal-content/IT/TXT/?uri=uriserv%3AOJ.C_.2022.426.01.0001.01.ITA&amp;toc=OJ%3AC%3A2022%3A426%3ATOC" TargetMode="External"/><Relationship Id="rId1" Type="http://schemas.openxmlformats.org/officeDocument/2006/relationships/hyperlink" Target="https://data.consilium.europa.eu/doc/document/ST-7-2023-INIT/it/pdf" TargetMode="External"/><Relationship Id="rId6" Type="http://schemas.openxmlformats.org/officeDocument/2006/relationships/hyperlink" Target="https://www.budget.canada.ca/2023/home-accueil-en.html" TargetMode="External"/><Relationship Id="rId5" Type="http://schemas.openxmlformats.org/officeDocument/2006/relationships/hyperlink" Target="https://ec.europa.eu/commission/presscorner/detail/it/ip_23_510" TargetMode="External"/><Relationship Id="rId10" Type="http://schemas.openxmlformats.org/officeDocument/2006/relationships/hyperlink" Target="https://iea.blob.core.windows.net/assets/8834d3af-af60-4df0-9643-72e2684f7221/WorldEnergyInvestment2023.pdf" TargetMode="External"/><Relationship Id="rId4" Type="http://schemas.openxmlformats.org/officeDocument/2006/relationships/hyperlink" Target="https://eur-lex.europa.eu/legal-content/IT/TXT/PDF/?uri=OJ:L_202302113" TargetMode="External"/><Relationship Id="rId9" Type="http://schemas.openxmlformats.org/officeDocument/2006/relationships/hyperlink" Target="https://www.whitehouse.gov/briefing-room/statements-releases/2023/08/16/fact-sheet-one-year-in-president-bidens-inflation-reduction-act-is-driving-historic-climate-action-and-investing-in-america-to-create-good-paying-jobs-and-reduce-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21" ma:contentTypeDescription="Create a new document." ma:contentTypeScope="" ma:versionID="0b68f27da5b4e0e2827867eb4e08f266">
  <xsd:schema xmlns:xsd="http://www.w3.org/2001/XMLSchema" xmlns:xs="http://www.w3.org/2001/XMLSchema" xmlns:p="http://schemas.microsoft.com/office/2006/metadata/properties" xmlns:ns1="http://schemas.microsoft.com/sharepoint/v3" xmlns:ns2="541a8a8b-b856-4d35-a5c7-7f2c0ec3d499" xmlns:ns3="e0757b53-df10-4b98-9811-094c4c3e23a8" targetNamespace="http://schemas.microsoft.com/office/2006/metadata/properties" ma:root="true" ma:fieldsID="5d8dbfb1c7d7e9b1d0d3fc64f1c53c2c" ns1:_="" ns2:_="" ns3:_="">
    <xsd:import namespace="http://schemas.microsoft.com/sharepoint/v3"/>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25cb06-cf6f-406b-9f27-28239c8797d7}"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3" ma:contentTypeDescription="Create a new document." ma:contentTypeScope="" ma:versionID="c2dbe8e58170d21ce0a8f94bf4dc2fde">
  <xsd:schema xmlns:xsd="http://www.w3.org/2001/XMLSchema" xmlns:xs="http://www.w3.org/2001/XMLSchema" xmlns:p="http://schemas.microsoft.com/office/2006/metadata/properties" xmlns:ns3="71fe9c91-5602-4bdb-b72c-69451971f681" targetNamespace="http://schemas.microsoft.com/office/2006/metadata/properties" ma:root="true" ma:fieldsID="d11b609121d750ec17d8042dacf93e49" ns3:_="">
    <xsd:import namespace="71fe9c91-5602-4bdb-b72c-69451971f6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5FE9-29D0-4ADF-A5EF-BB3292730A72}">
  <ds:schemaRefs>
    <ds:schemaRef ds:uri="http://schemas.microsoft.com/sharepoint/v3/contenttype/forms"/>
  </ds:schemaRefs>
</ds:datastoreItem>
</file>

<file path=customXml/itemProps2.xml><?xml version="1.0" encoding="utf-8"?>
<ds:datastoreItem xmlns:ds="http://schemas.openxmlformats.org/officeDocument/2006/customXml" ds:itemID="{56C3AB22-8DE8-4CF4-8FD2-77B426847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B5F01-9284-4C6D-980D-B45B25AC5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e9c91-5602-4bdb-b72c-69451971f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65571-1C60-40DD-9640-620D392776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1A9BA66-E2DB-408A-88AC-42026A4E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7316</Words>
  <Characters>44047</Characters>
  <Application>Microsoft Office Word</Application>
  <DocSecurity>0</DocSecurity>
  <Lines>677</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2023-10-24T08:35:00Z</dcterms:created>
  <dcterms:modified xsi:type="dcterms:W3CDTF">2023-11-10T18:01:00Z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2023-10-03T15:13:29Z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16a3a139-482e-4636-b1a8-eeb837a0c222</vt:lpwstr>
  </property>
  <property fmtid="{D5CDD505-2E9C-101B-9397-08002B2CF9AE}" pid="8" name="MSIP_Label_6bd9ddd1-4d20-43f6-abfa-fc3c07406f94_ContentBits">
    <vt:lpwstr>0</vt:lpwstr>
  </property>
  <property fmtid="{D5CDD505-2E9C-101B-9397-08002B2CF9AE}" pid="9" name="ContentTypeId">
    <vt:lpwstr>0x0101005C2F05394DCE044693DCAA726179B598</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CP-009</vt:lpwstr>
  </property>
  <property fmtid="{D5CDD505-2E9C-101B-9397-08002B2CF9AE}" pid="16" name="Last edited using">
    <vt:lpwstr>LW 9.0, Build 20230317</vt:lpwstr>
  </property>
  <property fmtid="{D5CDD505-2E9C-101B-9397-08002B2CF9AE}" pid="17" name="Created using">
    <vt:lpwstr>LW 9.0, Build 20230317</vt:lpwstr>
  </property>
</Properties>
</file>