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E1688" w14:textId="64463041" w:rsidR="005E4635" w:rsidRPr="003B6A45" w:rsidRDefault="00CC1503" w:rsidP="00CC1503">
      <w:pPr>
        <w:pStyle w:val="Pagedecouverture"/>
        <w:rPr>
          <w:noProof/>
          <w:lang w:val="en-IE"/>
        </w:rPr>
      </w:pPr>
      <w:bookmarkStart w:id="0" w:name="LW_BM_COVERPAGE"/>
      <w:r>
        <w:rPr>
          <w:noProof/>
          <w:lang w:val="en-IE"/>
        </w:rPr>
        <w:pict w14:anchorId="0C7A16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5A61EC5C-9C6A-43B3-87B5-7A9B5A5D3B44" style="width:455.25pt;height:296.25pt">
            <v:imagedata r:id="rId8" o:title=""/>
          </v:shape>
        </w:pict>
      </w:r>
    </w:p>
    <w:bookmarkEnd w:id="0"/>
    <w:p w14:paraId="0C534071" w14:textId="77777777" w:rsidR="005E4635" w:rsidRPr="003B6A45" w:rsidRDefault="005E4635" w:rsidP="005E4635">
      <w:pPr>
        <w:rPr>
          <w:noProof/>
          <w:lang w:val="en-IE"/>
        </w:rPr>
        <w:sectPr w:rsidR="005E4635" w:rsidRPr="003B6A45" w:rsidSect="00CC1503">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70DBEB24" w14:textId="7E931419" w:rsidR="00CE249F" w:rsidRPr="003B6A45" w:rsidRDefault="00CE249F" w:rsidP="007075DD">
      <w:pPr>
        <w:snapToGrid w:val="0"/>
        <w:spacing w:beforeLines="60" w:before="144" w:line="276" w:lineRule="auto"/>
        <w:jc w:val="center"/>
        <w:rPr>
          <w:rFonts w:ascii="Times New Roman" w:hAnsi="Times New Roman" w:cs="Times New Roman"/>
          <w:b/>
          <w:bCs/>
          <w:noProof/>
          <w:sz w:val="24"/>
          <w:szCs w:val="24"/>
          <w:lang w:val="en-IE"/>
        </w:rPr>
      </w:pPr>
      <w:bookmarkStart w:id="1" w:name="_GoBack"/>
      <w:bookmarkEnd w:id="1"/>
      <w:r w:rsidRPr="003B6A45">
        <w:rPr>
          <w:rFonts w:ascii="Times New Roman" w:hAnsi="Times New Roman" w:cs="Times New Roman"/>
          <w:b/>
          <w:bCs/>
          <w:noProof/>
          <w:sz w:val="24"/>
          <w:szCs w:val="24"/>
          <w:lang w:val="en-IE"/>
        </w:rPr>
        <w:lastRenderedPageBreak/>
        <w:t xml:space="preserve">JOINT MID-TERM REPORT ON THE IMPLEMENTATION OF THE </w:t>
      </w:r>
      <w:r w:rsidR="007075DD">
        <w:rPr>
          <w:rFonts w:ascii="Times New Roman" w:hAnsi="Times New Roman" w:cs="Times New Roman"/>
          <w:b/>
          <w:bCs/>
          <w:noProof/>
          <w:sz w:val="24"/>
          <w:szCs w:val="24"/>
          <w:lang w:val="en-IE"/>
        </w:rPr>
        <w:br/>
      </w:r>
      <w:r w:rsidRPr="003B6A45">
        <w:rPr>
          <w:rFonts w:ascii="Times New Roman" w:hAnsi="Times New Roman" w:cs="Times New Roman"/>
          <w:b/>
          <w:bCs/>
          <w:noProof/>
          <w:sz w:val="24"/>
          <w:szCs w:val="24"/>
          <w:lang w:val="en-IE"/>
        </w:rPr>
        <w:t>EU GENDER ACTION PLAN</w:t>
      </w:r>
      <w:r w:rsidR="000A1709">
        <w:rPr>
          <w:rFonts w:ascii="Times New Roman" w:hAnsi="Times New Roman" w:cs="Times New Roman"/>
          <w:b/>
          <w:bCs/>
          <w:noProof/>
          <w:sz w:val="24"/>
          <w:szCs w:val="24"/>
          <w:lang w:val="en-IE"/>
        </w:rPr>
        <w:t xml:space="preserve"> </w:t>
      </w:r>
      <w:r w:rsidRPr="003B6A45">
        <w:rPr>
          <w:rFonts w:ascii="Times New Roman" w:hAnsi="Times New Roman" w:cs="Times New Roman"/>
          <w:b/>
          <w:bCs/>
          <w:noProof/>
          <w:sz w:val="24"/>
          <w:szCs w:val="24"/>
          <w:lang w:val="en-IE"/>
        </w:rPr>
        <w:t>(GAP III</w:t>
      </w:r>
      <w:r w:rsidR="00DD30F5">
        <w:rPr>
          <w:rFonts w:ascii="Times New Roman" w:hAnsi="Times New Roman" w:cs="Times New Roman"/>
          <w:b/>
          <w:bCs/>
          <w:noProof/>
          <w:sz w:val="24"/>
          <w:szCs w:val="24"/>
          <w:lang w:val="en-IE"/>
        </w:rPr>
        <w:t>)</w:t>
      </w:r>
    </w:p>
    <w:p w14:paraId="3FD8B7D8" w14:textId="77777777" w:rsidR="00CE249F" w:rsidRPr="003B6A45" w:rsidRDefault="00CE249F" w:rsidP="00CE249F">
      <w:pPr>
        <w:snapToGrid w:val="0"/>
        <w:spacing w:beforeLines="60" w:before="144" w:line="276" w:lineRule="auto"/>
        <w:jc w:val="both"/>
        <w:rPr>
          <w:rFonts w:ascii="Times New Roman" w:hAnsi="Times New Roman" w:cs="Times New Roman"/>
          <w:b/>
          <w:bCs/>
          <w:noProof/>
          <w:sz w:val="24"/>
          <w:szCs w:val="24"/>
          <w:lang w:val="en-IE"/>
        </w:rPr>
      </w:pPr>
    </w:p>
    <w:p w14:paraId="7811A55E" w14:textId="77777777" w:rsidR="00CE249F" w:rsidRDefault="001605AC" w:rsidP="00CE249F">
      <w:pPr>
        <w:pStyle w:val="ListParagraph"/>
        <w:numPr>
          <w:ilvl w:val="0"/>
          <w:numId w:val="1"/>
        </w:numPr>
        <w:snapToGrid w:val="0"/>
        <w:spacing w:beforeLines="60" w:before="144" w:line="276" w:lineRule="auto"/>
        <w:jc w:val="both"/>
        <w:rPr>
          <w:rFonts w:ascii="Times New Roman" w:hAnsi="Times New Roman" w:cs="Times New Roman"/>
          <w:b/>
          <w:bCs/>
          <w:noProof/>
          <w:sz w:val="24"/>
          <w:szCs w:val="24"/>
          <w:lang w:val="en-IE"/>
        </w:rPr>
      </w:pPr>
      <w:r w:rsidRPr="003B6A45">
        <w:rPr>
          <w:rFonts w:ascii="Times New Roman" w:hAnsi="Times New Roman" w:cs="Times New Roman"/>
          <w:b/>
          <w:bCs/>
          <w:noProof/>
          <w:sz w:val="24"/>
          <w:szCs w:val="24"/>
          <w:lang w:val="en-IE"/>
        </w:rPr>
        <w:t xml:space="preserve">A </w:t>
      </w:r>
      <w:r w:rsidR="00505829">
        <w:rPr>
          <w:rFonts w:ascii="Times New Roman" w:hAnsi="Times New Roman" w:cs="Times New Roman"/>
          <w:b/>
          <w:bCs/>
          <w:noProof/>
          <w:sz w:val="24"/>
          <w:szCs w:val="24"/>
          <w:lang w:val="en-IE"/>
        </w:rPr>
        <w:t>v</w:t>
      </w:r>
      <w:r w:rsidRPr="003B6A45">
        <w:rPr>
          <w:rFonts w:ascii="Times New Roman" w:hAnsi="Times New Roman" w:cs="Times New Roman"/>
          <w:b/>
          <w:bCs/>
          <w:noProof/>
          <w:sz w:val="24"/>
          <w:szCs w:val="24"/>
          <w:lang w:val="en-IE"/>
        </w:rPr>
        <w:t xml:space="preserve">ision of </w:t>
      </w:r>
      <w:r w:rsidR="00505829">
        <w:rPr>
          <w:rFonts w:ascii="Times New Roman" w:hAnsi="Times New Roman" w:cs="Times New Roman"/>
          <w:b/>
          <w:bCs/>
          <w:noProof/>
          <w:sz w:val="24"/>
          <w:szCs w:val="24"/>
          <w:lang w:val="en-IE"/>
        </w:rPr>
        <w:t>p</w:t>
      </w:r>
      <w:r w:rsidRPr="003B6A45">
        <w:rPr>
          <w:rFonts w:ascii="Times New Roman" w:hAnsi="Times New Roman" w:cs="Times New Roman"/>
          <w:b/>
          <w:bCs/>
          <w:noProof/>
          <w:sz w:val="24"/>
          <w:szCs w:val="24"/>
          <w:lang w:val="en-IE"/>
        </w:rPr>
        <w:t>rogress</w:t>
      </w:r>
    </w:p>
    <w:p w14:paraId="5802076D" w14:textId="77777777" w:rsidR="00BB0F55" w:rsidRPr="003B6A45" w:rsidRDefault="00BB0F55" w:rsidP="00BB0F55">
      <w:pPr>
        <w:pStyle w:val="ListParagraph"/>
        <w:snapToGrid w:val="0"/>
        <w:spacing w:beforeLines="60" w:before="144" w:line="276" w:lineRule="auto"/>
        <w:jc w:val="both"/>
        <w:rPr>
          <w:rFonts w:ascii="Times New Roman" w:hAnsi="Times New Roman" w:cs="Times New Roman"/>
          <w:b/>
          <w:bCs/>
          <w:noProof/>
          <w:sz w:val="24"/>
          <w:szCs w:val="24"/>
          <w:lang w:val="en-IE"/>
        </w:rPr>
      </w:pPr>
    </w:p>
    <w:p w14:paraId="60E3B93C" w14:textId="77777777" w:rsidR="001605AC" w:rsidRPr="00045B38" w:rsidRDefault="00BB0F55" w:rsidP="00B96833">
      <w:pPr>
        <w:pStyle w:val="NormalWeb"/>
        <w:jc w:val="both"/>
        <w:rPr>
          <w:noProof/>
          <w:lang w:val="en-US"/>
        </w:rPr>
      </w:pPr>
      <w:r>
        <w:rPr>
          <w:noProof/>
          <w:lang w:val="en-IE"/>
        </w:rPr>
        <w:t>Three</w:t>
      </w:r>
      <w:r w:rsidR="001F3568" w:rsidRPr="003B6A45">
        <w:rPr>
          <w:noProof/>
          <w:lang w:val="en-IE"/>
        </w:rPr>
        <w:t xml:space="preserve"> years after the launch of </w:t>
      </w:r>
      <w:r w:rsidR="001F3568">
        <w:rPr>
          <w:noProof/>
          <w:lang w:val="en-IE"/>
        </w:rPr>
        <w:t>the</w:t>
      </w:r>
      <w:r w:rsidR="001F3568" w:rsidRPr="003B6A45">
        <w:rPr>
          <w:noProof/>
          <w:lang w:val="en-IE"/>
        </w:rPr>
        <w:t xml:space="preserve"> </w:t>
      </w:r>
      <w:r w:rsidR="001F3568" w:rsidRPr="003B6A45">
        <w:rPr>
          <w:b/>
          <w:bCs/>
          <w:noProof/>
          <w:lang w:val="en-IE"/>
        </w:rPr>
        <w:t>EU Gender Action Plan</w:t>
      </w:r>
      <w:r w:rsidR="001F3568">
        <w:rPr>
          <w:b/>
          <w:bCs/>
          <w:noProof/>
          <w:lang w:val="en-IE"/>
        </w:rPr>
        <w:t xml:space="preserve"> III</w:t>
      </w:r>
      <w:r w:rsidR="001F3568" w:rsidRPr="003B6A45">
        <w:rPr>
          <w:b/>
          <w:bCs/>
          <w:noProof/>
          <w:lang w:val="en-IE"/>
        </w:rPr>
        <w:t xml:space="preserve"> (GAP</w:t>
      </w:r>
      <w:r w:rsidR="001F3568">
        <w:rPr>
          <w:b/>
          <w:bCs/>
          <w:noProof/>
          <w:lang w:val="en-IE"/>
        </w:rPr>
        <w:t> </w:t>
      </w:r>
      <w:r w:rsidR="001F3568" w:rsidRPr="003B6A45">
        <w:rPr>
          <w:b/>
          <w:bCs/>
          <w:noProof/>
          <w:lang w:val="en-IE"/>
        </w:rPr>
        <w:t>III</w:t>
      </w:r>
      <w:r w:rsidR="001F3568">
        <w:rPr>
          <w:b/>
          <w:bCs/>
          <w:noProof/>
          <w:lang w:val="en-IE"/>
        </w:rPr>
        <w:t>)</w:t>
      </w:r>
      <w:r w:rsidR="001F3568" w:rsidRPr="003B6A45">
        <w:rPr>
          <w:b/>
          <w:bCs/>
          <w:noProof/>
          <w:lang w:val="en-IE"/>
        </w:rPr>
        <w:t xml:space="preserve"> </w:t>
      </w:r>
      <w:r w:rsidR="001F3568">
        <w:rPr>
          <w:b/>
          <w:bCs/>
          <w:noProof/>
          <w:lang w:val="en-IE"/>
        </w:rPr>
        <w:t xml:space="preserve">for </w:t>
      </w:r>
      <w:r w:rsidR="001F3568" w:rsidRPr="003B6A45">
        <w:rPr>
          <w:b/>
          <w:bCs/>
          <w:noProof/>
          <w:lang w:val="en-IE"/>
        </w:rPr>
        <w:t>2021-2025</w:t>
      </w:r>
      <w:r w:rsidR="001F3568">
        <w:rPr>
          <w:rStyle w:val="FootnoteReference"/>
          <w:b/>
          <w:bCs/>
          <w:noProof/>
          <w:lang w:val="en-IE"/>
        </w:rPr>
        <w:footnoteReference w:id="1"/>
      </w:r>
      <w:r w:rsidR="001F3568" w:rsidRPr="003B6A45">
        <w:rPr>
          <w:noProof/>
          <w:lang w:val="en-IE"/>
        </w:rPr>
        <w:t xml:space="preserve">, </w:t>
      </w:r>
      <w:r w:rsidR="0036710C">
        <w:rPr>
          <w:noProof/>
          <w:lang w:val="en-IE"/>
        </w:rPr>
        <w:t>the</w:t>
      </w:r>
      <w:r w:rsidR="001F3568" w:rsidRPr="003B6A45">
        <w:rPr>
          <w:noProof/>
          <w:lang w:val="en-IE"/>
        </w:rPr>
        <w:t xml:space="preserve"> </w:t>
      </w:r>
      <w:r w:rsidR="00BA6ADD">
        <w:rPr>
          <w:noProof/>
          <w:lang w:val="en-IE"/>
        </w:rPr>
        <w:t xml:space="preserve">joint </w:t>
      </w:r>
      <w:r w:rsidR="001F3568" w:rsidRPr="003B6A45">
        <w:rPr>
          <w:noProof/>
          <w:lang w:val="en-IE"/>
        </w:rPr>
        <w:t xml:space="preserve">mid-term report highlights </w:t>
      </w:r>
      <w:r w:rsidR="001F3568">
        <w:rPr>
          <w:noProof/>
          <w:lang w:val="en-IE"/>
        </w:rPr>
        <w:t xml:space="preserve">the </w:t>
      </w:r>
      <w:r w:rsidR="001F3568" w:rsidRPr="003B6A45">
        <w:rPr>
          <w:noProof/>
          <w:lang w:val="en-IE"/>
        </w:rPr>
        <w:t>key achievements and commitments of</w:t>
      </w:r>
      <w:r w:rsidR="001F3568">
        <w:rPr>
          <w:noProof/>
          <w:lang w:val="en-IE"/>
        </w:rPr>
        <w:t xml:space="preserve"> </w:t>
      </w:r>
      <w:r w:rsidR="001F3568" w:rsidRPr="003B6A45">
        <w:rPr>
          <w:noProof/>
          <w:lang w:val="en-IE"/>
        </w:rPr>
        <w:t>th</w:t>
      </w:r>
      <w:r w:rsidR="001F3568">
        <w:rPr>
          <w:noProof/>
          <w:lang w:val="en-IE"/>
        </w:rPr>
        <w:t>is</w:t>
      </w:r>
      <w:r w:rsidR="001F3568" w:rsidRPr="003B6A45">
        <w:rPr>
          <w:noProof/>
          <w:lang w:val="en-IE"/>
        </w:rPr>
        <w:t xml:space="preserve"> ambitious policy framework</w:t>
      </w:r>
      <w:r w:rsidR="001F3568">
        <w:rPr>
          <w:noProof/>
          <w:lang w:val="en-IE"/>
        </w:rPr>
        <w:t xml:space="preserve"> i</w:t>
      </w:r>
      <w:r w:rsidR="001F3568" w:rsidRPr="003B6A45">
        <w:rPr>
          <w:noProof/>
          <w:lang w:val="en-IE"/>
        </w:rPr>
        <w:t>n the pursuit of gender equality and empowerment of women and girls worldwide.</w:t>
      </w:r>
    </w:p>
    <w:p w14:paraId="1B462E6E" w14:textId="77777777" w:rsidR="001605AC" w:rsidRPr="003B6A45" w:rsidRDefault="001605AC" w:rsidP="00B96833">
      <w:pPr>
        <w:pStyle w:val="NormalWeb"/>
        <w:jc w:val="both"/>
        <w:rPr>
          <w:noProof/>
          <w:lang w:val="en-IE"/>
        </w:rPr>
      </w:pPr>
      <w:r w:rsidRPr="003B6A45">
        <w:rPr>
          <w:rStyle w:val="Strong"/>
          <w:noProof/>
          <w:lang w:val="en-IE"/>
        </w:rPr>
        <w:t>Key achievements</w:t>
      </w:r>
    </w:p>
    <w:p w14:paraId="6E70008F" w14:textId="77777777" w:rsidR="001605AC" w:rsidRPr="003B6A45" w:rsidRDefault="00EC6816" w:rsidP="00B96833">
      <w:pPr>
        <w:pStyle w:val="NormalWeb"/>
        <w:jc w:val="both"/>
        <w:rPr>
          <w:noProof/>
          <w:lang w:val="en-IE"/>
        </w:rPr>
      </w:pPr>
      <w:r w:rsidRPr="003B6A45">
        <w:rPr>
          <w:noProof/>
          <w:lang w:val="en-IE"/>
        </w:rPr>
        <w:t xml:space="preserve">The mid-term independent </w:t>
      </w:r>
      <w:r w:rsidR="001605AC" w:rsidRPr="003B6A45">
        <w:rPr>
          <w:noProof/>
          <w:lang w:val="en-IE"/>
        </w:rPr>
        <w:t>evaluation</w:t>
      </w:r>
      <w:r w:rsidR="00215CE9">
        <w:rPr>
          <w:rStyle w:val="FootnoteReference"/>
          <w:noProof/>
          <w:lang w:val="en-IE"/>
        </w:rPr>
        <w:footnoteReference w:id="2"/>
      </w:r>
      <w:r w:rsidRPr="003B6A45">
        <w:rPr>
          <w:noProof/>
          <w:lang w:val="en-IE"/>
        </w:rPr>
        <w:t xml:space="preserve"> and consultations with EU </w:t>
      </w:r>
      <w:r w:rsidR="00AD28ED">
        <w:rPr>
          <w:noProof/>
          <w:lang w:val="en-IE"/>
        </w:rPr>
        <w:t>M</w:t>
      </w:r>
      <w:r w:rsidRPr="003B6A45">
        <w:rPr>
          <w:noProof/>
          <w:lang w:val="en-IE"/>
        </w:rPr>
        <w:t xml:space="preserve">ember </w:t>
      </w:r>
      <w:r w:rsidR="00AD28ED">
        <w:rPr>
          <w:noProof/>
          <w:lang w:val="en-IE"/>
        </w:rPr>
        <w:t>S</w:t>
      </w:r>
      <w:r w:rsidRPr="003B6A45">
        <w:rPr>
          <w:noProof/>
          <w:lang w:val="en-IE"/>
        </w:rPr>
        <w:t>tates, UN agencies and civil society partners</w:t>
      </w:r>
      <w:r w:rsidR="001605AC" w:rsidRPr="003B6A45">
        <w:rPr>
          <w:noProof/>
          <w:lang w:val="en-IE"/>
        </w:rPr>
        <w:t xml:space="preserve"> confirm the pivotal role of </w:t>
      </w:r>
      <w:r w:rsidR="00AD28ED">
        <w:rPr>
          <w:noProof/>
          <w:lang w:val="en-IE"/>
        </w:rPr>
        <w:t xml:space="preserve">the </w:t>
      </w:r>
      <w:r w:rsidR="001605AC" w:rsidRPr="003B6A45">
        <w:rPr>
          <w:noProof/>
          <w:lang w:val="en-IE"/>
        </w:rPr>
        <w:t>GAP III in elevating gender equality as a strategic priority in EU external actions</w:t>
      </w:r>
      <w:r w:rsidR="00E32D78">
        <w:rPr>
          <w:noProof/>
          <w:lang w:val="en-IE"/>
        </w:rPr>
        <w:t>. It</w:t>
      </w:r>
      <w:r w:rsidR="001605AC" w:rsidRPr="003B6A45">
        <w:rPr>
          <w:noProof/>
          <w:lang w:val="en-IE"/>
        </w:rPr>
        <w:t xml:space="preserve"> </w:t>
      </w:r>
      <w:r w:rsidR="003E534F" w:rsidRPr="003B6A45">
        <w:rPr>
          <w:noProof/>
          <w:lang w:val="en-IE"/>
        </w:rPr>
        <w:t xml:space="preserve">has encouraged more </w:t>
      </w:r>
      <w:r w:rsidR="001605AC" w:rsidRPr="003B6A45">
        <w:rPr>
          <w:noProof/>
          <w:lang w:val="en-IE"/>
        </w:rPr>
        <w:t>comprehensive, determined and transformative approaches.</w:t>
      </w:r>
    </w:p>
    <w:p w14:paraId="59D25C8B" w14:textId="77777777" w:rsidR="001605AC" w:rsidRPr="003B6A45" w:rsidRDefault="00AD28ED" w:rsidP="00B96833">
      <w:pPr>
        <w:pStyle w:val="NormalWeb"/>
        <w:jc w:val="both"/>
        <w:rPr>
          <w:noProof/>
          <w:lang w:val="en-IE"/>
        </w:rPr>
      </w:pPr>
      <w:r>
        <w:rPr>
          <w:noProof/>
          <w:lang w:val="en-IE"/>
        </w:rPr>
        <w:t xml:space="preserve">The </w:t>
      </w:r>
      <w:r w:rsidR="00B167C4" w:rsidRPr="003B6A45">
        <w:rPr>
          <w:noProof/>
          <w:lang w:val="en-IE"/>
        </w:rPr>
        <w:t xml:space="preserve">GAP III </w:t>
      </w:r>
      <w:r w:rsidR="00B167C4">
        <w:rPr>
          <w:noProof/>
          <w:lang w:val="en-IE"/>
        </w:rPr>
        <w:t>a</w:t>
      </w:r>
      <w:r w:rsidR="001605AC" w:rsidRPr="003B6A45">
        <w:rPr>
          <w:noProof/>
          <w:lang w:val="en-IE"/>
        </w:rPr>
        <w:t>im</w:t>
      </w:r>
      <w:r w:rsidR="00B167C4">
        <w:rPr>
          <w:noProof/>
          <w:lang w:val="en-IE"/>
        </w:rPr>
        <w:t>s</w:t>
      </w:r>
      <w:r w:rsidR="001605AC" w:rsidRPr="003B6A45">
        <w:rPr>
          <w:noProof/>
          <w:lang w:val="en-IE"/>
        </w:rPr>
        <w:t xml:space="preserve"> at a more integrated approach and meet</w:t>
      </w:r>
      <w:r w:rsidR="00B167C4">
        <w:rPr>
          <w:noProof/>
          <w:lang w:val="en-IE"/>
        </w:rPr>
        <w:t>s</w:t>
      </w:r>
      <w:r w:rsidR="001605AC" w:rsidRPr="003B6A45">
        <w:rPr>
          <w:noProof/>
          <w:lang w:val="en-IE"/>
        </w:rPr>
        <w:t xml:space="preserve"> international commitments</w:t>
      </w:r>
      <w:r w:rsidR="00274D57">
        <w:rPr>
          <w:noProof/>
          <w:lang w:val="en-IE"/>
        </w:rPr>
        <w:t>,</w:t>
      </w:r>
      <w:r w:rsidR="001605AC" w:rsidRPr="003B6A45">
        <w:rPr>
          <w:noProof/>
          <w:lang w:val="en-IE"/>
        </w:rPr>
        <w:t xml:space="preserve"> such as the Sustainable Development Goals (SDGs)</w:t>
      </w:r>
      <w:r w:rsidR="00B167C4">
        <w:rPr>
          <w:noProof/>
          <w:lang w:val="en-IE"/>
        </w:rPr>
        <w:t>. It</w:t>
      </w:r>
      <w:r w:rsidR="001605AC" w:rsidRPr="003B6A45">
        <w:rPr>
          <w:noProof/>
          <w:lang w:val="en-IE"/>
        </w:rPr>
        <w:t xml:space="preserve"> has </w:t>
      </w:r>
      <w:r w:rsidR="00B167C4">
        <w:rPr>
          <w:noProof/>
          <w:lang w:val="en-IE"/>
        </w:rPr>
        <w:t xml:space="preserve">thus </w:t>
      </w:r>
      <w:r w:rsidR="00981600" w:rsidRPr="003B6A45">
        <w:rPr>
          <w:bCs/>
          <w:noProof/>
          <w:lang w:val="en-IE"/>
        </w:rPr>
        <w:t xml:space="preserve">contributed to a </w:t>
      </w:r>
      <w:r w:rsidR="006B1A04">
        <w:rPr>
          <w:bCs/>
          <w:noProof/>
          <w:lang w:val="en-IE"/>
        </w:rPr>
        <w:t>more strategic</w:t>
      </w:r>
      <w:r w:rsidR="001F3568">
        <w:rPr>
          <w:bCs/>
          <w:noProof/>
          <w:lang w:val="en-IE"/>
        </w:rPr>
        <w:t xml:space="preserve"> </w:t>
      </w:r>
      <w:r w:rsidR="00981600" w:rsidRPr="003B6A45">
        <w:rPr>
          <w:bCs/>
          <w:noProof/>
          <w:lang w:val="en-IE"/>
        </w:rPr>
        <w:t xml:space="preserve">EU vision and </w:t>
      </w:r>
      <w:r w:rsidR="0043017E">
        <w:rPr>
          <w:bCs/>
          <w:noProof/>
          <w:lang w:val="en-IE"/>
        </w:rPr>
        <w:t>increased</w:t>
      </w:r>
      <w:r w:rsidR="00981600" w:rsidRPr="003B6A45">
        <w:rPr>
          <w:bCs/>
          <w:noProof/>
          <w:lang w:val="en-IE"/>
        </w:rPr>
        <w:t xml:space="preserve"> efforts to </w:t>
      </w:r>
      <w:r w:rsidR="00B167C4">
        <w:rPr>
          <w:bCs/>
          <w:noProof/>
          <w:lang w:val="en-IE"/>
        </w:rPr>
        <w:t>include</w:t>
      </w:r>
      <w:r w:rsidR="00B167C4" w:rsidRPr="003B6A45">
        <w:rPr>
          <w:bCs/>
          <w:noProof/>
          <w:lang w:val="en-IE"/>
        </w:rPr>
        <w:t xml:space="preserve"> </w:t>
      </w:r>
      <w:r w:rsidR="00981600" w:rsidRPr="003B6A45">
        <w:rPr>
          <w:bCs/>
          <w:noProof/>
          <w:lang w:val="en-IE"/>
        </w:rPr>
        <w:t>a gender</w:t>
      </w:r>
      <w:r w:rsidR="001E2E60">
        <w:rPr>
          <w:bCs/>
          <w:noProof/>
          <w:lang w:val="en-IE"/>
        </w:rPr>
        <w:t xml:space="preserve"> </w:t>
      </w:r>
      <w:r w:rsidR="00981600" w:rsidRPr="003B6A45">
        <w:rPr>
          <w:bCs/>
          <w:noProof/>
          <w:lang w:val="en-IE"/>
        </w:rPr>
        <w:t xml:space="preserve">equality perspective </w:t>
      </w:r>
      <w:r w:rsidR="00B167C4" w:rsidRPr="004D76C7">
        <w:rPr>
          <w:bCs/>
          <w:noProof/>
          <w:lang w:val="en-IE"/>
        </w:rPr>
        <w:t xml:space="preserve">in all </w:t>
      </w:r>
      <w:r w:rsidR="00DE180C" w:rsidRPr="00B43B3D">
        <w:rPr>
          <w:bCs/>
          <w:noProof/>
          <w:lang w:val="en-IE"/>
        </w:rPr>
        <w:t xml:space="preserve">EU </w:t>
      </w:r>
      <w:r w:rsidR="001B70DE" w:rsidRPr="004D76C7">
        <w:rPr>
          <w:bCs/>
          <w:noProof/>
          <w:lang w:val="en-IE"/>
        </w:rPr>
        <w:t>external action</w:t>
      </w:r>
      <w:r w:rsidR="0043017E" w:rsidRPr="004D76C7">
        <w:rPr>
          <w:bCs/>
          <w:noProof/>
          <w:lang w:val="en-IE"/>
        </w:rPr>
        <w:t xml:space="preserve"> in </w:t>
      </w:r>
      <w:r w:rsidR="001A7753" w:rsidRPr="004D76C7">
        <w:rPr>
          <w:bCs/>
          <w:noProof/>
          <w:lang w:val="en-IE"/>
        </w:rPr>
        <w:t xml:space="preserve">close </w:t>
      </w:r>
      <w:r w:rsidR="0043017E" w:rsidRPr="004D76C7">
        <w:rPr>
          <w:bCs/>
          <w:noProof/>
          <w:lang w:val="en-IE"/>
        </w:rPr>
        <w:t>cooperation with Member States</w:t>
      </w:r>
      <w:r w:rsidR="00981600" w:rsidRPr="004D76C7">
        <w:rPr>
          <w:bCs/>
          <w:noProof/>
          <w:lang w:val="en-IE"/>
        </w:rPr>
        <w:t>.</w:t>
      </w:r>
      <w:r w:rsidR="00091E21" w:rsidRPr="004D76C7">
        <w:rPr>
          <w:bCs/>
          <w:noProof/>
          <w:lang w:val="en-IE"/>
        </w:rPr>
        <w:t xml:space="preserve"> </w:t>
      </w:r>
      <w:r w:rsidR="001605AC" w:rsidRPr="004D76C7">
        <w:rPr>
          <w:noProof/>
          <w:lang w:val="en-IE"/>
        </w:rPr>
        <w:t xml:space="preserve">It </w:t>
      </w:r>
      <w:r w:rsidR="00B05631" w:rsidRPr="004D76C7">
        <w:rPr>
          <w:noProof/>
          <w:lang w:val="en-IE"/>
        </w:rPr>
        <w:t xml:space="preserve">has </w:t>
      </w:r>
      <w:r w:rsidR="00E33FB1" w:rsidRPr="004D76C7">
        <w:rPr>
          <w:noProof/>
          <w:lang w:val="en-IE"/>
        </w:rPr>
        <w:t xml:space="preserve">also </w:t>
      </w:r>
      <w:r w:rsidR="00B05631" w:rsidRPr="004D76C7">
        <w:rPr>
          <w:noProof/>
          <w:lang w:val="en-IE"/>
        </w:rPr>
        <w:t xml:space="preserve">encouraged </w:t>
      </w:r>
      <w:r w:rsidR="001605AC" w:rsidRPr="004D76C7">
        <w:rPr>
          <w:noProof/>
          <w:lang w:val="en-IE"/>
        </w:rPr>
        <w:t>political leaders to place the human rights and empowerment of women and girls at the</w:t>
      </w:r>
      <w:r w:rsidR="001605AC" w:rsidRPr="003B6A45">
        <w:rPr>
          <w:noProof/>
          <w:lang w:val="en-IE"/>
        </w:rPr>
        <w:t xml:space="preserve"> forefront of the political agenda, including in security and human rights dialogues</w:t>
      </w:r>
      <w:r w:rsidR="00045B38">
        <w:rPr>
          <w:noProof/>
          <w:lang w:val="en-IE"/>
        </w:rPr>
        <w:t>.</w:t>
      </w:r>
    </w:p>
    <w:p w14:paraId="76351E3A" w14:textId="77777777" w:rsidR="001605AC" w:rsidRPr="003B6A45" w:rsidRDefault="00AD28ED" w:rsidP="00B96833">
      <w:pPr>
        <w:pStyle w:val="NormalWeb"/>
        <w:jc w:val="both"/>
        <w:rPr>
          <w:noProof/>
          <w:lang w:val="en-IE"/>
        </w:rPr>
      </w:pPr>
      <w:r>
        <w:rPr>
          <w:noProof/>
          <w:lang w:val="en-IE"/>
        </w:rPr>
        <w:t xml:space="preserve">The </w:t>
      </w:r>
      <w:r w:rsidR="00E33FB1" w:rsidRPr="003B6A45">
        <w:rPr>
          <w:noProof/>
          <w:lang w:val="en-IE"/>
        </w:rPr>
        <w:t>GAP III</w:t>
      </w:r>
      <w:r w:rsidR="00E33FB1" w:rsidRPr="003B6A45" w:rsidDel="00E33FB1">
        <w:rPr>
          <w:noProof/>
          <w:lang w:val="en-IE"/>
        </w:rPr>
        <w:t xml:space="preserve"> </w:t>
      </w:r>
      <w:r w:rsidR="00E33FB1">
        <w:rPr>
          <w:noProof/>
          <w:lang w:val="en-IE"/>
        </w:rPr>
        <w:t>has</w:t>
      </w:r>
      <w:r w:rsidR="001605AC" w:rsidRPr="003B6A45">
        <w:rPr>
          <w:noProof/>
          <w:lang w:val="en-IE"/>
        </w:rPr>
        <w:t xml:space="preserve"> </w:t>
      </w:r>
      <w:r w:rsidR="00447045" w:rsidRPr="003B6A45">
        <w:rPr>
          <w:noProof/>
          <w:lang w:val="en-IE"/>
        </w:rPr>
        <w:t xml:space="preserve">served </w:t>
      </w:r>
      <w:r w:rsidR="001605AC" w:rsidRPr="003B6A45">
        <w:rPr>
          <w:noProof/>
          <w:lang w:val="en-IE"/>
        </w:rPr>
        <w:t xml:space="preserve">as a crucial platform for dialogue in a challenging global context. </w:t>
      </w:r>
      <w:r w:rsidR="00447045" w:rsidRPr="003B6A45">
        <w:rPr>
          <w:noProof/>
          <w:lang w:val="en-IE"/>
        </w:rPr>
        <w:t xml:space="preserve">At multilateral level, the </w:t>
      </w:r>
      <w:r w:rsidR="001605AC" w:rsidRPr="003B6A45">
        <w:rPr>
          <w:noProof/>
          <w:lang w:val="en-IE"/>
        </w:rPr>
        <w:t xml:space="preserve">EU and its Member States have actively driven resolutions and </w:t>
      </w:r>
      <w:r w:rsidR="007934CB">
        <w:rPr>
          <w:noProof/>
          <w:lang w:val="en-IE"/>
        </w:rPr>
        <w:t>worked with</w:t>
      </w:r>
      <w:r w:rsidR="007934CB" w:rsidRPr="003B6A45">
        <w:rPr>
          <w:noProof/>
          <w:lang w:val="en-IE"/>
        </w:rPr>
        <w:t xml:space="preserve"> </w:t>
      </w:r>
      <w:r w:rsidR="001605AC" w:rsidRPr="003B6A45">
        <w:rPr>
          <w:noProof/>
          <w:lang w:val="en-IE"/>
        </w:rPr>
        <w:t>the United Nations to combat violence against women</w:t>
      </w:r>
      <w:r w:rsidR="001E2E60">
        <w:rPr>
          <w:noProof/>
          <w:lang w:val="en-IE"/>
        </w:rPr>
        <w:t>,</w:t>
      </w:r>
      <w:r w:rsidR="001605AC" w:rsidRPr="003B6A45">
        <w:rPr>
          <w:noProof/>
          <w:lang w:val="en-IE"/>
        </w:rPr>
        <w:t xml:space="preserve"> contribute to the UN Commission on the Status of Women</w:t>
      </w:r>
      <w:r w:rsidR="001E2E60">
        <w:rPr>
          <w:noProof/>
          <w:lang w:val="en-IE"/>
        </w:rPr>
        <w:t xml:space="preserve"> </w:t>
      </w:r>
      <w:r w:rsidR="001605AC" w:rsidRPr="003B6A45">
        <w:rPr>
          <w:noProof/>
          <w:lang w:val="en-IE"/>
        </w:rPr>
        <w:t>and promote gender perspectives in climate and digital decision-making.</w:t>
      </w:r>
    </w:p>
    <w:p w14:paraId="6ED5A030" w14:textId="3823509D" w:rsidR="001605AC" w:rsidRPr="003B6A45" w:rsidRDefault="007B55B0" w:rsidP="00B96833">
      <w:pPr>
        <w:pStyle w:val="NormalWeb"/>
        <w:jc w:val="both"/>
        <w:rPr>
          <w:noProof/>
          <w:lang w:val="en-IE"/>
        </w:rPr>
      </w:pPr>
      <w:r w:rsidRPr="007B55B0">
        <w:rPr>
          <w:noProof/>
          <w:lang w:val="en-IE"/>
        </w:rPr>
        <w:t xml:space="preserve">Based on the GAP III, the EU and its Member States have supported partner countries in achieving further gender equality. </w:t>
      </w:r>
      <w:r w:rsidR="00852989">
        <w:rPr>
          <w:noProof/>
          <w:lang w:val="en-IE"/>
        </w:rPr>
        <w:t>They have</w:t>
      </w:r>
      <w:r w:rsidR="001605AC" w:rsidRPr="003B6A45">
        <w:rPr>
          <w:noProof/>
          <w:lang w:val="en-IE"/>
        </w:rPr>
        <w:t xml:space="preserve"> </w:t>
      </w:r>
      <w:r w:rsidR="002474C3">
        <w:rPr>
          <w:noProof/>
          <w:lang w:val="en-IE"/>
        </w:rPr>
        <w:t xml:space="preserve">thus </w:t>
      </w:r>
      <w:r>
        <w:rPr>
          <w:noProof/>
          <w:lang w:val="en-IE"/>
        </w:rPr>
        <w:t xml:space="preserve">contributed to </w:t>
      </w:r>
      <w:r w:rsidR="00BB1A10" w:rsidRPr="003B6A45">
        <w:rPr>
          <w:noProof/>
          <w:lang w:val="en-IE"/>
        </w:rPr>
        <w:t>increas</w:t>
      </w:r>
      <w:r w:rsidR="00852989">
        <w:rPr>
          <w:noProof/>
          <w:lang w:val="en-IE"/>
        </w:rPr>
        <w:t>e</w:t>
      </w:r>
      <w:r>
        <w:rPr>
          <w:noProof/>
          <w:lang w:val="en-IE"/>
        </w:rPr>
        <w:t xml:space="preserve"> </w:t>
      </w:r>
      <w:r w:rsidR="001605AC" w:rsidRPr="003B6A45">
        <w:rPr>
          <w:noProof/>
          <w:lang w:val="en-IE"/>
        </w:rPr>
        <w:t>protection against gender-based violence</w:t>
      </w:r>
      <w:r w:rsidR="00BB1A10" w:rsidRPr="003B6A45">
        <w:rPr>
          <w:noProof/>
          <w:lang w:val="en-IE"/>
        </w:rPr>
        <w:t xml:space="preserve"> and harmful practices</w:t>
      </w:r>
      <w:r w:rsidR="001E2E60">
        <w:rPr>
          <w:noProof/>
          <w:lang w:val="en-IE"/>
        </w:rPr>
        <w:t>,</w:t>
      </w:r>
      <w:r w:rsidR="001605AC" w:rsidRPr="003B6A45">
        <w:rPr>
          <w:noProof/>
          <w:lang w:val="en-IE"/>
        </w:rPr>
        <w:t xml:space="preserve"> </w:t>
      </w:r>
      <w:r w:rsidR="002474C3">
        <w:rPr>
          <w:noProof/>
          <w:lang w:val="en-IE"/>
        </w:rPr>
        <w:t>promot</w:t>
      </w:r>
      <w:r w:rsidR="00852989">
        <w:rPr>
          <w:noProof/>
          <w:lang w:val="en-IE"/>
        </w:rPr>
        <w:t>ed</w:t>
      </w:r>
      <w:r w:rsidR="002474C3">
        <w:rPr>
          <w:noProof/>
          <w:lang w:val="en-IE"/>
        </w:rPr>
        <w:t xml:space="preserve"> </w:t>
      </w:r>
      <w:r w:rsidR="00BB1A10" w:rsidRPr="003B6A45">
        <w:rPr>
          <w:noProof/>
          <w:lang w:val="en-IE"/>
        </w:rPr>
        <w:t xml:space="preserve">women’s and girls’ </w:t>
      </w:r>
      <w:r w:rsidR="001605AC" w:rsidRPr="003B6A45">
        <w:rPr>
          <w:noProof/>
          <w:lang w:val="en-IE"/>
        </w:rPr>
        <w:t xml:space="preserve">participation in public and political life and </w:t>
      </w:r>
      <w:r w:rsidR="002474C3">
        <w:rPr>
          <w:noProof/>
          <w:lang w:val="en-IE"/>
        </w:rPr>
        <w:t>improv</w:t>
      </w:r>
      <w:r w:rsidR="00852989">
        <w:rPr>
          <w:noProof/>
          <w:lang w:val="en-IE"/>
        </w:rPr>
        <w:t>ed</w:t>
      </w:r>
      <w:r w:rsidR="002474C3">
        <w:rPr>
          <w:noProof/>
          <w:lang w:val="en-IE"/>
        </w:rPr>
        <w:t xml:space="preserve"> </w:t>
      </w:r>
      <w:r w:rsidR="001605AC" w:rsidRPr="003B6A45">
        <w:rPr>
          <w:noProof/>
          <w:lang w:val="en-IE"/>
        </w:rPr>
        <w:t xml:space="preserve">access to </w:t>
      </w:r>
      <w:r w:rsidR="00495299" w:rsidRPr="003B6A45">
        <w:rPr>
          <w:noProof/>
          <w:lang w:val="en-IE"/>
        </w:rPr>
        <w:t xml:space="preserve">quality </w:t>
      </w:r>
      <w:r w:rsidR="001605AC" w:rsidRPr="003B6A45">
        <w:rPr>
          <w:noProof/>
          <w:lang w:val="en-IE"/>
        </w:rPr>
        <w:t>education, health and social protection for women and girls.</w:t>
      </w:r>
    </w:p>
    <w:p w14:paraId="146F3ADD" w14:textId="77777777" w:rsidR="00B52FFF" w:rsidRPr="003B6A45" w:rsidRDefault="00AD28ED" w:rsidP="005D755C">
      <w:pPr>
        <w:pStyle w:val="NormalWeb"/>
        <w:jc w:val="both"/>
        <w:rPr>
          <w:noProof/>
          <w:lang w:val="en-IE"/>
        </w:rPr>
      </w:pPr>
      <w:r>
        <w:rPr>
          <w:noProof/>
          <w:lang w:val="en-IE"/>
        </w:rPr>
        <w:t xml:space="preserve">The </w:t>
      </w:r>
      <w:r w:rsidR="001605AC" w:rsidRPr="003B6A45">
        <w:rPr>
          <w:noProof/>
          <w:lang w:val="en-IE"/>
        </w:rPr>
        <w:t xml:space="preserve">GAP III </w:t>
      </w:r>
      <w:r w:rsidR="002474C3">
        <w:rPr>
          <w:noProof/>
          <w:lang w:val="en-IE"/>
        </w:rPr>
        <w:t>applies</w:t>
      </w:r>
      <w:r w:rsidR="002474C3" w:rsidRPr="003B6A45">
        <w:rPr>
          <w:noProof/>
          <w:lang w:val="en-IE"/>
        </w:rPr>
        <w:t xml:space="preserve"> </w:t>
      </w:r>
      <w:r w:rsidR="001605AC" w:rsidRPr="003B6A45">
        <w:rPr>
          <w:noProof/>
          <w:lang w:val="en-IE"/>
        </w:rPr>
        <w:t>a policy-driven, context-specific approach, incorporating</w:t>
      </w:r>
      <w:r w:rsidR="00803B7D" w:rsidRPr="003B6A45">
        <w:rPr>
          <w:noProof/>
          <w:lang w:val="en-IE"/>
        </w:rPr>
        <w:t xml:space="preserve"> </w:t>
      </w:r>
      <w:r w:rsidR="002474C3">
        <w:rPr>
          <w:noProof/>
          <w:lang w:val="en-IE"/>
        </w:rPr>
        <w:t>g</w:t>
      </w:r>
      <w:r w:rsidR="001605AC" w:rsidRPr="003B6A45">
        <w:rPr>
          <w:noProof/>
          <w:lang w:val="en-IE"/>
        </w:rPr>
        <w:t xml:space="preserve">ender </w:t>
      </w:r>
      <w:r w:rsidR="002474C3">
        <w:rPr>
          <w:noProof/>
          <w:lang w:val="en-IE"/>
        </w:rPr>
        <w:t>c</w:t>
      </w:r>
      <w:r w:rsidR="001605AC" w:rsidRPr="003B6A45">
        <w:rPr>
          <w:noProof/>
          <w:lang w:val="en-IE"/>
        </w:rPr>
        <w:t xml:space="preserve">ountry </w:t>
      </w:r>
      <w:r w:rsidR="002474C3">
        <w:rPr>
          <w:noProof/>
          <w:lang w:val="en-IE"/>
        </w:rPr>
        <w:t>p</w:t>
      </w:r>
      <w:r w:rsidR="001605AC" w:rsidRPr="003B6A45">
        <w:rPr>
          <w:noProof/>
          <w:lang w:val="en-IE"/>
        </w:rPr>
        <w:t xml:space="preserve">rofiles, which has resulted in 131 country-level implementation plans (CLIPs). </w:t>
      </w:r>
      <w:r w:rsidR="00B52FFF" w:rsidRPr="003B6A45">
        <w:rPr>
          <w:noProof/>
          <w:lang w:val="en-IE"/>
        </w:rPr>
        <w:t xml:space="preserve">Among its key achievements, </w:t>
      </w:r>
      <w:r>
        <w:rPr>
          <w:noProof/>
          <w:lang w:val="en-IE"/>
        </w:rPr>
        <w:t xml:space="preserve">the </w:t>
      </w:r>
      <w:r w:rsidR="00B52FFF" w:rsidRPr="003B6A45">
        <w:rPr>
          <w:noProof/>
          <w:lang w:val="en-IE"/>
        </w:rPr>
        <w:t>GAP III has significantly improved policy-program</w:t>
      </w:r>
      <w:r w:rsidR="00742B10" w:rsidRPr="003B6A45">
        <w:rPr>
          <w:noProof/>
          <w:lang w:val="en-IE"/>
        </w:rPr>
        <w:t>ming</w:t>
      </w:r>
      <w:r w:rsidR="00B52FFF" w:rsidRPr="003B6A45">
        <w:rPr>
          <w:noProof/>
          <w:lang w:val="en-IE"/>
        </w:rPr>
        <w:t xml:space="preserve"> alignment, resulting in increased actions and funding for gender equality and women</w:t>
      </w:r>
      <w:r w:rsidR="00B8170C">
        <w:rPr>
          <w:noProof/>
          <w:lang w:val="en-IE"/>
        </w:rPr>
        <w:t>’</w:t>
      </w:r>
      <w:r w:rsidR="00B52FFF" w:rsidRPr="003B6A45">
        <w:rPr>
          <w:noProof/>
          <w:lang w:val="en-IE"/>
        </w:rPr>
        <w:t>s and girls</w:t>
      </w:r>
      <w:r w:rsidR="00B8170C">
        <w:rPr>
          <w:noProof/>
          <w:lang w:val="en-IE"/>
        </w:rPr>
        <w:t>’</w:t>
      </w:r>
      <w:r w:rsidR="00B52FFF" w:rsidRPr="003B6A45">
        <w:rPr>
          <w:noProof/>
          <w:lang w:val="en-IE"/>
        </w:rPr>
        <w:t xml:space="preserve"> empowerment. It has played a pivotal role in integrating a gender perspective into the Global Gateway strategy</w:t>
      </w:r>
      <w:r w:rsidR="00D62609">
        <w:rPr>
          <w:noProof/>
          <w:lang w:val="en-IE"/>
        </w:rPr>
        <w:t>, aim</w:t>
      </w:r>
      <w:r w:rsidR="004D76C7">
        <w:rPr>
          <w:noProof/>
          <w:lang w:val="en-IE"/>
        </w:rPr>
        <w:t>ed</w:t>
      </w:r>
      <w:r w:rsidR="005D755C" w:rsidRPr="005D755C">
        <w:rPr>
          <w:noProof/>
          <w:lang w:val="en-IE"/>
        </w:rPr>
        <w:t xml:space="preserve"> at ensuring that the benefits of investment ar</w:t>
      </w:r>
      <w:r w:rsidR="005D755C">
        <w:rPr>
          <w:noProof/>
          <w:lang w:val="en-IE"/>
        </w:rPr>
        <w:t>e fairly and equally accessible</w:t>
      </w:r>
      <w:r w:rsidR="005D755C">
        <w:rPr>
          <w:rStyle w:val="FootnoteReference"/>
          <w:noProof/>
          <w:lang w:val="en-IE"/>
        </w:rPr>
        <w:footnoteReference w:id="3"/>
      </w:r>
      <w:r w:rsidR="00D62609">
        <w:rPr>
          <w:noProof/>
          <w:lang w:val="en-IE"/>
        </w:rPr>
        <w:t>,</w:t>
      </w:r>
      <w:r w:rsidR="005D755C">
        <w:rPr>
          <w:noProof/>
          <w:lang w:val="en-IE"/>
        </w:rPr>
        <w:t xml:space="preserve"> </w:t>
      </w:r>
      <w:r w:rsidR="00B52FFF" w:rsidRPr="003B6A45">
        <w:rPr>
          <w:noProof/>
          <w:lang w:val="en-IE"/>
        </w:rPr>
        <w:t xml:space="preserve">and </w:t>
      </w:r>
      <w:r w:rsidR="00DE180C">
        <w:rPr>
          <w:noProof/>
          <w:lang w:val="en-IE"/>
        </w:rPr>
        <w:t xml:space="preserve">in </w:t>
      </w:r>
      <w:r w:rsidR="00B52FFF" w:rsidRPr="003B6A45">
        <w:rPr>
          <w:noProof/>
          <w:lang w:val="en-IE"/>
        </w:rPr>
        <w:t>Team Europe Initiatives</w:t>
      </w:r>
      <w:r w:rsidR="00AB163F">
        <w:rPr>
          <w:noProof/>
          <w:lang w:val="en-IE"/>
        </w:rPr>
        <w:t xml:space="preserve"> (TEIs)</w:t>
      </w:r>
      <w:r w:rsidR="00B52FFF" w:rsidRPr="003B6A45">
        <w:rPr>
          <w:noProof/>
          <w:lang w:val="en-IE"/>
        </w:rPr>
        <w:t>. The integration of the Women, Peace and Security</w:t>
      </w:r>
      <w:r w:rsidR="005E0E02">
        <w:rPr>
          <w:noProof/>
          <w:lang w:val="en-IE"/>
        </w:rPr>
        <w:t xml:space="preserve"> (WPS)</w:t>
      </w:r>
      <w:r w:rsidR="00B52FFF" w:rsidRPr="003B6A45">
        <w:rPr>
          <w:noProof/>
          <w:lang w:val="en-IE"/>
        </w:rPr>
        <w:t xml:space="preserve"> agenda as a </w:t>
      </w:r>
      <w:r w:rsidR="00C54321">
        <w:rPr>
          <w:noProof/>
          <w:lang w:val="en-IE"/>
        </w:rPr>
        <w:t xml:space="preserve">GAP III </w:t>
      </w:r>
      <w:r w:rsidR="00B52FFF" w:rsidRPr="003B6A45">
        <w:rPr>
          <w:noProof/>
          <w:lang w:val="en-IE"/>
        </w:rPr>
        <w:t xml:space="preserve">thematic priority has </w:t>
      </w:r>
      <w:r w:rsidR="000D0440">
        <w:rPr>
          <w:noProof/>
          <w:lang w:val="en-IE"/>
        </w:rPr>
        <w:t>broadened the</w:t>
      </w:r>
      <w:r w:rsidR="00B52FFF" w:rsidRPr="003B6A45">
        <w:rPr>
          <w:noProof/>
          <w:lang w:val="en-IE"/>
        </w:rPr>
        <w:t xml:space="preserve"> approach to gender equality in external action.</w:t>
      </w:r>
    </w:p>
    <w:p w14:paraId="0A31F9A5" w14:textId="77777777" w:rsidR="001605AC" w:rsidRPr="003B6A45" w:rsidRDefault="003E3D0F" w:rsidP="00B96833">
      <w:pPr>
        <w:pStyle w:val="NormalWeb"/>
        <w:jc w:val="both"/>
        <w:rPr>
          <w:noProof/>
          <w:lang w:val="en-IE"/>
        </w:rPr>
      </w:pPr>
      <w:r>
        <w:rPr>
          <w:noProof/>
          <w:lang w:val="en-IE"/>
        </w:rPr>
        <w:t>T</w:t>
      </w:r>
      <w:r w:rsidR="001605AC" w:rsidRPr="003B6A45">
        <w:rPr>
          <w:noProof/>
          <w:lang w:val="en-IE"/>
        </w:rPr>
        <w:t xml:space="preserve">hese efforts have made EU external actions more gender-responsive, </w:t>
      </w:r>
      <w:r>
        <w:rPr>
          <w:noProof/>
          <w:lang w:val="en-IE"/>
        </w:rPr>
        <w:t xml:space="preserve">but </w:t>
      </w:r>
      <w:r w:rsidR="001605AC" w:rsidRPr="003B6A45">
        <w:rPr>
          <w:noProof/>
          <w:lang w:val="en-IE"/>
        </w:rPr>
        <w:t xml:space="preserve">gender equality and related SDGs face </w:t>
      </w:r>
      <w:r>
        <w:rPr>
          <w:noProof/>
          <w:lang w:val="en-IE"/>
        </w:rPr>
        <w:t xml:space="preserve">multiple </w:t>
      </w:r>
      <w:r w:rsidR="001605AC" w:rsidRPr="003B6A45">
        <w:rPr>
          <w:noProof/>
          <w:lang w:val="en-IE"/>
        </w:rPr>
        <w:t>challenges, such as the COVID-19 pandemic, conflicts, climate change, risks associated with emerging and disruptive technologies and hybrid threats</w:t>
      </w:r>
      <w:r>
        <w:rPr>
          <w:noProof/>
          <w:lang w:val="en-IE"/>
        </w:rPr>
        <w:t>,</w:t>
      </w:r>
      <w:r w:rsidR="001605AC" w:rsidRPr="003B6A45">
        <w:rPr>
          <w:noProof/>
          <w:lang w:val="en-IE"/>
        </w:rPr>
        <w:t xml:space="preserve"> and a backlash </w:t>
      </w:r>
      <w:r>
        <w:rPr>
          <w:noProof/>
          <w:lang w:val="en-IE"/>
        </w:rPr>
        <w:t xml:space="preserve">against </w:t>
      </w:r>
      <w:r w:rsidR="001605AC" w:rsidRPr="003B6A45">
        <w:rPr>
          <w:noProof/>
          <w:lang w:val="en-IE"/>
        </w:rPr>
        <w:t xml:space="preserve">women’s and girls’ rights in various parts of the world. </w:t>
      </w:r>
    </w:p>
    <w:p w14:paraId="3A42DBC0" w14:textId="77777777" w:rsidR="001605AC" w:rsidRPr="003B6A45" w:rsidRDefault="001605AC" w:rsidP="00B96833">
      <w:pPr>
        <w:pStyle w:val="NormalWeb"/>
        <w:jc w:val="both"/>
        <w:rPr>
          <w:noProof/>
          <w:lang w:val="en-IE"/>
        </w:rPr>
      </w:pPr>
      <w:r w:rsidRPr="003B6A45">
        <w:rPr>
          <w:rStyle w:val="Strong"/>
          <w:noProof/>
          <w:lang w:val="en-IE"/>
        </w:rPr>
        <w:t>The way ahead</w:t>
      </w:r>
    </w:p>
    <w:p w14:paraId="31F5200E" w14:textId="77777777" w:rsidR="000D25B1" w:rsidRPr="003B6A45" w:rsidRDefault="001605AC" w:rsidP="00B96833">
      <w:pPr>
        <w:pStyle w:val="NormalWeb"/>
        <w:jc w:val="both"/>
        <w:rPr>
          <w:noProof/>
          <w:lang w:val="en-IE"/>
        </w:rPr>
      </w:pPr>
      <w:r w:rsidRPr="003B6A45">
        <w:rPr>
          <w:noProof/>
          <w:lang w:val="en-IE"/>
        </w:rPr>
        <w:t xml:space="preserve">Based on this strong platform, the EU will </w:t>
      </w:r>
      <w:r w:rsidR="008A6839">
        <w:rPr>
          <w:noProof/>
          <w:lang w:val="en-IE"/>
        </w:rPr>
        <w:t>further intensify</w:t>
      </w:r>
      <w:r w:rsidR="005E0E02">
        <w:rPr>
          <w:noProof/>
          <w:lang w:val="en-IE"/>
        </w:rPr>
        <w:t xml:space="preserve"> its efforts</w:t>
      </w:r>
      <w:r w:rsidRPr="003B6A45">
        <w:rPr>
          <w:noProof/>
          <w:lang w:val="en-IE"/>
        </w:rPr>
        <w:t xml:space="preserve"> to </w:t>
      </w:r>
      <w:r w:rsidR="00165779" w:rsidRPr="003B6A45">
        <w:rPr>
          <w:noProof/>
          <w:lang w:val="en-IE"/>
        </w:rPr>
        <w:t xml:space="preserve">get the </w:t>
      </w:r>
      <w:r w:rsidR="005E0E02">
        <w:rPr>
          <w:noProof/>
          <w:lang w:val="en-IE"/>
        </w:rPr>
        <w:t xml:space="preserve">achievement of the </w:t>
      </w:r>
      <w:r w:rsidR="00165779" w:rsidRPr="003B6A45">
        <w:rPr>
          <w:noProof/>
          <w:lang w:val="en-IE"/>
        </w:rPr>
        <w:t>SDGs back on track</w:t>
      </w:r>
      <w:r w:rsidR="001E2E60">
        <w:rPr>
          <w:noProof/>
          <w:lang w:val="en-IE"/>
        </w:rPr>
        <w:t>,</w:t>
      </w:r>
      <w:r w:rsidR="00165779" w:rsidRPr="003B6A45">
        <w:rPr>
          <w:noProof/>
          <w:lang w:val="en-IE"/>
        </w:rPr>
        <w:t xml:space="preserve"> </w:t>
      </w:r>
      <w:r w:rsidR="004D1829">
        <w:rPr>
          <w:rStyle w:val="ui-provider"/>
          <w:noProof/>
        </w:rPr>
        <w:t>especially SDG5 ‘Achieve gender equality and empower all women and girls’, by enhancing gender mainstreaming in its international partnership</w:t>
      </w:r>
      <w:r w:rsidR="001E2E60">
        <w:rPr>
          <w:rStyle w:val="ui-provider"/>
          <w:noProof/>
        </w:rPr>
        <w:t>s</w:t>
      </w:r>
      <w:r w:rsidR="004D1829">
        <w:rPr>
          <w:rStyle w:val="ui-provider"/>
          <w:noProof/>
        </w:rPr>
        <w:t xml:space="preserve">, </w:t>
      </w:r>
      <w:r w:rsidRPr="003B6A45">
        <w:rPr>
          <w:noProof/>
          <w:lang w:val="en-IE"/>
        </w:rPr>
        <w:t>allocat</w:t>
      </w:r>
      <w:r w:rsidR="00165779" w:rsidRPr="003B6A45">
        <w:rPr>
          <w:noProof/>
          <w:lang w:val="en-IE"/>
        </w:rPr>
        <w:t>ing</w:t>
      </w:r>
      <w:r w:rsidRPr="003B6A45">
        <w:rPr>
          <w:noProof/>
          <w:lang w:val="en-IE"/>
        </w:rPr>
        <w:t xml:space="preserve"> </w:t>
      </w:r>
      <w:r w:rsidR="00803B7D" w:rsidRPr="003B6A45">
        <w:rPr>
          <w:noProof/>
          <w:lang w:val="en-IE"/>
        </w:rPr>
        <w:t xml:space="preserve">adequate </w:t>
      </w:r>
      <w:r w:rsidRPr="003B6A45">
        <w:rPr>
          <w:noProof/>
          <w:lang w:val="en-IE"/>
        </w:rPr>
        <w:t>resources, and strengthen</w:t>
      </w:r>
      <w:r w:rsidR="00165779" w:rsidRPr="003B6A45">
        <w:rPr>
          <w:noProof/>
          <w:lang w:val="en-IE"/>
        </w:rPr>
        <w:t>ing</w:t>
      </w:r>
      <w:r w:rsidRPr="003B6A45">
        <w:rPr>
          <w:noProof/>
          <w:lang w:val="en-IE"/>
        </w:rPr>
        <w:t xml:space="preserve"> gender-</w:t>
      </w:r>
      <w:r w:rsidR="002B36AB" w:rsidRPr="003B6A45">
        <w:rPr>
          <w:noProof/>
          <w:lang w:val="en-IE"/>
        </w:rPr>
        <w:t xml:space="preserve">transformative </w:t>
      </w:r>
      <w:r w:rsidRPr="003B6A45">
        <w:rPr>
          <w:noProof/>
          <w:lang w:val="en-IE"/>
        </w:rPr>
        <w:t>approaches</w:t>
      </w:r>
      <w:r w:rsidR="00165779" w:rsidRPr="003B6A45">
        <w:rPr>
          <w:noProof/>
          <w:lang w:val="en-IE"/>
        </w:rPr>
        <w:t>. The EU will work</w:t>
      </w:r>
      <w:r w:rsidR="00FA5ADF" w:rsidRPr="003B6A45">
        <w:rPr>
          <w:noProof/>
          <w:lang w:val="en-IE"/>
        </w:rPr>
        <w:t xml:space="preserve"> in </w:t>
      </w:r>
      <w:r w:rsidR="009F35BB" w:rsidRPr="003B6A45">
        <w:rPr>
          <w:noProof/>
          <w:lang w:val="en-IE"/>
        </w:rPr>
        <w:t xml:space="preserve">a Team Europe spirit and in </w:t>
      </w:r>
      <w:r w:rsidR="00FA5ADF" w:rsidRPr="003B6A45">
        <w:rPr>
          <w:noProof/>
          <w:lang w:val="en-IE"/>
        </w:rPr>
        <w:t>partnership with local actors</w:t>
      </w:r>
      <w:r w:rsidR="009F35BB" w:rsidRPr="003B6A45">
        <w:rPr>
          <w:noProof/>
          <w:lang w:val="en-IE"/>
        </w:rPr>
        <w:t xml:space="preserve">, </w:t>
      </w:r>
      <w:r w:rsidR="000D25B1" w:rsidRPr="003B6A45">
        <w:rPr>
          <w:noProof/>
          <w:lang w:val="en-IE"/>
        </w:rPr>
        <w:t xml:space="preserve">fostering </w:t>
      </w:r>
      <w:r w:rsidR="000D25B1" w:rsidRPr="004D76C7">
        <w:rPr>
          <w:noProof/>
          <w:lang w:val="en-IE"/>
        </w:rPr>
        <w:t>strategic</w:t>
      </w:r>
      <w:r w:rsidR="000D25B1" w:rsidRPr="003B6A45">
        <w:rPr>
          <w:noProof/>
          <w:lang w:val="en-IE"/>
        </w:rPr>
        <w:t xml:space="preserve"> engagement with women’s rights organisations</w:t>
      </w:r>
      <w:r w:rsidRPr="003B6A45">
        <w:rPr>
          <w:noProof/>
          <w:lang w:val="en-IE"/>
        </w:rPr>
        <w:t xml:space="preserve">. </w:t>
      </w:r>
      <w:r w:rsidR="00B77A26" w:rsidRPr="00B96833">
        <w:rPr>
          <w:rFonts w:eastAsia="Times New Roman"/>
          <w:noProof/>
          <w:lang w:eastAsia="en-GB"/>
        </w:rPr>
        <w:t>Strategic cooperation among all EU institutions, Member States, international partners, governments, civil society, and the private sector forms the cornerstone of a renewed EU engagement for gender equality.</w:t>
      </w:r>
    </w:p>
    <w:p w14:paraId="23DB819E" w14:textId="759F6458" w:rsidR="001605AC" w:rsidRPr="003B6A45" w:rsidRDefault="000D25B1" w:rsidP="00B96833">
      <w:pPr>
        <w:pStyle w:val="NormalWeb"/>
        <w:jc w:val="both"/>
        <w:rPr>
          <w:noProof/>
          <w:lang w:val="en-IE"/>
        </w:rPr>
      </w:pPr>
      <w:r w:rsidRPr="003B6A45">
        <w:rPr>
          <w:noProof/>
          <w:lang w:val="en-IE"/>
        </w:rPr>
        <w:t>I</w:t>
      </w:r>
      <w:r w:rsidR="001605AC" w:rsidRPr="003B6A45">
        <w:rPr>
          <w:noProof/>
          <w:lang w:val="en-IE"/>
        </w:rPr>
        <w:t>n Common Foreign and Security Policy (CFSP) implementation, the EU’s efforts regarding gender</w:t>
      </w:r>
      <w:r w:rsidR="00DE6845">
        <w:rPr>
          <w:noProof/>
          <w:lang w:val="en-IE"/>
        </w:rPr>
        <w:t>-</w:t>
      </w:r>
      <w:r w:rsidR="001605AC" w:rsidRPr="003B6A45">
        <w:rPr>
          <w:noProof/>
          <w:lang w:val="en-IE"/>
        </w:rPr>
        <w:t>mainstreaming and the initial steps taken to introduce gender-responsive leadership</w:t>
      </w:r>
      <w:r w:rsidR="00DE6845">
        <w:rPr>
          <w:noProof/>
          <w:lang w:val="en-IE"/>
        </w:rPr>
        <w:t xml:space="preserve"> (e.g.</w:t>
      </w:r>
      <w:r w:rsidR="001605AC" w:rsidRPr="003B6A45">
        <w:rPr>
          <w:noProof/>
          <w:lang w:val="en-IE"/>
        </w:rPr>
        <w:t xml:space="preserve"> through training courses and related accountability measures</w:t>
      </w:r>
      <w:r w:rsidR="00DE6845">
        <w:rPr>
          <w:noProof/>
          <w:lang w:val="en-IE"/>
        </w:rPr>
        <w:t>)</w:t>
      </w:r>
      <w:r w:rsidR="001605AC" w:rsidRPr="003B6A45">
        <w:rPr>
          <w:noProof/>
          <w:lang w:val="en-IE"/>
        </w:rPr>
        <w:t xml:space="preserve"> must be continued and even </w:t>
      </w:r>
      <w:r w:rsidR="00DE6845">
        <w:rPr>
          <w:noProof/>
          <w:lang w:val="en-IE"/>
        </w:rPr>
        <w:t>broadened</w:t>
      </w:r>
      <w:r w:rsidR="001605AC" w:rsidRPr="003B6A45">
        <w:rPr>
          <w:noProof/>
          <w:lang w:val="en-IE"/>
        </w:rPr>
        <w:t xml:space="preserve">. This will help address the structural and political gaps in CFSP implementation, </w:t>
      </w:r>
      <w:r w:rsidR="00DE6845">
        <w:rPr>
          <w:noProof/>
          <w:lang w:val="en-IE"/>
        </w:rPr>
        <w:t>including</w:t>
      </w:r>
      <w:r w:rsidR="00DE6845" w:rsidRPr="003B6A45">
        <w:rPr>
          <w:noProof/>
          <w:lang w:val="en-IE"/>
        </w:rPr>
        <w:t xml:space="preserve"> </w:t>
      </w:r>
      <w:r w:rsidR="00DE6845">
        <w:rPr>
          <w:noProof/>
          <w:lang w:val="en-IE"/>
        </w:rPr>
        <w:t>through</w:t>
      </w:r>
      <w:r w:rsidR="001605AC" w:rsidRPr="003B6A45">
        <w:rPr>
          <w:noProof/>
          <w:lang w:val="en-IE"/>
        </w:rPr>
        <w:t xml:space="preserve"> more regular, strategic and inclusive dialogues with women</w:t>
      </w:r>
      <w:r w:rsidR="00DE6845">
        <w:rPr>
          <w:noProof/>
          <w:lang w:val="en-IE"/>
        </w:rPr>
        <w:t>’</w:t>
      </w:r>
      <w:r w:rsidR="001605AC" w:rsidRPr="003B6A45">
        <w:rPr>
          <w:noProof/>
          <w:lang w:val="en-IE"/>
        </w:rPr>
        <w:t>s rights</w:t>
      </w:r>
      <w:r w:rsidR="009F0BBC">
        <w:rPr>
          <w:noProof/>
          <w:lang w:val="en-IE"/>
        </w:rPr>
        <w:t xml:space="preserve"> organisations (WROs)</w:t>
      </w:r>
      <w:r w:rsidR="001605AC" w:rsidRPr="003B6A45">
        <w:rPr>
          <w:noProof/>
          <w:lang w:val="en-IE"/>
        </w:rPr>
        <w:t xml:space="preserve"> and civil society organi</w:t>
      </w:r>
      <w:r w:rsidR="00DE6845">
        <w:rPr>
          <w:noProof/>
          <w:lang w:val="en-IE"/>
        </w:rPr>
        <w:t>s</w:t>
      </w:r>
      <w:r w:rsidR="001605AC" w:rsidRPr="003B6A45">
        <w:rPr>
          <w:noProof/>
          <w:lang w:val="en-IE"/>
        </w:rPr>
        <w:t>ations</w:t>
      </w:r>
      <w:r w:rsidR="00DE6845">
        <w:rPr>
          <w:noProof/>
          <w:lang w:val="en-IE"/>
        </w:rPr>
        <w:t xml:space="preserve"> </w:t>
      </w:r>
      <w:r w:rsidR="009F0BBC">
        <w:rPr>
          <w:noProof/>
          <w:lang w:val="en-IE"/>
        </w:rPr>
        <w:t>(C</w:t>
      </w:r>
      <w:r w:rsidR="00D75321">
        <w:rPr>
          <w:noProof/>
          <w:lang w:val="en-IE"/>
        </w:rPr>
        <w:t>S</w:t>
      </w:r>
      <w:r w:rsidR="009F0BBC">
        <w:rPr>
          <w:noProof/>
          <w:lang w:val="en-IE"/>
        </w:rPr>
        <w:t xml:space="preserve">Os) – </w:t>
      </w:r>
      <w:r w:rsidR="001605AC" w:rsidRPr="003B6A45">
        <w:rPr>
          <w:noProof/>
          <w:lang w:val="en-IE"/>
        </w:rPr>
        <w:t>including in marginali</w:t>
      </w:r>
      <w:r w:rsidR="00DE6845">
        <w:rPr>
          <w:noProof/>
          <w:lang w:val="en-IE"/>
        </w:rPr>
        <w:t>s</w:t>
      </w:r>
      <w:r w:rsidR="001605AC" w:rsidRPr="003B6A45">
        <w:rPr>
          <w:noProof/>
          <w:lang w:val="en-IE"/>
        </w:rPr>
        <w:t>ed communities.</w:t>
      </w:r>
    </w:p>
    <w:p w14:paraId="37085DA5" w14:textId="77777777" w:rsidR="001605AC" w:rsidRPr="003B6A45" w:rsidRDefault="001605AC" w:rsidP="00B96833">
      <w:pPr>
        <w:pStyle w:val="NormalWeb"/>
        <w:jc w:val="both"/>
        <w:rPr>
          <w:noProof/>
          <w:lang w:val="en-IE"/>
        </w:rPr>
      </w:pPr>
      <w:r w:rsidRPr="003B6A45">
        <w:rPr>
          <w:noProof/>
          <w:lang w:val="en-IE"/>
        </w:rPr>
        <w:t xml:space="preserve">To maximise the EU’s leverage as </w:t>
      </w:r>
      <w:r w:rsidR="00DE6845">
        <w:rPr>
          <w:noProof/>
          <w:lang w:val="en-IE"/>
        </w:rPr>
        <w:t xml:space="preserve">a </w:t>
      </w:r>
      <w:r w:rsidRPr="003B6A45">
        <w:rPr>
          <w:noProof/>
          <w:lang w:val="en-IE"/>
        </w:rPr>
        <w:t xml:space="preserve">global promoter of gender equality and women’s empowerment in the coming years, and to unlock its full potential through gender-responsive leadership, the EU </w:t>
      </w:r>
      <w:r w:rsidR="0091133E">
        <w:rPr>
          <w:noProof/>
          <w:lang w:val="en-IE"/>
        </w:rPr>
        <w:t>is recommitting itself</w:t>
      </w:r>
      <w:r w:rsidRPr="003B6A45">
        <w:rPr>
          <w:noProof/>
          <w:lang w:val="en-IE"/>
        </w:rPr>
        <w:t xml:space="preserve"> to </w:t>
      </w:r>
      <w:r w:rsidR="00AD28ED">
        <w:rPr>
          <w:noProof/>
          <w:lang w:val="en-IE"/>
        </w:rPr>
        <w:t xml:space="preserve">the </w:t>
      </w:r>
      <w:r w:rsidRPr="003B6A45">
        <w:rPr>
          <w:noProof/>
          <w:lang w:val="en-IE"/>
        </w:rPr>
        <w:t xml:space="preserve">GAP III as the political and operational roadmap to meet the growing challenges, and </w:t>
      </w:r>
      <w:r w:rsidR="0091133E">
        <w:rPr>
          <w:noProof/>
          <w:lang w:val="en-IE"/>
        </w:rPr>
        <w:t xml:space="preserve">to </w:t>
      </w:r>
      <w:r w:rsidRPr="003B6A45">
        <w:rPr>
          <w:noProof/>
          <w:lang w:val="en-IE"/>
        </w:rPr>
        <w:t>advanc</w:t>
      </w:r>
      <w:r w:rsidR="0091133E">
        <w:rPr>
          <w:noProof/>
          <w:lang w:val="en-IE"/>
        </w:rPr>
        <w:t>e</w:t>
      </w:r>
      <w:r w:rsidRPr="003B6A45">
        <w:rPr>
          <w:noProof/>
          <w:lang w:val="en-IE"/>
        </w:rPr>
        <w:t xml:space="preserve"> peace, security and sustainable development. </w:t>
      </w:r>
    </w:p>
    <w:p w14:paraId="56FD5536" w14:textId="77777777" w:rsidR="001605AC" w:rsidRPr="003B6A45" w:rsidRDefault="008B417B" w:rsidP="00B96833">
      <w:pPr>
        <w:pStyle w:val="NormalWeb"/>
        <w:jc w:val="both"/>
        <w:rPr>
          <w:noProof/>
          <w:lang w:val="en-IE"/>
        </w:rPr>
      </w:pPr>
      <w:r>
        <w:rPr>
          <w:noProof/>
          <w:lang w:val="en-IE"/>
        </w:rPr>
        <w:t>Against this backgroun</w:t>
      </w:r>
      <w:r w:rsidR="001E2E60">
        <w:rPr>
          <w:noProof/>
          <w:lang w:val="en-IE"/>
        </w:rPr>
        <w:t>d and</w:t>
      </w:r>
      <w:r>
        <w:rPr>
          <w:noProof/>
          <w:lang w:val="en-IE"/>
        </w:rPr>
        <w:t xml:space="preserve"> </w:t>
      </w:r>
      <w:r w:rsidR="001605AC" w:rsidRPr="003B6A45">
        <w:rPr>
          <w:noProof/>
          <w:lang w:val="en-IE"/>
        </w:rPr>
        <w:t xml:space="preserve">to facilitate delivery of </w:t>
      </w:r>
      <w:r w:rsidR="001E2E60" w:rsidRPr="003B6A45">
        <w:rPr>
          <w:noProof/>
          <w:lang w:val="en-IE"/>
        </w:rPr>
        <w:t>recent</w:t>
      </w:r>
      <w:r w:rsidR="001E2E60">
        <w:rPr>
          <w:noProof/>
          <w:lang w:val="en-IE"/>
        </w:rPr>
        <w:t>ly launched</w:t>
      </w:r>
      <w:r w:rsidR="001605AC" w:rsidRPr="003B6A45">
        <w:rPr>
          <w:noProof/>
          <w:lang w:val="en-IE"/>
        </w:rPr>
        <w:t xml:space="preserve"> initiatives</w:t>
      </w:r>
      <w:r>
        <w:rPr>
          <w:noProof/>
          <w:lang w:val="en-IE"/>
        </w:rPr>
        <w:t xml:space="preserve"> and</w:t>
      </w:r>
      <w:r w:rsidR="001605AC" w:rsidRPr="003B6A45">
        <w:rPr>
          <w:noProof/>
          <w:lang w:val="en-IE"/>
        </w:rPr>
        <w:t xml:space="preserve"> further enhance internal processes of change, the EU </w:t>
      </w:r>
      <w:r w:rsidR="007F62F3" w:rsidRPr="003B6A45">
        <w:rPr>
          <w:noProof/>
          <w:lang w:val="en-IE"/>
        </w:rPr>
        <w:t>will</w:t>
      </w:r>
      <w:r w:rsidR="001605AC" w:rsidRPr="003B6A45">
        <w:rPr>
          <w:noProof/>
          <w:lang w:val="en-IE"/>
        </w:rPr>
        <w:t xml:space="preserve"> extend the implementation </w:t>
      </w:r>
      <w:r w:rsidR="00EA115D">
        <w:rPr>
          <w:noProof/>
          <w:lang w:val="en-IE"/>
        </w:rPr>
        <w:t>period</w:t>
      </w:r>
      <w:r w:rsidR="0008521A">
        <w:rPr>
          <w:noProof/>
          <w:lang w:val="en-IE"/>
        </w:rPr>
        <w:t xml:space="preserve"> </w:t>
      </w:r>
      <w:r w:rsidR="009E17F9">
        <w:rPr>
          <w:noProof/>
          <w:lang w:val="en-IE"/>
        </w:rPr>
        <w:t xml:space="preserve">until 2027 </w:t>
      </w:r>
      <w:r w:rsidR="001605AC" w:rsidRPr="003B6A45">
        <w:rPr>
          <w:noProof/>
          <w:lang w:val="en-IE"/>
        </w:rPr>
        <w:t xml:space="preserve">and </w:t>
      </w:r>
      <w:r w:rsidR="009E17F9">
        <w:rPr>
          <w:noProof/>
          <w:lang w:val="en-IE"/>
        </w:rPr>
        <w:t xml:space="preserve">thus </w:t>
      </w:r>
      <w:r w:rsidR="001605AC" w:rsidRPr="003B6A45">
        <w:rPr>
          <w:noProof/>
          <w:lang w:val="en-IE"/>
        </w:rPr>
        <w:t xml:space="preserve">align the duration of </w:t>
      </w:r>
      <w:r w:rsidR="00AD28ED">
        <w:rPr>
          <w:noProof/>
          <w:lang w:val="en-IE"/>
        </w:rPr>
        <w:t xml:space="preserve">the </w:t>
      </w:r>
      <w:r w:rsidR="001605AC" w:rsidRPr="003B6A45">
        <w:rPr>
          <w:noProof/>
          <w:lang w:val="en-IE"/>
        </w:rPr>
        <w:t xml:space="preserve">GAP III with the 2021-2027 </w:t>
      </w:r>
      <w:r w:rsidR="00AD28ED">
        <w:rPr>
          <w:noProof/>
          <w:lang w:val="en-IE"/>
        </w:rPr>
        <w:t>m</w:t>
      </w:r>
      <w:r w:rsidR="001605AC" w:rsidRPr="003B6A45">
        <w:rPr>
          <w:noProof/>
          <w:lang w:val="en-IE"/>
        </w:rPr>
        <w:t xml:space="preserve">ultiannual </w:t>
      </w:r>
      <w:r w:rsidR="00AD28ED">
        <w:rPr>
          <w:noProof/>
          <w:lang w:val="en-IE"/>
        </w:rPr>
        <w:t>f</w:t>
      </w:r>
      <w:r w:rsidR="0091133E">
        <w:rPr>
          <w:noProof/>
          <w:lang w:val="en-IE"/>
        </w:rPr>
        <w:t xml:space="preserve">inancial </w:t>
      </w:r>
      <w:r w:rsidR="00AD28ED">
        <w:rPr>
          <w:noProof/>
          <w:lang w:val="en-IE"/>
        </w:rPr>
        <w:t>f</w:t>
      </w:r>
      <w:r w:rsidR="001605AC" w:rsidRPr="003B6A45">
        <w:rPr>
          <w:noProof/>
          <w:lang w:val="en-IE"/>
        </w:rPr>
        <w:t>ramework.</w:t>
      </w:r>
    </w:p>
    <w:p w14:paraId="4FBAE364" w14:textId="77777777" w:rsidR="007F790E" w:rsidRPr="003B6A45" w:rsidRDefault="007F790E">
      <w:pPr>
        <w:snapToGrid w:val="0"/>
        <w:spacing w:beforeLines="60" w:before="144" w:after="0" w:line="276" w:lineRule="auto"/>
        <w:jc w:val="both"/>
        <w:rPr>
          <w:rFonts w:ascii="Times New Roman" w:hAnsi="Times New Roman" w:cs="Times New Roman"/>
          <w:bCs/>
          <w:noProof/>
          <w:sz w:val="24"/>
          <w:szCs w:val="24"/>
          <w:lang w:val="en-IE"/>
        </w:rPr>
      </w:pPr>
    </w:p>
    <w:p w14:paraId="4FB246F3" w14:textId="77777777" w:rsidR="00F65E73" w:rsidRPr="003B6A45" w:rsidRDefault="002F3408" w:rsidP="003F0E35">
      <w:pPr>
        <w:pStyle w:val="ListParagraph"/>
        <w:numPr>
          <w:ilvl w:val="0"/>
          <w:numId w:val="1"/>
        </w:numPr>
        <w:snapToGrid w:val="0"/>
        <w:spacing w:beforeLines="60" w:before="144" w:line="276" w:lineRule="auto"/>
        <w:jc w:val="both"/>
        <w:rPr>
          <w:rFonts w:ascii="Times New Roman" w:hAnsi="Times New Roman" w:cs="Times New Roman"/>
          <w:b/>
          <w:bCs/>
          <w:noProof/>
          <w:sz w:val="24"/>
          <w:szCs w:val="24"/>
          <w:lang w:val="en-IE"/>
        </w:rPr>
      </w:pPr>
      <w:r w:rsidRPr="003B6A45">
        <w:rPr>
          <w:rFonts w:ascii="Times New Roman" w:hAnsi="Times New Roman" w:cs="Times New Roman"/>
          <w:b/>
          <w:bCs/>
          <w:noProof/>
          <w:sz w:val="24"/>
          <w:szCs w:val="24"/>
          <w:lang w:val="en-IE"/>
        </w:rPr>
        <w:t xml:space="preserve">Strengthening </w:t>
      </w:r>
      <w:r w:rsidR="0091133E">
        <w:rPr>
          <w:rFonts w:ascii="Times New Roman" w:hAnsi="Times New Roman" w:cs="Times New Roman"/>
          <w:b/>
          <w:bCs/>
          <w:noProof/>
          <w:sz w:val="24"/>
          <w:szCs w:val="24"/>
          <w:lang w:val="en-IE"/>
        </w:rPr>
        <w:t xml:space="preserve">the </w:t>
      </w:r>
      <w:r w:rsidRPr="003B6A45">
        <w:rPr>
          <w:rFonts w:ascii="Times New Roman" w:hAnsi="Times New Roman" w:cs="Times New Roman"/>
          <w:b/>
          <w:bCs/>
          <w:noProof/>
          <w:sz w:val="24"/>
          <w:szCs w:val="24"/>
          <w:lang w:val="en-IE"/>
        </w:rPr>
        <w:t>EU</w:t>
      </w:r>
      <w:r w:rsidR="0091133E">
        <w:rPr>
          <w:rFonts w:ascii="Times New Roman" w:hAnsi="Times New Roman" w:cs="Times New Roman"/>
          <w:b/>
          <w:bCs/>
          <w:noProof/>
          <w:sz w:val="24"/>
          <w:szCs w:val="24"/>
          <w:lang w:val="en-IE"/>
        </w:rPr>
        <w:t>’s</w:t>
      </w:r>
      <w:r w:rsidRPr="003B6A45">
        <w:rPr>
          <w:rFonts w:ascii="Times New Roman" w:hAnsi="Times New Roman" w:cs="Times New Roman"/>
          <w:b/>
          <w:bCs/>
          <w:noProof/>
          <w:sz w:val="24"/>
          <w:szCs w:val="24"/>
          <w:lang w:val="en-IE"/>
        </w:rPr>
        <w:t xml:space="preserve"> strategic engagement</w:t>
      </w:r>
    </w:p>
    <w:p w14:paraId="0558A708" w14:textId="77777777" w:rsidR="003F0E35" w:rsidRPr="003B6A45" w:rsidRDefault="003F0E35" w:rsidP="003F0E35">
      <w:pPr>
        <w:pStyle w:val="ListParagraph"/>
        <w:snapToGrid w:val="0"/>
        <w:spacing w:beforeLines="60" w:before="144" w:line="276" w:lineRule="auto"/>
        <w:jc w:val="both"/>
        <w:rPr>
          <w:rFonts w:ascii="Times New Roman" w:hAnsi="Times New Roman" w:cs="Times New Roman"/>
          <w:b/>
          <w:bCs/>
          <w:noProof/>
          <w:sz w:val="24"/>
          <w:szCs w:val="24"/>
          <w:lang w:val="en-IE"/>
        </w:rPr>
      </w:pPr>
    </w:p>
    <w:p w14:paraId="350C8DB6" w14:textId="77777777" w:rsidR="002F3408" w:rsidRPr="003B6A45" w:rsidRDefault="003F0E35" w:rsidP="003F0E35">
      <w:pPr>
        <w:pStyle w:val="ListParagraph"/>
        <w:numPr>
          <w:ilvl w:val="1"/>
          <w:numId w:val="1"/>
        </w:numPr>
        <w:snapToGrid w:val="0"/>
        <w:spacing w:beforeLines="60" w:before="144" w:line="276" w:lineRule="auto"/>
        <w:jc w:val="both"/>
        <w:rPr>
          <w:rFonts w:ascii="Times New Roman" w:hAnsi="Times New Roman" w:cs="Times New Roman"/>
          <w:b/>
          <w:bCs/>
          <w:noProof/>
          <w:sz w:val="24"/>
          <w:szCs w:val="24"/>
          <w:lang w:val="en-IE"/>
        </w:rPr>
      </w:pPr>
      <w:r w:rsidRPr="003B6A45">
        <w:rPr>
          <w:rFonts w:ascii="Times New Roman" w:hAnsi="Times New Roman" w:cs="Times New Roman"/>
          <w:bCs/>
          <w:noProof/>
          <w:sz w:val="24"/>
          <w:szCs w:val="24"/>
          <w:lang w:val="en-IE"/>
        </w:rPr>
        <w:t xml:space="preserve"> </w:t>
      </w:r>
      <w:r w:rsidR="00F538D4" w:rsidRPr="003B6A45">
        <w:rPr>
          <w:rFonts w:ascii="Times New Roman" w:hAnsi="Times New Roman" w:cs="Times New Roman"/>
          <w:b/>
          <w:bCs/>
          <w:noProof/>
          <w:sz w:val="24"/>
          <w:szCs w:val="24"/>
          <w:lang w:val="en-IE"/>
        </w:rPr>
        <w:t>C</w:t>
      </w:r>
      <w:r w:rsidRPr="003B6A45">
        <w:rPr>
          <w:rFonts w:ascii="Times New Roman" w:hAnsi="Times New Roman" w:cs="Times New Roman"/>
          <w:b/>
          <w:bCs/>
          <w:noProof/>
          <w:sz w:val="24"/>
          <w:szCs w:val="24"/>
          <w:lang w:val="en-IE"/>
        </w:rPr>
        <w:t>o</w:t>
      </w:r>
      <w:r w:rsidR="00021075">
        <w:rPr>
          <w:rFonts w:ascii="Times New Roman" w:hAnsi="Times New Roman" w:cs="Times New Roman"/>
          <w:b/>
          <w:bCs/>
          <w:noProof/>
          <w:sz w:val="24"/>
          <w:szCs w:val="24"/>
          <w:lang w:val="en-IE"/>
        </w:rPr>
        <w:t>nsistency</w:t>
      </w:r>
      <w:r w:rsidRPr="003B6A45">
        <w:rPr>
          <w:rFonts w:ascii="Times New Roman" w:hAnsi="Times New Roman" w:cs="Times New Roman"/>
          <w:b/>
          <w:bCs/>
          <w:noProof/>
          <w:sz w:val="24"/>
          <w:szCs w:val="24"/>
          <w:lang w:val="en-IE"/>
        </w:rPr>
        <w:t xml:space="preserve"> and </w:t>
      </w:r>
      <w:r w:rsidR="00567F9C" w:rsidRPr="003B6A45">
        <w:rPr>
          <w:rFonts w:ascii="Times New Roman" w:hAnsi="Times New Roman" w:cs="Times New Roman"/>
          <w:b/>
          <w:bCs/>
          <w:noProof/>
          <w:sz w:val="24"/>
          <w:szCs w:val="24"/>
          <w:lang w:val="en-IE"/>
        </w:rPr>
        <w:t>coordinat</w:t>
      </w:r>
      <w:r w:rsidRPr="003B6A45">
        <w:rPr>
          <w:rFonts w:ascii="Times New Roman" w:hAnsi="Times New Roman" w:cs="Times New Roman"/>
          <w:b/>
          <w:bCs/>
          <w:noProof/>
          <w:sz w:val="24"/>
          <w:szCs w:val="24"/>
          <w:lang w:val="en-IE"/>
        </w:rPr>
        <w:t xml:space="preserve">ion </w:t>
      </w:r>
      <w:r w:rsidR="00AF4C98" w:rsidRPr="003B6A45">
        <w:rPr>
          <w:rFonts w:ascii="Times New Roman" w:hAnsi="Times New Roman" w:cs="Times New Roman"/>
          <w:b/>
          <w:bCs/>
          <w:noProof/>
          <w:sz w:val="24"/>
          <w:szCs w:val="24"/>
          <w:lang w:val="en-IE"/>
        </w:rPr>
        <w:t>at country level</w:t>
      </w:r>
    </w:p>
    <w:p w14:paraId="3DA5549C" w14:textId="77777777" w:rsidR="008B40E2" w:rsidRPr="003B6A45" w:rsidRDefault="0090009B" w:rsidP="00732CFE">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The </w:t>
      </w:r>
      <w:r w:rsidRPr="003B6A45">
        <w:rPr>
          <w:rFonts w:ascii="Times New Roman" w:hAnsi="Times New Roman" w:cs="Times New Roman"/>
          <w:b/>
          <w:noProof/>
          <w:sz w:val="24"/>
          <w:szCs w:val="24"/>
          <w:lang w:val="en-IE"/>
        </w:rPr>
        <w:t xml:space="preserve">GAP III </w:t>
      </w:r>
      <w:r w:rsidR="0091133E">
        <w:rPr>
          <w:rFonts w:ascii="Times New Roman" w:hAnsi="Times New Roman" w:cs="Times New Roman"/>
          <w:b/>
          <w:noProof/>
          <w:sz w:val="24"/>
          <w:szCs w:val="24"/>
          <w:lang w:val="en-IE"/>
        </w:rPr>
        <w:t>c</w:t>
      </w:r>
      <w:r w:rsidRPr="003B6A45">
        <w:rPr>
          <w:rFonts w:ascii="Times New Roman" w:hAnsi="Times New Roman" w:cs="Times New Roman"/>
          <w:b/>
          <w:noProof/>
          <w:sz w:val="24"/>
          <w:szCs w:val="24"/>
          <w:lang w:val="en-IE"/>
        </w:rPr>
        <w:t>ountry</w:t>
      </w:r>
      <w:r w:rsidR="0091133E">
        <w:rPr>
          <w:rFonts w:ascii="Times New Roman" w:hAnsi="Times New Roman" w:cs="Times New Roman"/>
          <w:b/>
          <w:noProof/>
          <w:sz w:val="24"/>
          <w:szCs w:val="24"/>
          <w:lang w:val="en-IE"/>
        </w:rPr>
        <w:t>-l</w:t>
      </w:r>
      <w:r w:rsidRPr="003B6A45">
        <w:rPr>
          <w:rFonts w:ascii="Times New Roman" w:hAnsi="Times New Roman" w:cs="Times New Roman"/>
          <w:b/>
          <w:noProof/>
          <w:sz w:val="24"/>
          <w:szCs w:val="24"/>
          <w:lang w:val="en-IE"/>
        </w:rPr>
        <w:t xml:space="preserve">evel </w:t>
      </w:r>
      <w:r w:rsidR="0091133E">
        <w:rPr>
          <w:rFonts w:ascii="Times New Roman" w:hAnsi="Times New Roman" w:cs="Times New Roman"/>
          <w:b/>
          <w:noProof/>
          <w:sz w:val="24"/>
          <w:szCs w:val="24"/>
          <w:lang w:val="en-IE"/>
        </w:rPr>
        <w:t>i</w:t>
      </w:r>
      <w:r w:rsidRPr="003B6A45">
        <w:rPr>
          <w:rFonts w:ascii="Times New Roman" w:hAnsi="Times New Roman" w:cs="Times New Roman"/>
          <w:b/>
          <w:noProof/>
          <w:sz w:val="24"/>
          <w:szCs w:val="24"/>
          <w:lang w:val="en-IE"/>
        </w:rPr>
        <w:t xml:space="preserve">mplementation </w:t>
      </w:r>
      <w:r w:rsidR="0091133E">
        <w:rPr>
          <w:rFonts w:ascii="Times New Roman" w:hAnsi="Times New Roman" w:cs="Times New Roman"/>
          <w:b/>
          <w:noProof/>
          <w:sz w:val="24"/>
          <w:szCs w:val="24"/>
          <w:lang w:val="en-IE"/>
        </w:rPr>
        <w:t>p</w:t>
      </w:r>
      <w:r w:rsidRPr="003B6A45">
        <w:rPr>
          <w:rFonts w:ascii="Times New Roman" w:hAnsi="Times New Roman" w:cs="Times New Roman"/>
          <w:b/>
          <w:noProof/>
          <w:sz w:val="24"/>
          <w:szCs w:val="24"/>
          <w:lang w:val="en-IE"/>
        </w:rPr>
        <w:t>lans</w:t>
      </w:r>
      <w:r w:rsidRPr="003B6A45">
        <w:rPr>
          <w:rFonts w:ascii="Times New Roman" w:hAnsi="Times New Roman" w:cs="Times New Roman"/>
          <w:bCs/>
          <w:noProof/>
          <w:sz w:val="24"/>
          <w:szCs w:val="24"/>
          <w:lang w:val="en-IE"/>
        </w:rPr>
        <w:t xml:space="preserve"> (</w:t>
      </w:r>
      <w:r w:rsidR="008B40E2" w:rsidRPr="003B6A45">
        <w:rPr>
          <w:rFonts w:ascii="Times New Roman" w:hAnsi="Times New Roman" w:cs="Times New Roman"/>
          <w:bCs/>
          <w:noProof/>
          <w:sz w:val="24"/>
          <w:szCs w:val="24"/>
          <w:lang w:val="en-IE"/>
        </w:rPr>
        <w:t>CLIPs</w:t>
      </w:r>
      <w:r w:rsidRPr="003B6A45">
        <w:rPr>
          <w:rFonts w:ascii="Times New Roman" w:hAnsi="Times New Roman" w:cs="Times New Roman"/>
          <w:bCs/>
          <w:noProof/>
          <w:sz w:val="24"/>
          <w:szCs w:val="24"/>
          <w:lang w:val="en-IE"/>
        </w:rPr>
        <w:t>)</w:t>
      </w:r>
      <w:r w:rsidR="008B40E2" w:rsidRPr="003B6A45">
        <w:rPr>
          <w:rFonts w:ascii="Times New Roman" w:hAnsi="Times New Roman" w:cs="Times New Roman"/>
          <w:bCs/>
          <w:noProof/>
          <w:sz w:val="24"/>
          <w:szCs w:val="24"/>
          <w:lang w:val="en-IE"/>
        </w:rPr>
        <w:t xml:space="preserve"> have been a major vehicle </w:t>
      </w:r>
      <w:r w:rsidR="000A7013" w:rsidRPr="003B6A45">
        <w:rPr>
          <w:rFonts w:ascii="Times New Roman" w:hAnsi="Times New Roman" w:cs="Times New Roman"/>
          <w:bCs/>
          <w:noProof/>
          <w:sz w:val="24"/>
          <w:szCs w:val="24"/>
          <w:lang w:val="en-IE"/>
        </w:rPr>
        <w:t xml:space="preserve">for EU </w:t>
      </w:r>
      <w:r w:rsidR="0091133E">
        <w:rPr>
          <w:rFonts w:ascii="Times New Roman" w:hAnsi="Times New Roman" w:cs="Times New Roman"/>
          <w:bCs/>
          <w:noProof/>
          <w:sz w:val="24"/>
          <w:szCs w:val="24"/>
          <w:lang w:val="en-IE"/>
        </w:rPr>
        <w:t>d</w:t>
      </w:r>
      <w:r w:rsidR="000A7013" w:rsidRPr="003B6A45">
        <w:rPr>
          <w:rFonts w:ascii="Times New Roman" w:hAnsi="Times New Roman" w:cs="Times New Roman"/>
          <w:bCs/>
          <w:noProof/>
          <w:sz w:val="24"/>
          <w:szCs w:val="24"/>
          <w:lang w:val="en-IE"/>
        </w:rPr>
        <w:t xml:space="preserve">elegations </w:t>
      </w:r>
      <w:r w:rsidR="008B40E2" w:rsidRPr="003B6A45">
        <w:rPr>
          <w:rFonts w:ascii="Times New Roman" w:hAnsi="Times New Roman" w:cs="Times New Roman"/>
          <w:bCs/>
          <w:noProof/>
          <w:sz w:val="24"/>
          <w:szCs w:val="24"/>
          <w:lang w:val="en-IE"/>
        </w:rPr>
        <w:t>to</w:t>
      </w:r>
      <w:r w:rsidR="00021075">
        <w:rPr>
          <w:rFonts w:ascii="Times New Roman" w:hAnsi="Times New Roman" w:cs="Times New Roman"/>
          <w:bCs/>
          <w:noProof/>
          <w:sz w:val="24"/>
          <w:szCs w:val="24"/>
          <w:lang w:val="en-IE"/>
        </w:rPr>
        <w:t xml:space="preserve"> work to</w:t>
      </w:r>
      <w:r w:rsidR="008B40E2" w:rsidRPr="003B6A45">
        <w:rPr>
          <w:rFonts w:ascii="Times New Roman" w:hAnsi="Times New Roman" w:cs="Times New Roman"/>
          <w:bCs/>
          <w:noProof/>
          <w:sz w:val="24"/>
          <w:szCs w:val="24"/>
          <w:lang w:val="en-IE"/>
        </w:rPr>
        <w:t>wards a Team Europe approach for gender equality, notably</w:t>
      </w:r>
      <w:r w:rsidR="008B417B">
        <w:rPr>
          <w:rFonts w:ascii="Times New Roman" w:hAnsi="Times New Roman" w:cs="Times New Roman"/>
          <w:bCs/>
          <w:noProof/>
          <w:sz w:val="24"/>
          <w:szCs w:val="24"/>
          <w:lang w:val="en-IE"/>
        </w:rPr>
        <w:t xml:space="preserve"> by </w:t>
      </w:r>
      <w:r w:rsidR="008B40E2" w:rsidRPr="003B6A45">
        <w:rPr>
          <w:rFonts w:ascii="Times New Roman" w:hAnsi="Times New Roman" w:cs="Times New Roman"/>
          <w:bCs/>
          <w:noProof/>
          <w:sz w:val="24"/>
          <w:szCs w:val="24"/>
          <w:lang w:val="en-IE"/>
        </w:rPr>
        <w:t>generating more co</w:t>
      </w:r>
      <w:r w:rsidR="00021075">
        <w:rPr>
          <w:rFonts w:ascii="Times New Roman" w:hAnsi="Times New Roman" w:cs="Times New Roman"/>
          <w:bCs/>
          <w:noProof/>
          <w:sz w:val="24"/>
          <w:szCs w:val="24"/>
          <w:lang w:val="en-IE"/>
        </w:rPr>
        <w:t>nsistency</w:t>
      </w:r>
      <w:r w:rsidRPr="003B6A45">
        <w:rPr>
          <w:rFonts w:ascii="Times New Roman" w:hAnsi="Times New Roman" w:cs="Times New Roman"/>
          <w:bCs/>
          <w:noProof/>
          <w:sz w:val="24"/>
          <w:szCs w:val="24"/>
          <w:lang w:val="en-IE"/>
        </w:rPr>
        <w:t>, inclusiveness</w:t>
      </w:r>
      <w:r w:rsidR="008B40E2" w:rsidRPr="003B6A45">
        <w:rPr>
          <w:rFonts w:ascii="Times New Roman" w:hAnsi="Times New Roman" w:cs="Times New Roman"/>
          <w:bCs/>
          <w:noProof/>
          <w:sz w:val="24"/>
          <w:szCs w:val="24"/>
          <w:lang w:val="en-IE"/>
        </w:rPr>
        <w:t xml:space="preserve"> and effectiveness in policy dialogue, programming and public communication in partner countries</w:t>
      </w:r>
      <w:r w:rsidRPr="003B6A45">
        <w:rPr>
          <w:rFonts w:ascii="Times New Roman" w:hAnsi="Times New Roman" w:cs="Times New Roman"/>
          <w:bCs/>
          <w:noProof/>
          <w:sz w:val="24"/>
          <w:szCs w:val="24"/>
          <w:lang w:val="en-IE"/>
        </w:rPr>
        <w:t>.</w:t>
      </w:r>
    </w:p>
    <w:p w14:paraId="0AABC82E" w14:textId="77777777" w:rsidR="00944338" w:rsidRPr="003B6A45" w:rsidRDefault="00732CFE" w:rsidP="00732CFE">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In 2022, gender equality </w:t>
      </w:r>
      <w:r w:rsidR="0002570F">
        <w:rPr>
          <w:rFonts w:ascii="Times New Roman" w:hAnsi="Times New Roman" w:cs="Times New Roman"/>
          <w:bCs/>
          <w:noProof/>
          <w:sz w:val="24"/>
          <w:szCs w:val="24"/>
          <w:lang w:val="en-IE"/>
        </w:rPr>
        <w:t xml:space="preserve">was </w:t>
      </w:r>
      <w:r w:rsidRPr="003B6A45">
        <w:rPr>
          <w:rFonts w:ascii="Times New Roman" w:hAnsi="Times New Roman" w:cs="Times New Roman"/>
          <w:bCs/>
          <w:noProof/>
          <w:sz w:val="24"/>
          <w:szCs w:val="24"/>
          <w:lang w:val="en-IE"/>
        </w:rPr>
        <w:t xml:space="preserve">on the agenda of </w:t>
      </w:r>
      <w:r w:rsidRPr="003B6A45">
        <w:rPr>
          <w:rFonts w:ascii="Times New Roman" w:hAnsi="Times New Roman" w:cs="Times New Roman"/>
          <w:b/>
          <w:bCs/>
          <w:noProof/>
          <w:sz w:val="24"/>
          <w:szCs w:val="24"/>
          <w:lang w:val="en-IE"/>
        </w:rPr>
        <w:t>political, security and/or human rights dialogues</w:t>
      </w:r>
      <w:r w:rsidR="008B417B" w:rsidRPr="008B417B">
        <w:rPr>
          <w:rFonts w:ascii="Times New Roman" w:hAnsi="Times New Roman" w:cs="Times New Roman"/>
          <w:bCs/>
          <w:noProof/>
          <w:sz w:val="24"/>
          <w:szCs w:val="24"/>
          <w:lang w:val="en-IE"/>
        </w:rPr>
        <w:t xml:space="preserve"> </w:t>
      </w:r>
      <w:r w:rsidR="008B417B" w:rsidRPr="003B6A45">
        <w:rPr>
          <w:rFonts w:ascii="Times New Roman" w:hAnsi="Times New Roman" w:cs="Times New Roman"/>
          <w:bCs/>
          <w:noProof/>
          <w:sz w:val="24"/>
          <w:szCs w:val="24"/>
          <w:lang w:val="en-IE"/>
        </w:rPr>
        <w:t xml:space="preserve">in about </w:t>
      </w:r>
      <w:r w:rsidR="008B417B">
        <w:rPr>
          <w:rFonts w:ascii="Times New Roman" w:hAnsi="Times New Roman" w:cs="Times New Roman"/>
          <w:bCs/>
          <w:noProof/>
          <w:sz w:val="24"/>
          <w:szCs w:val="24"/>
          <w:lang w:val="en-IE"/>
        </w:rPr>
        <w:t>100</w:t>
      </w:r>
      <w:r w:rsidR="008B417B" w:rsidRPr="003B6A45">
        <w:rPr>
          <w:rFonts w:ascii="Times New Roman" w:hAnsi="Times New Roman" w:cs="Times New Roman"/>
          <w:bCs/>
          <w:noProof/>
          <w:sz w:val="24"/>
          <w:szCs w:val="24"/>
          <w:lang w:val="en-IE"/>
        </w:rPr>
        <w:t xml:space="preserve"> partner countries</w:t>
      </w:r>
      <w:r w:rsidRPr="003B6A45">
        <w:rPr>
          <w:rFonts w:ascii="Times New Roman" w:hAnsi="Times New Roman" w:cs="Times New Roman"/>
          <w:bCs/>
          <w:noProof/>
          <w:sz w:val="24"/>
          <w:szCs w:val="24"/>
          <w:lang w:val="en-IE"/>
        </w:rPr>
        <w:t>. In 33</w:t>
      </w:r>
      <w:r w:rsidR="001430DE">
        <w:rPr>
          <w:rFonts w:ascii="Times New Roman" w:hAnsi="Times New Roman" w:cs="Times New Roman"/>
          <w:bCs/>
          <w:noProof/>
          <w:sz w:val="24"/>
          <w:szCs w:val="24"/>
          <w:lang w:val="en-IE"/>
        </w:rPr>
        <w:t xml:space="preserve"> of these</w:t>
      </w:r>
      <w:r w:rsidRPr="003B6A45">
        <w:rPr>
          <w:rFonts w:ascii="Times New Roman" w:hAnsi="Times New Roman" w:cs="Times New Roman"/>
          <w:bCs/>
          <w:noProof/>
          <w:sz w:val="24"/>
          <w:szCs w:val="24"/>
          <w:lang w:val="en-IE"/>
        </w:rPr>
        <w:t xml:space="preserve"> countries, dialogues focused exclusively on gender equality. </w:t>
      </w:r>
    </w:p>
    <w:p w14:paraId="7B2B4893" w14:textId="77777777" w:rsidR="006D1F33" w:rsidRPr="003B6A45" w:rsidRDefault="00526454" w:rsidP="00C94474">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D</w:t>
      </w:r>
      <w:r w:rsidR="00732CFE" w:rsidRPr="003B6A45">
        <w:rPr>
          <w:rFonts w:ascii="Times New Roman" w:hAnsi="Times New Roman" w:cs="Times New Roman"/>
          <w:bCs/>
          <w:noProof/>
          <w:sz w:val="24"/>
          <w:szCs w:val="24"/>
          <w:lang w:val="en-IE"/>
        </w:rPr>
        <w:t xml:space="preserve">ialogues have contributed to the </w:t>
      </w:r>
      <w:r w:rsidR="00B54FA1" w:rsidRPr="003B6A45">
        <w:rPr>
          <w:rFonts w:ascii="Times New Roman" w:hAnsi="Times New Roman" w:cs="Times New Roman"/>
          <w:b/>
          <w:noProof/>
          <w:sz w:val="24"/>
          <w:szCs w:val="24"/>
          <w:lang w:val="en-IE"/>
        </w:rPr>
        <w:t xml:space="preserve">implementation of </w:t>
      </w:r>
      <w:r w:rsidR="00D07415" w:rsidRPr="003B6A45">
        <w:rPr>
          <w:rFonts w:ascii="Times New Roman" w:hAnsi="Times New Roman" w:cs="Times New Roman"/>
          <w:b/>
          <w:noProof/>
          <w:sz w:val="24"/>
          <w:szCs w:val="24"/>
          <w:lang w:val="en-IE"/>
        </w:rPr>
        <w:t>international commitments</w:t>
      </w:r>
      <w:r w:rsidR="00D07415" w:rsidRPr="003B6A45">
        <w:rPr>
          <w:rFonts w:ascii="Times New Roman" w:hAnsi="Times New Roman" w:cs="Times New Roman"/>
          <w:bCs/>
          <w:noProof/>
          <w:sz w:val="24"/>
          <w:szCs w:val="24"/>
          <w:lang w:val="en-IE"/>
        </w:rPr>
        <w:t xml:space="preserve">, </w:t>
      </w:r>
      <w:r w:rsidR="00B54FA1" w:rsidRPr="003B6A45">
        <w:rPr>
          <w:rFonts w:ascii="Times New Roman" w:hAnsi="Times New Roman" w:cs="Times New Roman"/>
          <w:bCs/>
          <w:noProof/>
          <w:sz w:val="24"/>
          <w:szCs w:val="24"/>
          <w:lang w:val="en-IE"/>
        </w:rPr>
        <w:t xml:space="preserve">the </w:t>
      </w:r>
      <w:r w:rsidR="00732CFE" w:rsidRPr="003B6A45">
        <w:rPr>
          <w:rFonts w:ascii="Times New Roman" w:hAnsi="Times New Roman" w:cs="Times New Roman"/>
          <w:bCs/>
          <w:noProof/>
          <w:sz w:val="24"/>
          <w:szCs w:val="24"/>
          <w:lang w:val="en-IE"/>
        </w:rPr>
        <w:t xml:space="preserve">drafting and implementation of national gender strategies and plans, the </w:t>
      </w:r>
      <w:r w:rsidR="00732CFE" w:rsidRPr="003B6A45">
        <w:rPr>
          <w:rFonts w:ascii="Times New Roman" w:hAnsi="Times New Roman" w:cs="Times New Roman"/>
          <w:b/>
          <w:noProof/>
          <w:sz w:val="24"/>
          <w:szCs w:val="24"/>
          <w:lang w:val="en-IE"/>
        </w:rPr>
        <w:t xml:space="preserve">integration of </w:t>
      </w:r>
      <w:r w:rsidR="00A96B0C">
        <w:rPr>
          <w:rFonts w:ascii="Times New Roman" w:hAnsi="Times New Roman" w:cs="Times New Roman"/>
          <w:b/>
          <w:noProof/>
          <w:sz w:val="24"/>
          <w:szCs w:val="24"/>
          <w:lang w:val="en-IE"/>
        </w:rPr>
        <w:t xml:space="preserve">the </w:t>
      </w:r>
      <w:r w:rsidR="00732CFE" w:rsidRPr="003B6A45">
        <w:rPr>
          <w:rFonts w:ascii="Times New Roman" w:hAnsi="Times New Roman" w:cs="Times New Roman"/>
          <w:b/>
          <w:noProof/>
          <w:sz w:val="24"/>
          <w:szCs w:val="24"/>
          <w:lang w:val="en-IE"/>
        </w:rPr>
        <w:t>gender dimension in</w:t>
      </w:r>
      <w:r w:rsidR="008B417B">
        <w:rPr>
          <w:rFonts w:ascii="Times New Roman" w:hAnsi="Times New Roman" w:cs="Times New Roman"/>
          <w:b/>
          <w:noProof/>
          <w:sz w:val="24"/>
          <w:szCs w:val="24"/>
          <w:lang w:val="en-IE"/>
        </w:rPr>
        <w:t>to</w:t>
      </w:r>
      <w:r w:rsidR="00732CFE" w:rsidRPr="003B6A45">
        <w:rPr>
          <w:rFonts w:ascii="Times New Roman" w:hAnsi="Times New Roman" w:cs="Times New Roman"/>
          <w:b/>
          <w:noProof/>
          <w:sz w:val="24"/>
          <w:szCs w:val="24"/>
          <w:lang w:val="en-IE"/>
        </w:rPr>
        <w:t xml:space="preserve"> sectoral laws and policies</w:t>
      </w:r>
      <w:r w:rsidR="00732CFE" w:rsidRPr="003B6A45">
        <w:rPr>
          <w:rFonts w:ascii="Times New Roman" w:hAnsi="Times New Roman" w:cs="Times New Roman"/>
          <w:bCs/>
          <w:noProof/>
          <w:sz w:val="24"/>
          <w:szCs w:val="24"/>
          <w:lang w:val="en-IE"/>
        </w:rPr>
        <w:t xml:space="preserve"> and </w:t>
      </w:r>
      <w:r w:rsidR="00732CFE" w:rsidRPr="003B6A45">
        <w:rPr>
          <w:rFonts w:ascii="Times New Roman" w:hAnsi="Times New Roman" w:cs="Times New Roman"/>
          <w:b/>
          <w:noProof/>
          <w:sz w:val="24"/>
          <w:szCs w:val="24"/>
          <w:lang w:val="en-IE"/>
        </w:rPr>
        <w:t>gender</w:t>
      </w:r>
      <w:r w:rsidR="00A96B0C">
        <w:rPr>
          <w:rFonts w:ascii="Times New Roman" w:hAnsi="Times New Roman" w:cs="Times New Roman"/>
          <w:b/>
          <w:noProof/>
          <w:sz w:val="24"/>
          <w:szCs w:val="24"/>
          <w:lang w:val="en-IE"/>
        </w:rPr>
        <w:t>-</w:t>
      </w:r>
      <w:r w:rsidR="00732CFE" w:rsidRPr="003B6A45">
        <w:rPr>
          <w:rFonts w:ascii="Times New Roman" w:hAnsi="Times New Roman" w:cs="Times New Roman"/>
          <w:b/>
          <w:noProof/>
          <w:sz w:val="24"/>
          <w:szCs w:val="24"/>
          <w:lang w:val="en-IE"/>
        </w:rPr>
        <w:t>responsive budgeting</w:t>
      </w:r>
      <w:r w:rsidR="00D07415" w:rsidRPr="003B6A45">
        <w:rPr>
          <w:rFonts w:ascii="Times New Roman" w:hAnsi="Times New Roman" w:cs="Times New Roman"/>
          <w:bCs/>
          <w:noProof/>
          <w:sz w:val="24"/>
          <w:szCs w:val="24"/>
          <w:lang w:val="en-IE"/>
        </w:rPr>
        <w:t>.</w:t>
      </w:r>
      <w:r w:rsidR="0062129A" w:rsidRPr="003B6A45">
        <w:rPr>
          <w:rFonts w:ascii="Times New Roman" w:hAnsi="Times New Roman" w:cs="Times New Roman"/>
          <w:bCs/>
          <w:noProof/>
          <w:sz w:val="24"/>
          <w:szCs w:val="24"/>
          <w:lang w:val="en-IE"/>
        </w:rPr>
        <w:t xml:space="preserve"> </w:t>
      </w:r>
      <w:r w:rsidR="00732CFE" w:rsidRPr="003B6A45">
        <w:rPr>
          <w:rFonts w:ascii="Times New Roman" w:hAnsi="Times New Roman" w:cs="Times New Roman"/>
          <w:bCs/>
          <w:noProof/>
          <w:sz w:val="24"/>
          <w:szCs w:val="24"/>
          <w:lang w:val="en-IE"/>
        </w:rPr>
        <w:t>Examples include the Gender Equality and Women’s Empowerment Act in Sierra Leone</w:t>
      </w:r>
      <w:r w:rsidR="00A96B0C">
        <w:rPr>
          <w:rFonts w:ascii="Times New Roman" w:hAnsi="Times New Roman" w:cs="Times New Roman"/>
          <w:bCs/>
          <w:noProof/>
          <w:sz w:val="24"/>
          <w:szCs w:val="24"/>
          <w:lang w:val="en-IE"/>
        </w:rPr>
        <w:t>;</w:t>
      </w:r>
      <w:r w:rsidR="00732CFE" w:rsidRPr="003B6A45">
        <w:rPr>
          <w:rFonts w:ascii="Times New Roman" w:hAnsi="Times New Roman" w:cs="Times New Roman"/>
          <w:bCs/>
          <w:noProof/>
          <w:sz w:val="24"/>
          <w:szCs w:val="24"/>
          <w:lang w:val="en-IE"/>
        </w:rPr>
        <w:t xml:space="preserve"> the multi</w:t>
      </w:r>
      <w:r w:rsidR="002547E9">
        <w:rPr>
          <w:rFonts w:ascii="Times New Roman" w:hAnsi="Times New Roman" w:cs="Times New Roman"/>
          <w:bCs/>
          <w:noProof/>
          <w:sz w:val="24"/>
          <w:szCs w:val="24"/>
          <w:lang w:val="en-IE"/>
        </w:rPr>
        <w:t>-</w:t>
      </w:r>
      <w:r w:rsidR="00732CFE" w:rsidRPr="003B6A45">
        <w:rPr>
          <w:rFonts w:ascii="Times New Roman" w:hAnsi="Times New Roman" w:cs="Times New Roman"/>
          <w:bCs/>
          <w:noProof/>
          <w:sz w:val="24"/>
          <w:szCs w:val="24"/>
          <w:lang w:val="en-IE"/>
        </w:rPr>
        <w:t>stakeholder coalition for decent work and social protection for women in agriculture in Tunisia</w:t>
      </w:r>
      <w:r w:rsidR="00A96B0C">
        <w:rPr>
          <w:rFonts w:ascii="Times New Roman" w:hAnsi="Times New Roman" w:cs="Times New Roman"/>
          <w:bCs/>
          <w:noProof/>
          <w:sz w:val="24"/>
          <w:szCs w:val="24"/>
          <w:lang w:val="en-IE"/>
        </w:rPr>
        <w:t>;</w:t>
      </w:r>
      <w:r w:rsidR="00732CFE" w:rsidRPr="003B6A45">
        <w:rPr>
          <w:rFonts w:ascii="Times New Roman" w:hAnsi="Times New Roman" w:cs="Times New Roman"/>
          <w:bCs/>
          <w:noProof/>
          <w:sz w:val="24"/>
          <w:szCs w:val="24"/>
          <w:lang w:val="en-IE"/>
        </w:rPr>
        <w:t xml:space="preserve"> and the </w:t>
      </w:r>
      <w:r w:rsidR="00F649C3">
        <w:rPr>
          <w:rFonts w:ascii="Times New Roman" w:hAnsi="Times New Roman" w:cs="Times New Roman"/>
          <w:bCs/>
          <w:noProof/>
          <w:sz w:val="24"/>
          <w:szCs w:val="24"/>
          <w:lang w:val="en-IE"/>
        </w:rPr>
        <w:t>g</w:t>
      </w:r>
      <w:r w:rsidR="00732CFE" w:rsidRPr="003B6A45">
        <w:rPr>
          <w:rFonts w:ascii="Times New Roman" w:hAnsi="Times New Roman" w:cs="Times New Roman"/>
          <w:bCs/>
          <w:noProof/>
          <w:sz w:val="24"/>
          <w:szCs w:val="24"/>
          <w:lang w:val="en-IE"/>
        </w:rPr>
        <w:t xml:space="preserve">ender </w:t>
      </w:r>
      <w:r w:rsidR="00F649C3">
        <w:rPr>
          <w:rFonts w:ascii="Times New Roman" w:hAnsi="Times New Roman" w:cs="Times New Roman"/>
          <w:bCs/>
          <w:noProof/>
          <w:sz w:val="24"/>
          <w:szCs w:val="24"/>
          <w:lang w:val="en-IE"/>
        </w:rPr>
        <w:t>e</w:t>
      </w:r>
      <w:r w:rsidR="00732CFE" w:rsidRPr="003B6A45">
        <w:rPr>
          <w:rFonts w:ascii="Times New Roman" w:hAnsi="Times New Roman" w:cs="Times New Roman"/>
          <w:bCs/>
          <w:noProof/>
          <w:sz w:val="24"/>
          <w:szCs w:val="24"/>
          <w:lang w:val="en-IE"/>
        </w:rPr>
        <w:t xml:space="preserve">quality </w:t>
      </w:r>
      <w:r w:rsidR="00F649C3">
        <w:rPr>
          <w:rFonts w:ascii="Times New Roman" w:hAnsi="Times New Roman" w:cs="Times New Roman"/>
          <w:bCs/>
          <w:noProof/>
          <w:sz w:val="24"/>
          <w:szCs w:val="24"/>
          <w:lang w:val="en-IE"/>
        </w:rPr>
        <w:t>a</w:t>
      </w:r>
      <w:r w:rsidR="00732CFE" w:rsidRPr="003B6A45">
        <w:rPr>
          <w:rFonts w:ascii="Times New Roman" w:hAnsi="Times New Roman" w:cs="Times New Roman"/>
          <w:bCs/>
          <w:noProof/>
          <w:sz w:val="24"/>
          <w:szCs w:val="24"/>
          <w:lang w:val="en-IE"/>
        </w:rPr>
        <w:t xml:space="preserve">ction </w:t>
      </w:r>
      <w:r w:rsidR="00F649C3">
        <w:rPr>
          <w:rFonts w:ascii="Times New Roman" w:hAnsi="Times New Roman" w:cs="Times New Roman"/>
          <w:bCs/>
          <w:noProof/>
          <w:sz w:val="24"/>
          <w:szCs w:val="24"/>
          <w:lang w:val="en-IE"/>
        </w:rPr>
        <w:t>p</w:t>
      </w:r>
      <w:r w:rsidR="00732CFE" w:rsidRPr="003B6A45">
        <w:rPr>
          <w:rFonts w:ascii="Times New Roman" w:hAnsi="Times New Roman" w:cs="Times New Roman"/>
          <w:bCs/>
          <w:noProof/>
          <w:sz w:val="24"/>
          <w:szCs w:val="24"/>
          <w:lang w:val="en-IE"/>
        </w:rPr>
        <w:t>lan fo</w:t>
      </w:r>
      <w:r w:rsidR="0062129A" w:rsidRPr="003B6A45">
        <w:rPr>
          <w:rFonts w:ascii="Times New Roman" w:hAnsi="Times New Roman" w:cs="Times New Roman"/>
          <w:bCs/>
          <w:noProof/>
          <w:sz w:val="24"/>
          <w:szCs w:val="24"/>
          <w:lang w:val="en-IE"/>
        </w:rPr>
        <w:t xml:space="preserve">r the </w:t>
      </w:r>
      <w:r w:rsidR="00F649C3">
        <w:rPr>
          <w:rFonts w:ascii="Times New Roman" w:hAnsi="Times New Roman" w:cs="Times New Roman"/>
          <w:bCs/>
          <w:noProof/>
          <w:sz w:val="24"/>
          <w:szCs w:val="24"/>
          <w:lang w:val="en-IE"/>
        </w:rPr>
        <w:t>j</w:t>
      </w:r>
      <w:r w:rsidR="0062129A" w:rsidRPr="003B6A45">
        <w:rPr>
          <w:rFonts w:ascii="Times New Roman" w:hAnsi="Times New Roman" w:cs="Times New Roman"/>
          <w:bCs/>
          <w:noProof/>
          <w:sz w:val="24"/>
          <w:szCs w:val="24"/>
          <w:lang w:val="en-IE"/>
        </w:rPr>
        <w:t xml:space="preserve">ustice </w:t>
      </w:r>
      <w:r w:rsidR="00F649C3">
        <w:rPr>
          <w:rFonts w:ascii="Times New Roman" w:hAnsi="Times New Roman" w:cs="Times New Roman"/>
          <w:bCs/>
          <w:noProof/>
          <w:sz w:val="24"/>
          <w:szCs w:val="24"/>
          <w:lang w:val="en-IE"/>
        </w:rPr>
        <w:t>s</w:t>
      </w:r>
      <w:r w:rsidR="0062129A" w:rsidRPr="003B6A45">
        <w:rPr>
          <w:rFonts w:ascii="Times New Roman" w:hAnsi="Times New Roman" w:cs="Times New Roman"/>
          <w:bCs/>
          <w:noProof/>
          <w:sz w:val="24"/>
          <w:szCs w:val="24"/>
          <w:lang w:val="en-IE"/>
        </w:rPr>
        <w:t>ector in Vietnam</w:t>
      </w:r>
      <w:r w:rsidR="00732CFE" w:rsidRPr="003B6A45">
        <w:rPr>
          <w:rFonts w:ascii="Times New Roman" w:hAnsi="Times New Roman" w:cs="Times New Roman"/>
          <w:bCs/>
          <w:noProof/>
          <w:sz w:val="24"/>
          <w:szCs w:val="24"/>
          <w:lang w:val="en-IE"/>
        </w:rPr>
        <w:t xml:space="preserve">. </w:t>
      </w:r>
    </w:p>
    <w:p w14:paraId="468C34A0" w14:textId="77777777" w:rsidR="00C94474" w:rsidRPr="003B6A45" w:rsidRDefault="00C94474" w:rsidP="00C94474">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Gender equality </w:t>
      </w:r>
      <w:r w:rsidR="00AC7CA8" w:rsidRPr="003B6A45">
        <w:rPr>
          <w:rFonts w:ascii="Times New Roman" w:hAnsi="Times New Roman" w:cs="Times New Roman"/>
          <w:bCs/>
          <w:noProof/>
          <w:sz w:val="24"/>
          <w:szCs w:val="24"/>
          <w:lang w:val="en-IE"/>
        </w:rPr>
        <w:t xml:space="preserve">has </w:t>
      </w:r>
      <w:r w:rsidR="006D1F33" w:rsidRPr="003B6A45">
        <w:rPr>
          <w:rFonts w:ascii="Times New Roman" w:hAnsi="Times New Roman" w:cs="Times New Roman"/>
          <w:bCs/>
          <w:noProof/>
          <w:sz w:val="24"/>
          <w:szCs w:val="24"/>
          <w:lang w:val="en-IE"/>
        </w:rPr>
        <w:t xml:space="preserve">also </w:t>
      </w:r>
      <w:r w:rsidR="00AC7CA8" w:rsidRPr="003B6A45">
        <w:rPr>
          <w:rFonts w:ascii="Times New Roman" w:hAnsi="Times New Roman" w:cs="Times New Roman"/>
          <w:bCs/>
          <w:noProof/>
          <w:sz w:val="24"/>
          <w:szCs w:val="24"/>
          <w:lang w:val="en-IE"/>
        </w:rPr>
        <w:t>featured</w:t>
      </w:r>
      <w:r w:rsidRPr="003B6A45">
        <w:rPr>
          <w:rFonts w:ascii="Times New Roman" w:hAnsi="Times New Roman" w:cs="Times New Roman"/>
          <w:bCs/>
          <w:noProof/>
          <w:sz w:val="24"/>
          <w:szCs w:val="24"/>
          <w:lang w:val="en-IE"/>
        </w:rPr>
        <w:t xml:space="preserve"> prominently in </w:t>
      </w:r>
      <w:r w:rsidRPr="003B6A45">
        <w:rPr>
          <w:rFonts w:ascii="Times New Roman" w:hAnsi="Times New Roman" w:cs="Times New Roman"/>
          <w:b/>
          <w:noProof/>
          <w:sz w:val="24"/>
          <w:szCs w:val="24"/>
          <w:lang w:val="en-IE"/>
        </w:rPr>
        <w:t xml:space="preserve">policy dialogues with candidate </w:t>
      </w:r>
      <w:r w:rsidR="008B417B">
        <w:rPr>
          <w:rFonts w:ascii="Times New Roman" w:hAnsi="Times New Roman" w:cs="Times New Roman"/>
          <w:b/>
          <w:noProof/>
          <w:sz w:val="24"/>
          <w:szCs w:val="24"/>
          <w:lang w:val="en-IE"/>
        </w:rPr>
        <w:t xml:space="preserve">countries </w:t>
      </w:r>
      <w:r w:rsidRPr="003B6A45">
        <w:rPr>
          <w:rFonts w:ascii="Times New Roman" w:hAnsi="Times New Roman" w:cs="Times New Roman"/>
          <w:b/>
          <w:noProof/>
          <w:sz w:val="24"/>
          <w:szCs w:val="24"/>
          <w:lang w:val="en-IE"/>
        </w:rPr>
        <w:t>an</w:t>
      </w:r>
      <w:r w:rsidR="006D1F33" w:rsidRPr="003B6A45">
        <w:rPr>
          <w:rFonts w:ascii="Times New Roman" w:hAnsi="Times New Roman" w:cs="Times New Roman"/>
          <w:b/>
          <w:noProof/>
          <w:sz w:val="24"/>
          <w:szCs w:val="24"/>
          <w:lang w:val="en-IE"/>
        </w:rPr>
        <w:t>d potential candidate countries</w:t>
      </w:r>
      <w:r w:rsidR="006D1F33" w:rsidRPr="003B6A45">
        <w:rPr>
          <w:rFonts w:ascii="Times New Roman" w:hAnsi="Times New Roman" w:cs="Times New Roman"/>
          <w:bCs/>
          <w:noProof/>
          <w:sz w:val="24"/>
          <w:szCs w:val="24"/>
          <w:lang w:val="en-IE"/>
        </w:rPr>
        <w:t xml:space="preserve">, </w:t>
      </w:r>
      <w:r w:rsidR="00F649C3">
        <w:rPr>
          <w:rFonts w:ascii="Times New Roman" w:hAnsi="Times New Roman" w:cs="Times New Roman"/>
          <w:bCs/>
          <w:noProof/>
          <w:sz w:val="24"/>
          <w:szCs w:val="24"/>
          <w:lang w:val="en-IE"/>
        </w:rPr>
        <w:t xml:space="preserve">with </w:t>
      </w:r>
      <w:r w:rsidRPr="003B6A45">
        <w:rPr>
          <w:rFonts w:ascii="Times New Roman" w:hAnsi="Times New Roman" w:cs="Times New Roman"/>
          <w:bCs/>
          <w:noProof/>
          <w:sz w:val="24"/>
          <w:szCs w:val="24"/>
          <w:lang w:val="en-IE"/>
        </w:rPr>
        <w:t xml:space="preserve">the EU supporting the adoption and implementation of </w:t>
      </w:r>
      <w:r w:rsidR="00AC7CA8" w:rsidRPr="003B6A45">
        <w:rPr>
          <w:rFonts w:ascii="Times New Roman" w:hAnsi="Times New Roman" w:cs="Times New Roman"/>
          <w:bCs/>
          <w:noProof/>
          <w:sz w:val="24"/>
          <w:szCs w:val="24"/>
          <w:lang w:val="en-IE"/>
        </w:rPr>
        <w:t>the Convention on the Elimination of All Forms of Discrimination against Women (CEDAW)</w:t>
      </w:r>
      <w:r w:rsidR="00401EFD">
        <w:rPr>
          <w:rStyle w:val="FootnoteReference"/>
          <w:rFonts w:ascii="Times New Roman" w:hAnsi="Times New Roman" w:cs="Times New Roman"/>
          <w:bCs/>
          <w:noProof/>
          <w:sz w:val="24"/>
          <w:szCs w:val="24"/>
          <w:lang w:val="en-IE"/>
        </w:rPr>
        <w:footnoteReference w:id="4"/>
      </w:r>
      <w:r w:rsidR="00F649C3">
        <w:rPr>
          <w:rFonts w:ascii="Times New Roman" w:hAnsi="Times New Roman" w:cs="Times New Roman"/>
          <w:bCs/>
          <w:noProof/>
          <w:sz w:val="24"/>
          <w:szCs w:val="24"/>
          <w:lang w:val="en-IE"/>
        </w:rPr>
        <w:t>;</w:t>
      </w:r>
      <w:r w:rsidR="00AC7CA8" w:rsidRPr="003B6A45">
        <w:rPr>
          <w:rFonts w:ascii="Times New Roman" w:hAnsi="Times New Roman" w:cs="Times New Roman"/>
          <w:bCs/>
          <w:noProof/>
          <w:sz w:val="24"/>
          <w:szCs w:val="24"/>
          <w:lang w:val="en-IE"/>
        </w:rPr>
        <w:t xml:space="preserve"> </w:t>
      </w:r>
      <w:r w:rsidRPr="003B6A45">
        <w:rPr>
          <w:rFonts w:ascii="Times New Roman" w:hAnsi="Times New Roman" w:cs="Times New Roman"/>
          <w:bCs/>
          <w:noProof/>
          <w:sz w:val="24"/>
          <w:szCs w:val="24"/>
          <w:lang w:val="en-IE"/>
        </w:rPr>
        <w:t xml:space="preserve">comprehensive evidence-based laws, aligned with the relevant EU </w:t>
      </w:r>
      <w:r w:rsidR="00F649C3" w:rsidRPr="00907E8E">
        <w:rPr>
          <w:rFonts w:ascii="Times New Roman" w:hAnsi="Times New Roman" w:cs="Times New Roman"/>
          <w:bCs/>
          <w:i/>
          <w:noProof/>
          <w:sz w:val="24"/>
          <w:szCs w:val="24"/>
          <w:lang w:val="en-IE"/>
        </w:rPr>
        <w:t>a</w:t>
      </w:r>
      <w:r w:rsidRPr="00907E8E">
        <w:rPr>
          <w:rFonts w:ascii="Times New Roman" w:hAnsi="Times New Roman" w:cs="Times New Roman"/>
          <w:bCs/>
          <w:i/>
          <w:noProof/>
          <w:sz w:val="24"/>
          <w:szCs w:val="24"/>
          <w:lang w:val="en-IE"/>
        </w:rPr>
        <w:t>cquis</w:t>
      </w:r>
      <w:r w:rsidR="00F649C3">
        <w:rPr>
          <w:rFonts w:ascii="Times New Roman" w:hAnsi="Times New Roman" w:cs="Times New Roman"/>
          <w:bCs/>
          <w:noProof/>
          <w:sz w:val="24"/>
          <w:szCs w:val="24"/>
          <w:lang w:val="en-IE"/>
        </w:rPr>
        <w:t>;</w:t>
      </w:r>
      <w:r w:rsidRPr="003B6A45">
        <w:rPr>
          <w:rFonts w:ascii="Times New Roman" w:hAnsi="Times New Roman" w:cs="Times New Roman"/>
          <w:bCs/>
          <w:noProof/>
          <w:sz w:val="24"/>
          <w:szCs w:val="24"/>
          <w:lang w:val="en-IE"/>
        </w:rPr>
        <w:t xml:space="preserve"> and other international </w:t>
      </w:r>
      <w:r w:rsidR="00B849AB">
        <w:rPr>
          <w:rFonts w:ascii="Times New Roman" w:hAnsi="Times New Roman" w:cs="Times New Roman"/>
          <w:bCs/>
          <w:noProof/>
          <w:sz w:val="24"/>
          <w:szCs w:val="24"/>
          <w:lang w:val="en-IE"/>
        </w:rPr>
        <w:t>standards</w:t>
      </w:r>
      <w:r w:rsidRPr="003B6A45">
        <w:rPr>
          <w:rFonts w:ascii="Times New Roman" w:hAnsi="Times New Roman" w:cs="Times New Roman"/>
          <w:bCs/>
          <w:noProof/>
          <w:sz w:val="24"/>
          <w:szCs w:val="24"/>
          <w:lang w:val="en-IE"/>
        </w:rPr>
        <w:t>.</w:t>
      </w:r>
    </w:p>
    <w:p w14:paraId="0BCBB678" w14:textId="77777777" w:rsidR="001E7894" w:rsidRPr="003B6A45" w:rsidRDefault="001F71D1" w:rsidP="001E7894">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The </w:t>
      </w:r>
      <w:r w:rsidR="000B577A" w:rsidRPr="003B6A45">
        <w:rPr>
          <w:rFonts w:ascii="Times New Roman" w:hAnsi="Times New Roman" w:cs="Times New Roman"/>
          <w:bCs/>
          <w:noProof/>
          <w:sz w:val="24"/>
          <w:szCs w:val="24"/>
          <w:lang w:val="en-IE"/>
        </w:rPr>
        <w:t xml:space="preserve">CLIPs </w:t>
      </w:r>
      <w:r w:rsidRPr="003B6A45">
        <w:rPr>
          <w:rFonts w:ascii="Times New Roman" w:hAnsi="Times New Roman" w:cs="Times New Roman"/>
          <w:bCs/>
          <w:noProof/>
          <w:sz w:val="24"/>
          <w:szCs w:val="24"/>
          <w:lang w:val="en-IE"/>
        </w:rPr>
        <w:t xml:space="preserve">have been instrumental in </w:t>
      </w:r>
      <w:r w:rsidR="000B577A" w:rsidRPr="003B6A45">
        <w:rPr>
          <w:rFonts w:ascii="Times New Roman" w:hAnsi="Times New Roman" w:cs="Times New Roman"/>
          <w:b/>
          <w:bCs/>
          <w:noProof/>
          <w:sz w:val="24"/>
          <w:szCs w:val="24"/>
          <w:lang w:val="en-IE"/>
        </w:rPr>
        <w:t xml:space="preserve">mainstreaming gender </w:t>
      </w:r>
      <w:r w:rsidRPr="003B6A45">
        <w:rPr>
          <w:rFonts w:ascii="Times New Roman" w:hAnsi="Times New Roman" w:cs="Times New Roman"/>
          <w:b/>
          <w:bCs/>
          <w:noProof/>
          <w:sz w:val="24"/>
          <w:szCs w:val="24"/>
          <w:lang w:val="en-IE"/>
        </w:rPr>
        <w:t>equality in programming</w:t>
      </w:r>
      <w:r w:rsidR="00BC3CF0">
        <w:rPr>
          <w:rFonts w:ascii="Times New Roman" w:hAnsi="Times New Roman" w:cs="Times New Roman"/>
          <w:b/>
          <w:bCs/>
          <w:noProof/>
          <w:sz w:val="24"/>
          <w:szCs w:val="24"/>
          <w:lang w:val="en-IE"/>
        </w:rPr>
        <w:t xml:space="preserve"> of</w:t>
      </w:r>
      <w:r w:rsidR="004C4924">
        <w:rPr>
          <w:rFonts w:ascii="Times New Roman" w:hAnsi="Times New Roman" w:cs="Times New Roman"/>
          <w:b/>
          <w:bCs/>
          <w:noProof/>
          <w:sz w:val="24"/>
          <w:szCs w:val="24"/>
          <w:lang w:val="en-IE"/>
        </w:rPr>
        <w:t xml:space="preserve"> EU </w:t>
      </w:r>
      <w:r w:rsidR="006F34B6">
        <w:rPr>
          <w:rFonts w:ascii="Times New Roman" w:hAnsi="Times New Roman" w:cs="Times New Roman"/>
          <w:b/>
          <w:bCs/>
          <w:noProof/>
          <w:sz w:val="24"/>
          <w:szCs w:val="24"/>
          <w:lang w:val="en-IE"/>
        </w:rPr>
        <w:t>actions</w:t>
      </w:r>
      <w:r w:rsidR="00B23379">
        <w:rPr>
          <w:rFonts w:ascii="Times New Roman" w:hAnsi="Times New Roman" w:cs="Times New Roman"/>
          <w:b/>
          <w:bCs/>
          <w:noProof/>
          <w:sz w:val="24"/>
          <w:szCs w:val="24"/>
          <w:lang w:val="en-IE"/>
        </w:rPr>
        <w:t xml:space="preserve"> in all regions</w:t>
      </w:r>
      <w:r w:rsidR="0090009B" w:rsidRPr="006F34B6">
        <w:rPr>
          <w:rFonts w:ascii="Times New Roman" w:hAnsi="Times New Roman" w:cs="Times New Roman"/>
          <w:noProof/>
          <w:sz w:val="24"/>
          <w:szCs w:val="24"/>
          <w:lang w:val="en-IE"/>
        </w:rPr>
        <w:t>,</w:t>
      </w:r>
      <w:r w:rsidRPr="003B6A45">
        <w:rPr>
          <w:rFonts w:ascii="Times New Roman" w:hAnsi="Times New Roman" w:cs="Times New Roman"/>
          <w:bCs/>
          <w:noProof/>
          <w:sz w:val="24"/>
          <w:szCs w:val="24"/>
          <w:lang w:val="en-IE"/>
        </w:rPr>
        <w:t xml:space="preserve"> </w:t>
      </w:r>
      <w:r w:rsidR="000B577A" w:rsidRPr="003B6A45">
        <w:rPr>
          <w:rFonts w:ascii="Times New Roman" w:hAnsi="Times New Roman" w:cs="Times New Roman"/>
          <w:bCs/>
          <w:noProof/>
          <w:sz w:val="24"/>
          <w:szCs w:val="24"/>
          <w:lang w:val="en-IE"/>
        </w:rPr>
        <w:t>in line with</w:t>
      </w:r>
      <w:r w:rsidR="00ED5B84" w:rsidRPr="003B6A45">
        <w:rPr>
          <w:rFonts w:ascii="Times New Roman" w:hAnsi="Times New Roman" w:cs="Times New Roman"/>
          <w:bCs/>
          <w:noProof/>
          <w:sz w:val="24"/>
          <w:szCs w:val="24"/>
          <w:lang w:val="en-IE"/>
        </w:rPr>
        <w:t xml:space="preserve"> the </w:t>
      </w:r>
      <w:r w:rsidR="00366826" w:rsidRPr="003B6A45">
        <w:rPr>
          <w:rFonts w:ascii="Times New Roman" w:hAnsi="Times New Roman" w:cs="Times New Roman"/>
          <w:bCs/>
          <w:noProof/>
          <w:sz w:val="24"/>
          <w:szCs w:val="24"/>
          <w:lang w:val="en-IE"/>
        </w:rPr>
        <w:t xml:space="preserve">GAP III and </w:t>
      </w:r>
      <w:r w:rsidR="00ED5B84" w:rsidRPr="003B6A45">
        <w:rPr>
          <w:rFonts w:ascii="Times New Roman" w:hAnsi="Times New Roman" w:cs="Times New Roman"/>
          <w:bCs/>
          <w:noProof/>
          <w:sz w:val="24"/>
          <w:szCs w:val="24"/>
          <w:lang w:val="en-IE"/>
        </w:rPr>
        <w:t xml:space="preserve">NDICI-Global Europe </w:t>
      </w:r>
      <w:r w:rsidR="000B577A" w:rsidRPr="003B6A45">
        <w:rPr>
          <w:rFonts w:ascii="Times New Roman" w:hAnsi="Times New Roman" w:cs="Times New Roman"/>
          <w:bCs/>
          <w:noProof/>
          <w:sz w:val="24"/>
          <w:szCs w:val="24"/>
          <w:lang w:val="en-IE"/>
        </w:rPr>
        <w:t>target</w:t>
      </w:r>
      <w:r w:rsidR="00BC3CF0">
        <w:rPr>
          <w:rFonts w:ascii="Times New Roman" w:hAnsi="Times New Roman" w:cs="Times New Roman"/>
          <w:bCs/>
          <w:noProof/>
          <w:sz w:val="24"/>
          <w:szCs w:val="24"/>
          <w:lang w:val="en-IE"/>
        </w:rPr>
        <w:t>s</w:t>
      </w:r>
      <w:r w:rsidR="003F04E7">
        <w:rPr>
          <w:rStyle w:val="FootnoteReference"/>
          <w:rFonts w:ascii="Times New Roman" w:hAnsi="Times New Roman" w:cs="Times New Roman"/>
          <w:bCs/>
          <w:noProof/>
          <w:sz w:val="24"/>
          <w:szCs w:val="24"/>
          <w:lang w:val="en-IE"/>
        </w:rPr>
        <w:footnoteReference w:id="5"/>
      </w:r>
      <w:r w:rsidR="000B577A" w:rsidRPr="003B6A45">
        <w:rPr>
          <w:rFonts w:ascii="Times New Roman" w:hAnsi="Times New Roman" w:cs="Times New Roman"/>
          <w:bCs/>
          <w:noProof/>
          <w:sz w:val="24"/>
          <w:szCs w:val="24"/>
          <w:lang w:val="en-IE"/>
        </w:rPr>
        <w:t xml:space="preserve">. </w:t>
      </w:r>
      <w:r w:rsidR="00526454" w:rsidRPr="003B6A45">
        <w:rPr>
          <w:rFonts w:ascii="Times New Roman" w:hAnsi="Times New Roman" w:cs="Times New Roman"/>
          <w:bCs/>
          <w:noProof/>
          <w:sz w:val="24"/>
          <w:szCs w:val="24"/>
          <w:lang w:val="en-IE"/>
        </w:rPr>
        <w:t>However,</w:t>
      </w:r>
      <w:r w:rsidR="0013554D" w:rsidRPr="003B6A45">
        <w:rPr>
          <w:rFonts w:ascii="Times New Roman" w:hAnsi="Times New Roman" w:cs="Times New Roman"/>
          <w:bCs/>
          <w:noProof/>
          <w:sz w:val="24"/>
          <w:szCs w:val="24"/>
          <w:lang w:val="en-IE"/>
        </w:rPr>
        <w:t xml:space="preserve"> </w:t>
      </w:r>
      <w:r w:rsidR="00682966" w:rsidRPr="003B6A45">
        <w:rPr>
          <w:rFonts w:ascii="Times New Roman" w:hAnsi="Times New Roman" w:cs="Times New Roman"/>
          <w:bCs/>
          <w:noProof/>
          <w:sz w:val="24"/>
          <w:szCs w:val="24"/>
          <w:lang w:val="en-IE"/>
        </w:rPr>
        <w:t>the CLIPs are a first</w:t>
      </w:r>
      <w:r w:rsidR="00E4424A">
        <w:rPr>
          <w:rFonts w:ascii="Times New Roman" w:hAnsi="Times New Roman" w:cs="Times New Roman"/>
          <w:bCs/>
          <w:noProof/>
          <w:sz w:val="24"/>
          <w:szCs w:val="24"/>
          <w:lang w:val="en-IE"/>
        </w:rPr>
        <w:t>-</w:t>
      </w:r>
      <w:r w:rsidR="00682966" w:rsidRPr="003B6A45">
        <w:rPr>
          <w:rFonts w:ascii="Times New Roman" w:hAnsi="Times New Roman" w:cs="Times New Roman"/>
          <w:bCs/>
          <w:noProof/>
          <w:sz w:val="24"/>
          <w:szCs w:val="24"/>
          <w:lang w:val="en-IE"/>
        </w:rPr>
        <w:t>generation tool and</w:t>
      </w:r>
      <w:r w:rsidR="00E4424A">
        <w:rPr>
          <w:rFonts w:ascii="Times New Roman" w:hAnsi="Times New Roman" w:cs="Times New Roman"/>
          <w:bCs/>
          <w:noProof/>
          <w:sz w:val="24"/>
          <w:szCs w:val="24"/>
          <w:lang w:val="en-IE"/>
        </w:rPr>
        <w:t>,</w:t>
      </w:r>
      <w:r w:rsidR="00682966" w:rsidRPr="003B6A45">
        <w:rPr>
          <w:rFonts w:ascii="Times New Roman" w:hAnsi="Times New Roman" w:cs="Times New Roman"/>
          <w:bCs/>
          <w:noProof/>
          <w:sz w:val="24"/>
          <w:szCs w:val="24"/>
          <w:lang w:val="en-IE"/>
        </w:rPr>
        <w:t xml:space="preserve"> </w:t>
      </w:r>
      <w:r w:rsidR="00E4424A" w:rsidRPr="003B6A45">
        <w:rPr>
          <w:rFonts w:ascii="Times New Roman" w:hAnsi="Times New Roman" w:cs="Times New Roman"/>
          <w:bCs/>
          <w:noProof/>
          <w:sz w:val="24"/>
          <w:szCs w:val="24"/>
          <w:lang w:val="en-IE"/>
        </w:rPr>
        <w:t xml:space="preserve">as noted </w:t>
      </w:r>
      <w:r w:rsidR="00E4424A">
        <w:rPr>
          <w:rFonts w:ascii="Times New Roman" w:hAnsi="Times New Roman" w:cs="Times New Roman"/>
          <w:bCs/>
          <w:noProof/>
          <w:sz w:val="24"/>
          <w:szCs w:val="24"/>
          <w:lang w:val="en-IE"/>
        </w:rPr>
        <w:t>in</w:t>
      </w:r>
      <w:r w:rsidR="00E4424A" w:rsidRPr="003B6A45">
        <w:rPr>
          <w:rFonts w:ascii="Times New Roman" w:hAnsi="Times New Roman" w:cs="Times New Roman"/>
          <w:bCs/>
          <w:noProof/>
          <w:sz w:val="24"/>
          <w:szCs w:val="24"/>
          <w:lang w:val="en-IE"/>
        </w:rPr>
        <w:t xml:space="preserve"> the mid-term evaluation</w:t>
      </w:r>
      <w:r w:rsidR="00E4424A">
        <w:rPr>
          <w:rFonts w:ascii="Times New Roman" w:hAnsi="Times New Roman" w:cs="Times New Roman"/>
          <w:bCs/>
          <w:noProof/>
          <w:sz w:val="24"/>
          <w:szCs w:val="24"/>
          <w:lang w:val="en-IE"/>
        </w:rPr>
        <w:t>,</w:t>
      </w:r>
      <w:r w:rsidR="00E4424A" w:rsidRPr="003B6A45">
        <w:rPr>
          <w:rFonts w:ascii="Times New Roman" w:hAnsi="Times New Roman" w:cs="Times New Roman"/>
          <w:bCs/>
          <w:noProof/>
          <w:sz w:val="24"/>
          <w:szCs w:val="24"/>
          <w:lang w:val="en-IE"/>
        </w:rPr>
        <w:t xml:space="preserve"> </w:t>
      </w:r>
      <w:r w:rsidR="005B76BD">
        <w:rPr>
          <w:rFonts w:ascii="Times New Roman" w:hAnsi="Times New Roman" w:cs="Times New Roman"/>
          <w:bCs/>
          <w:noProof/>
          <w:sz w:val="24"/>
          <w:szCs w:val="24"/>
          <w:lang w:val="en-IE"/>
        </w:rPr>
        <w:t xml:space="preserve">are of varying quality and </w:t>
      </w:r>
      <w:r w:rsidR="0016409F">
        <w:rPr>
          <w:rFonts w:ascii="Times New Roman" w:hAnsi="Times New Roman" w:cs="Times New Roman"/>
          <w:bCs/>
          <w:noProof/>
          <w:sz w:val="24"/>
          <w:szCs w:val="24"/>
          <w:lang w:val="en-IE"/>
        </w:rPr>
        <w:t>ambition</w:t>
      </w:r>
      <w:r w:rsidR="001E7894" w:rsidRPr="003B6A45">
        <w:rPr>
          <w:rFonts w:ascii="Times New Roman" w:hAnsi="Times New Roman" w:cs="Times New Roman"/>
          <w:bCs/>
          <w:noProof/>
          <w:sz w:val="24"/>
          <w:szCs w:val="24"/>
          <w:lang w:val="en-IE"/>
        </w:rPr>
        <w:t xml:space="preserve">. </w:t>
      </w:r>
      <w:r w:rsidR="0016409F">
        <w:rPr>
          <w:rFonts w:ascii="Times New Roman" w:hAnsi="Times New Roman" w:cs="Times New Roman"/>
          <w:bCs/>
          <w:noProof/>
          <w:sz w:val="24"/>
          <w:szCs w:val="24"/>
          <w:lang w:val="en-IE"/>
        </w:rPr>
        <w:t>Implementation</w:t>
      </w:r>
      <w:r w:rsidR="00885694" w:rsidRPr="003B6A45">
        <w:rPr>
          <w:rFonts w:ascii="Times New Roman" w:hAnsi="Times New Roman" w:cs="Times New Roman"/>
          <w:bCs/>
          <w:noProof/>
          <w:sz w:val="24"/>
          <w:szCs w:val="24"/>
          <w:lang w:val="en-IE"/>
        </w:rPr>
        <w:t xml:space="preserve"> </w:t>
      </w:r>
      <w:r w:rsidR="00E4424A">
        <w:rPr>
          <w:rFonts w:ascii="Times New Roman" w:hAnsi="Times New Roman" w:cs="Times New Roman"/>
          <w:bCs/>
          <w:noProof/>
          <w:sz w:val="24"/>
          <w:szCs w:val="24"/>
          <w:lang w:val="en-IE"/>
        </w:rPr>
        <w:t xml:space="preserve">is also </w:t>
      </w:r>
      <w:r w:rsidR="00885694" w:rsidRPr="003B6A45">
        <w:rPr>
          <w:rFonts w:ascii="Times New Roman" w:hAnsi="Times New Roman" w:cs="Times New Roman"/>
          <w:bCs/>
          <w:noProof/>
          <w:sz w:val="24"/>
          <w:szCs w:val="24"/>
          <w:lang w:val="en-IE"/>
        </w:rPr>
        <w:t>fac</w:t>
      </w:r>
      <w:r w:rsidR="00E4424A">
        <w:rPr>
          <w:rFonts w:ascii="Times New Roman" w:hAnsi="Times New Roman" w:cs="Times New Roman"/>
          <w:bCs/>
          <w:noProof/>
          <w:sz w:val="24"/>
          <w:szCs w:val="24"/>
          <w:lang w:val="en-IE"/>
        </w:rPr>
        <w:t>ing</w:t>
      </w:r>
      <w:r w:rsidR="00885694" w:rsidRPr="003B6A45">
        <w:rPr>
          <w:rFonts w:ascii="Times New Roman" w:hAnsi="Times New Roman" w:cs="Times New Roman"/>
          <w:bCs/>
          <w:noProof/>
          <w:sz w:val="24"/>
          <w:szCs w:val="24"/>
          <w:lang w:val="en-IE"/>
        </w:rPr>
        <w:t xml:space="preserve"> </w:t>
      </w:r>
      <w:r w:rsidR="001E7894" w:rsidRPr="003B6A45">
        <w:rPr>
          <w:rFonts w:ascii="Times New Roman" w:hAnsi="Times New Roman" w:cs="Times New Roman"/>
          <w:bCs/>
          <w:noProof/>
          <w:sz w:val="24"/>
          <w:szCs w:val="24"/>
          <w:lang w:val="en-IE"/>
        </w:rPr>
        <w:t xml:space="preserve">external challenges, including </w:t>
      </w:r>
      <w:r w:rsidR="0016409F">
        <w:rPr>
          <w:rFonts w:ascii="Times New Roman" w:hAnsi="Times New Roman" w:cs="Times New Roman"/>
          <w:bCs/>
          <w:noProof/>
          <w:sz w:val="24"/>
          <w:szCs w:val="24"/>
          <w:lang w:val="en-IE"/>
        </w:rPr>
        <w:t xml:space="preserve">conflict, </w:t>
      </w:r>
      <w:r w:rsidR="001E7894" w:rsidRPr="003B6A45">
        <w:rPr>
          <w:rFonts w:ascii="Times New Roman" w:hAnsi="Times New Roman" w:cs="Times New Roman"/>
          <w:bCs/>
          <w:noProof/>
          <w:sz w:val="24"/>
          <w:szCs w:val="24"/>
          <w:lang w:val="en-IE"/>
        </w:rPr>
        <w:t xml:space="preserve">increased restrictions on freedom of expression, </w:t>
      </w:r>
      <w:r w:rsidR="00B908A3">
        <w:rPr>
          <w:rFonts w:ascii="Times New Roman" w:hAnsi="Times New Roman" w:cs="Times New Roman"/>
          <w:bCs/>
          <w:noProof/>
          <w:sz w:val="24"/>
          <w:szCs w:val="24"/>
          <w:lang w:val="en-IE"/>
        </w:rPr>
        <w:t>a</w:t>
      </w:r>
      <w:r w:rsidR="00B908A3" w:rsidRPr="003B6A45">
        <w:rPr>
          <w:rFonts w:ascii="Times New Roman" w:hAnsi="Times New Roman" w:cs="Times New Roman"/>
          <w:bCs/>
          <w:noProof/>
          <w:sz w:val="24"/>
          <w:szCs w:val="24"/>
          <w:lang w:val="en-IE"/>
        </w:rPr>
        <w:t xml:space="preserve"> </w:t>
      </w:r>
      <w:r w:rsidR="001E7894" w:rsidRPr="003B6A45">
        <w:rPr>
          <w:rFonts w:ascii="Times New Roman" w:hAnsi="Times New Roman" w:cs="Times New Roman"/>
          <w:bCs/>
          <w:noProof/>
          <w:sz w:val="24"/>
          <w:szCs w:val="24"/>
          <w:lang w:val="en-IE"/>
        </w:rPr>
        <w:t>backlash against women’s rights</w:t>
      </w:r>
      <w:r w:rsidR="003B77DC">
        <w:rPr>
          <w:rFonts w:ascii="Times New Roman" w:hAnsi="Times New Roman" w:cs="Times New Roman"/>
          <w:bCs/>
          <w:noProof/>
          <w:sz w:val="24"/>
          <w:szCs w:val="24"/>
          <w:lang w:val="en-IE"/>
        </w:rPr>
        <w:t xml:space="preserve"> in various parts of the world</w:t>
      </w:r>
      <w:r w:rsidR="001E7894" w:rsidRPr="003B6A45">
        <w:rPr>
          <w:rFonts w:ascii="Times New Roman" w:hAnsi="Times New Roman" w:cs="Times New Roman"/>
          <w:bCs/>
          <w:noProof/>
          <w:sz w:val="24"/>
          <w:szCs w:val="24"/>
          <w:lang w:val="en-IE"/>
        </w:rPr>
        <w:t xml:space="preserve">, mixed/low engagement of national authorities and gaps in gender expertise in EU </w:t>
      </w:r>
      <w:r w:rsidR="00DB6E31">
        <w:rPr>
          <w:rFonts w:ascii="Times New Roman" w:hAnsi="Times New Roman" w:cs="Times New Roman"/>
          <w:bCs/>
          <w:noProof/>
          <w:sz w:val="24"/>
          <w:szCs w:val="24"/>
          <w:lang w:val="en-IE"/>
        </w:rPr>
        <w:t>d</w:t>
      </w:r>
      <w:r w:rsidR="001E7894" w:rsidRPr="003B6A45">
        <w:rPr>
          <w:rFonts w:ascii="Times New Roman" w:hAnsi="Times New Roman" w:cs="Times New Roman"/>
          <w:bCs/>
          <w:noProof/>
          <w:sz w:val="24"/>
          <w:szCs w:val="24"/>
          <w:lang w:val="en-IE"/>
        </w:rPr>
        <w:t xml:space="preserve">elegations. </w:t>
      </w:r>
    </w:p>
    <w:p w14:paraId="2123D2FE" w14:textId="77777777" w:rsidR="00A71D1A" w:rsidRPr="003B6A45" w:rsidRDefault="000A7013" w:rsidP="005F73E8">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T</w:t>
      </w:r>
      <w:r w:rsidR="00492E9E" w:rsidRPr="003B6A45">
        <w:rPr>
          <w:rFonts w:ascii="Times New Roman" w:hAnsi="Times New Roman" w:cs="Times New Roman"/>
          <w:bCs/>
          <w:noProof/>
          <w:sz w:val="24"/>
          <w:szCs w:val="24"/>
          <w:lang w:val="en-IE"/>
        </w:rPr>
        <w:t xml:space="preserve">o improve their </w:t>
      </w:r>
      <w:r w:rsidR="005F73E8" w:rsidRPr="003B6A45">
        <w:rPr>
          <w:rFonts w:ascii="Times New Roman" w:hAnsi="Times New Roman" w:cs="Times New Roman"/>
          <w:bCs/>
          <w:noProof/>
          <w:sz w:val="24"/>
          <w:szCs w:val="24"/>
          <w:lang w:val="en-IE"/>
        </w:rPr>
        <w:t xml:space="preserve">crucial role as </w:t>
      </w:r>
      <w:r w:rsidR="002547E9">
        <w:rPr>
          <w:rFonts w:ascii="Times New Roman" w:hAnsi="Times New Roman" w:cs="Times New Roman"/>
          <w:bCs/>
          <w:noProof/>
          <w:sz w:val="24"/>
          <w:szCs w:val="24"/>
          <w:lang w:val="en-IE"/>
        </w:rPr>
        <w:t>“</w:t>
      </w:r>
      <w:r w:rsidR="000B577A" w:rsidRPr="003B6A45">
        <w:rPr>
          <w:rFonts w:ascii="Times New Roman" w:hAnsi="Times New Roman" w:cs="Times New Roman"/>
          <w:bCs/>
          <w:noProof/>
          <w:sz w:val="24"/>
          <w:szCs w:val="24"/>
          <w:lang w:val="en-IE"/>
        </w:rPr>
        <w:t>the link between the overall GAP III vision, country gender context, identified priorities and proposed actions</w:t>
      </w:r>
      <w:r w:rsidR="002547E9">
        <w:rPr>
          <w:rFonts w:ascii="Times New Roman" w:hAnsi="Times New Roman" w:cs="Times New Roman"/>
          <w:bCs/>
          <w:noProof/>
          <w:sz w:val="24"/>
          <w:szCs w:val="24"/>
          <w:lang w:val="en-IE"/>
        </w:rPr>
        <w:t>”</w:t>
      </w:r>
      <w:r w:rsidR="002547E9">
        <w:rPr>
          <w:rStyle w:val="FootnoteReference"/>
          <w:rFonts w:ascii="Times New Roman" w:hAnsi="Times New Roman" w:cs="Times New Roman"/>
          <w:bCs/>
          <w:noProof/>
          <w:sz w:val="24"/>
          <w:szCs w:val="24"/>
          <w:lang w:val="en-IE"/>
        </w:rPr>
        <w:footnoteReference w:id="6"/>
      </w:r>
      <w:r w:rsidR="00A71D1A" w:rsidRPr="003B6A45">
        <w:rPr>
          <w:rFonts w:ascii="Times New Roman" w:hAnsi="Times New Roman" w:cs="Times New Roman"/>
          <w:bCs/>
          <w:noProof/>
          <w:sz w:val="24"/>
          <w:szCs w:val="24"/>
          <w:lang w:val="en-IE"/>
        </w:rPr>
        <w:t xml:space="preserve">: </w:t>
      </w:r>
    </w:p>
    <w:p w14:paraId="766212FE" w14:textId="77777777" w:rsidR="00492E9E" w:rsidRPr="003B6A45" w:rsidRDefault="00A71D1A" w:rsidP="00040D96">
      <w:pPr>
        <w:pBdr>
          <w:top w:val="single" w:sz="4" w:space="1" w:color="auto"/>
          <w:left w:val="single" w:sz="4" w:space="4" w:color="auto"/>
          <w:bottom w:val="single" w:sz="4" w:space="1" w:color="auto"/>
          <w:right w:val="single" w:sz="4" w:space="4" w:color="auto"/>
        </w:pBdr>
        <w:snapToGrid w:val="0"/>
        <w:spacing w:beforeLines="60" w:before="144" w:line="276" w:lineRule="auto"/>
        <w:jc w:val="both"/>
        <w:rPr>
          <w:rFonts w:ascii="Times New Roman" w:hAnsi="Times New Roman" w:cs="Times New Roman"/>
          <w:bCs/>
          <w:i/>
          <w:iCs/>
          <w:noProof/>
          <w:sz w:val="24"/>
          <w:szCs w:val="24"/>
          <w:lang w:val="en-IE"/>
        </w:rPr>
      </w:pPr>
      <w:r w:rsidRPr="003B6A45">
        <w:rPr>
          <w:rFonts w:ascii="Times New Roman" w:hAnsi="Times New Roman" w:cs="Times New Roman"/>
          <w:bCs/>
          <w:i/>
          <w:iCs/>
          <w:noProof/>
          <w:sz w:val="24"/>
          <w:szCs w:val="24"/>
          <w:lang w:val="en-IE"/>
        </w:rPr>
        <w:t>T</w:t>
      </w:r>
      <w:r w:rsidR="00001ED9" w:rsidRPr="003B6A45">
        <w:rPr>
          <w:rFonts w:ascii="Times New Roman" w:hAnsi="Times New Roman" w:cs="Times New Roman"/>
          <w:bCs/>
          <w:i/>
          <w:iCs/>
          <w:noProof/>
          <w:sz w:val="24"/>
          <w:szCs w:val="24"/>
          <w:lang w:val="en-IE"/>
        </w:rPr>
        <w:t xml:space="preserve">he </w:t>
      </w:r>
      <w:r w:rsidR="00001ED9" w:rsidRPr="003B6A45">
        <w:rPr>
          <w:rFonts w:ascii="Times New Roman" w:hAnsi="Times New Roman" w:cs="Times New Roman"/>
          <w:b/>
          <w:i/>
          <w:iCs/>
          <w:noProof/>
          <w:sz w:val="24"/>
          <w:szCs w:val="24"/>
          <w:lang w:val="en-IE"/>
        </w:rPr>
        <w:t>EU will</w:t>
      </w:r>
      <w:r w:rsidR="0013119F" w:rsidRPr="003B6A45">
        <w:rPr>
          <w:rFonts w:ascii="Times New Roman" w:hAnsi="Times New Roman" w:cs="Times New Roman"/>
          <w:b/>
          <w:i/>
          <w:iCs/>
          <w:noProof/>
          <w:sz w:val="24"/>
          <w:szCs w:val="24"/>
          <w:lang w:val="en-IE"/>
        </w:rPr>
        <w:t xml:space="preserve"> </w:t>
      </w:r>
      <w:r w:rsidRPr="003B6A45">
        <w:rPr>
          <w:rFonts w:ascii="Times New Roman" w:hAnsi="Times New Roman" w:cs="Times New Roman"/>
          <w:b/>
          <w:i/>
          <w:iCs/>
          <w:noProof/>
          <w:sz w:val="24"/>
          <w:szCs w:val="24"/>
          <w:lang w:val="en-IE"/>
        </w:rPr>
        <w:t>u</w:t>
      </w:r>
      <w:r w:rsidR="0097476D" w:rsidRPr="003B6A45">
        <w:rPr>
          <w:rFonts w:ascii="Times New Roman" w:hAnsi="Times New Roman" w:cs="Times New Roman"/>
          <w:b/>
          <w:i/>
          <w:iCs/>
          <w:noProof/>
          <w:sz w:val="24"/>
          <w:szCs w:val="24"/>
          <w:lang w:val="en-IE"/>
        </w:rPr>
        <w:t xml:space="preserve">pdate the CLIPs </w:t>
      </w:r>
      <w:r w:rsidR="00804106">
        <w:rPr>
          <w:rFonts w:ascii="Times New Roman" w:hAnsi="Times New Roman" w:cs="Times New Roman"/>
          <w:b/>
          <w:i/>
          <w:iCs/>
          <w:noProof/>
          <w:sz w:val="24"/>
          <w:szCs w:val="24"/>
          <w:lang w:val="en-IE"/>
        </w:rPr>
        <w:t>with</w:t>
      </w:r>
      <w:r w:rsidR="0097476D" w:rsidRPr="003B6A45">
        <w:rPr>
          <w:rFonts w:ascii="Times New Roman" w:hAnsi="Times New Roman" w:cs="Times New Roman"/>
          <w:b/>
          <w:i/>
          <w:iCs/>
          <w:noProof/>
          <w:sz w:val="24"/>
          <w:szCs w:val="24"/>
          <w:lang w:val="en-IE"/>
        </w:rPr>
        <w:t>i</w:t>
      </w:r>
      <w:r w:rsidR="001712E8" w:rsidRPr="003B6A45">
        <w:rPr>
          <w:rFonts w:ascii="Times New Roman" w:hAnsi="Times New Roman" w:cs="Times New Roman"/>
          <w:b/>
          <w:i/>
          <w:iCs/>
          <w:noProof/>
          <w:sz w:val="24"/>
          <w:szCs w:val="24"/>
          <w:lang w:val="en-IE"/>
        </w:rPr>
        <w:t xml:space="preserve">n the framework </w:t>
      </w:r>
      <w:r w:rsidR="001E7894" w:rsidRPr="003B6A45">
        <w:rPr>
          <w:rFonts w:ascii="Times New Roman" w:hAnsi="Times New Roman" w:cs="Times New Roman"/>
          <w:b/>
          <w:i/>
          <w:iCs/>
          <w:noProof/>
          <w:sz w:val="24"/>
          <w:szCs w:val="24"/>
          <w:lang w:val="en-IE"/>
        </w:rPr>
        <w:t xml:space="preserve">of </w:t>
      </w:r>
      <w:r w:rsidR="001712E8" w:rsidRPr="003B6A45">
        <w:rPr>
          <w:rFonts w:ascii="Times New Roman" w:hAnsi="Times New Roman" w:cs="Times New Roman"/>
          <w:b/>
          <w:i/>
          <w:iCs/>
          <w:noProof/>
          <w:sz w:val="24"/>
          <w:szCs w:val="24"/>
          <w:lang w:val="en-IE"/>
        </w:rPr>
        <w:t>the</w:t>
      </w:r>
      <w:r w:rsidR="001712E8" w:rsidRPr="003B6A45">
        <w:rPr>
          <w:rFonts w:ascii="Times New Roman" w:hAnsi="Times New Roman" w:cs="Times New Roman"/>
          <w:b/>
          <w:bCs/>
          <w:i/>
          <w:iCs/>
          <w:noProof/>
          <w:sz w:val="24"/>
          <w:szCs w:val="24"/>
          <w:lang w:val="en-IE"/>
        </w:rPr>
        <w:t xml:space="preserve"> mid-term review of multiannual programming</w:t>
      </w:r>
      <w:r w:rsidR="001E7894" w:rsidRPr="003B6A45">
        <w:rPr>
          <w:rFonts w:ascii="Times New Roman" w:hAnsi="Times New Roman" w:cs="Times New Roman"/>
          <w:bCs/>
          <w:i/>
          <w:iCs/>
          <w:noProof/>
          <w:sz w:val="24"/>
          <w:szCs w:val="24"/>
          <w:lang w:val="en-IE"/>
        </w:rPr>
        <w:t xml:space="preserve"> </w:t>
      </w:r>
      <w:r w:rsidR="001E2E60">
        <w:rPr>
          <w:rFonts w:ascii="Times New Roman" w:hAnsi="Times New Roman" w:cs="Times New Roman"/>
          <w:bCs/>
          <w:i/>
          <w:iCs/>
          <w:noProof/>
          <w:sz w:val="24"/>
          <w:szCs w:val="24"/>
          <w:lang w:val="en-IE"/>
        </w:rPr>
        <w:t>to</w:t>
      </w:r>
      <w:r w:rsidR="00FF7AC4" w:rsidRPr="003B6A45">
        <w:rPr>
          <w:rFonts w:ascii="Times New Roman" w:hAnsi="Times New Roman" w:cs="Times New Roman"/>
          <w:bCs/>
          <w:i/>
          <w:iCs/>
          <w:noProof/>
          <w:sz w:val="24"/>
          <w:szCs w:val="24"/>
          <w:lang w:val="en-IE"/>
        </w:rPr>
        <w:t xml:space="preserve"> strengthen a Team Europe approach, </w:t>
      </w:r>
      <w:r w:rsidRPr="003B6A45">
        <w:rPr>
          <w:rFonts w:ascii="Times New Roman" w:hAnsi="Times New Roman" w:cs="Times New Roman"/>
          <w:bCs/>
          <w:i/>
          <w:iCs/>
          <w:noProof/>
          <w:sz w:val="24"/>
          <w:szCs w:val="24"/>
          <w:lang w:val="en-IE"/>
        </w:rPr>
        <w:t xml:space="preserve">local partnerships, </w:t>
      </w:r>
      <w:r w:rsidR="001E7894" w:rsidRPr="003B6A45">
        <w:rPr>
          <w:rFonts w:ascii="Times New Roman" w:hAnsi="Times New Roman" w:cs="Times New Roman"/>
          <w:bCs/>
          <w:i/>
          <w:iCs/>
          <w:noProof/>
          <w:sz w:val="24"/>
          <w:szCs w:val="24"/>
          <w:lang w:val="en-IE"/>
        </w:rPr>
        <w:t>gender</w:t>
      </w:r>
      <w:r w:rsidR="00804106">
        <w:rPr>
          <w:rFonts w:ascii="Times New Roman" w:hAnsi="Times New Roman" w:cs="Times New Roman"/>
          <w:bCs/>
          <w:i/>
          <w:iCs/>
          <w:noProof/>
          <w:sz w:val="24"/>
          <w:szCs w:val="24"/>
          <w:lang w:val="en-IE"/>
        </w:rPr>
        <w:t>-</w:t>
      </w:r>
      <w:r w:rsidR="001E7894" w:rsidRPr="003B6A45">
        <w:rPr>
          <w:rFonts w:ascii="Times New Roman" w:hAnsi="Times New Roman" w:cs="Times New Roman"/>
          <w:bCs/>
          <w:i/>
          <w:iCs/>
          <w:noProof/>
          <w:sz w:val="24"/>
          <w:szCs w:val="24"/>
          <w:lang w:val="en-IE"/>
        </w:rPr>
        <w:t xml:space="preserve"> mainstreaming and </w:t>
      </w:r>
      <w:r w:rsidR="00FF7AC4" w:rsidRPr="003B6A45">
        <w:rPr>
          <w:rFonts w:ascii="Times New Roman" w:hAnsi="Times New Roman" w:cs="Times New Roman"/>
          <w:bCs/>
          <w:i/>
          <w:iCs/>
          <w:noProof/>
          <w:sz w:val="24"/>
          <w:szCs w:val="24"/>
          <w:lang w:val="en-IE"/>
        </w:rPr>
        <w:t xml:space="preserve">gender-targeted </w:t>
      </w:r>
      <w:r w:rsidR="001E7894" w:rsidRPr="003B6A45">
        <w:rPr>
          <w:rFonts w:ascii="Times New Roman" w:hAnsi="Times New Roman" w:cs="Times New Roman"/>
          <w:bCs/>
          <w:i/>
          <w:iCs/>
          <w:noProof/>
          <w:sz w:val="24"/>
          <w:szCs w:val="24"/>
          <w:lang w:val="en-IE"/>
        </w:rPr>
        <w:t xml:space="preserve">programming. </w:t>
      </w:r>
      <w:r w:rsidR="007468E3" w:rsidRPr="003B6A45">
        <w:rPr>
          <w:rFonts w:ascii="Times New Roman" w:hAnsi="Times New Roman" w:cs="Times New Roman"/>
          <w:bCs/>
          <w:i/>
          <w:iCs/>
          <w:noProof/>
          <w:sz w:val="24"/>
          <w:szCs w:val="24"/>
          <w:lang w:val="en-IE"/>
        </w:rPr>
        <w:t xml:space="preserve">Implementation will </w:t>
      </w:r>
      <w:r w:rsidR="001F0A12">
        <w:rPr>
          <w:rFonts w:ascii="Times New Roman" w:hAnsi="Times New Roman" w:cs="Times New Roman"/>
          <w:bCs/>
          <w:i/>
          <w:iCs/>
          <w:noProof/>
          <w:sz w:val="24"/>
          <w:szCs w:val="24"/>
          <w:lang w:val="en-IE"/>
        </w:rPr>
        <w:t xml:space="preserve">continue to </w:t>
      </w:r>
      <w:r w:rsidR="007468E3" w:rsidRPr="003B6A45">
        <w:rPr>
          <w:rFonts w:ascii="Times New Roman" w:hAnsi="Times New Roman" w:cs="Times New Roman"/>
          <w:bCs/>
          <w:i/>
          <w:iCs/>
          <w:noProof/>
          <w:sz w:val="24"/>
          <w:szCs w:val="24"/>
          <w:lang w:val="en-IE"/>
        </w:rPr>
        <w:t>be accompanied by regular dialogue with Member States</w:t>
      </w:r>
      <w:r w:rsidR="001E7894" w:rsidRPr="003B6A45">
        <w:rPr>
          <w:rFonts w:ascii="Times New Roman" w:hAnsi="Times New Roman" w:cs="Times New Roman"/>
          <w:bCs/>
          <w:i/>
          <w:iCs/>
          <w:noProof/>
          <w:sz w:val="24"/>
          <w:szCs w:val="24"/>
          <w:lang w:val="en-IE"/>
        </w:rPr>
        <w:t xml:space="preserve">, </w:t>
      </w:r>
      <w:r w:rsidR="007468E3" w:rsidRPr="003B6A45">
        <w:rPr>
          <w:rFonts w:ascii="Times New Roman" w:hAnsi="Times New Roman" w:cs="Times New Roman"/>
          <w:bCs/>
          <w:i/>
          <w:iCs/>
          <w:noProof/>
          <w:sz w:val="24"/>
          <w:szCs w:val="24"/>
          <w:lang w:val="en-IE"/>
        </w:rPr>
        <w:t xml:space="preserve">the UN and other </w:t>
      </w:r>
      <w:r w:rsidR="0094037A" w:rsidRPr="003B6A45">
        <w:rPr>
          <w:rFonts w:ascii="Times New Roman" w:hAnsi="Times New Roman" w:cs="Times New Roman"/>
          <w:bCs/>
          <w:i/>
          <w:iCs/>
          <w:noProof/>
          <w:sz w:val="24"/>
          <w:szCs w:val="24"/>
          <w:lang w:val="en-IE"/>
        </w:rPr>
        <w:t xml:space="preserve">relevant donors, </w:t>
      </w:r>
      <w:r w:rsidR="000A7013" w:rsidRPr="003B6A45">
        <w:rPr>
          <w:rFonts w:ascii="Times New Roman" w:hAnsi="Times New Roman" w:cs="Times New Roman"/>
          <w:bCs/>
          <w:i/>
          <w:iCs/>
          <w:noProof/>
          <w:sz w:val="24"/>
          <w:szCs w:val="24"/>
          <w:lang w:val="en-IE"/>
        </w:rPr>
        <w:t xml:space="preserve">government </w:t>
      </w:r>
      <w:r w:rsidR="001E7894" w:rsidRPr="003B6A45">
        <w:rPr>
          <w:rFonts w:ascii="Times New Roman" w:hAnsi="Times New Roman" w:cs="Times New Roman"/>
          <w:bCs/>
          <w:i/>
          <w:iCs/>
          <w:noProof/>
          <w:sz w:val="24"/>
          <w:szCs w:val="24"/>
          <w:lang w:val="en-IE"/>
        </w:rPr>
        <w:t>and civil society partners</w:t>
      </w:r>
      <w:r w:rsidR="00804106">
        <w:rPr>
          <w:rFonts w:ascii="Times New Roman" w:hAnsi="Times New Roman" w:cs="Times New Roman"/>
          <w:bCs/>
          <w:i/>
          <w:iCs/>
          <w:noProof/>
          <w:sz w:val="24"/>
          <w:szCs w:val="24"/>
          <w:lang w:val="en-IE"/>
        </w:rPr>
        <w:t xml:space="preserve"> in order</w:t>
      </w:r>
      <w:r w:rsidR="0094037A" w:rsidRPr="003B6A45">
        <w:rPr>
          <w:rFonts w:ascii="Times New Roman" w:hAnsi="Times New Roman" w:cs="Times New Roman"/>
          <w:bCs/>
          <w:i/>
          <w:iCs/>
          <w:noProof/>
          <w:sz w:val="24"/>
          <w:szCs w:val="24"/>
          <w:lang w:val="en-IE"/>
        </w:rPr>
        <w:t xml:space="preserve"> </w:t>
      </w:r>
      <w:r w:rsidR="001E7894" w:rsidRPr="008E3F21">
        <w:rPr>
          <w:rFonts w:ascii="Times New Roman" w:hAnsi="Times New Roman" w:cs="Times New Roman"/>
          <w:bCs/>
          <w:i/>
          <w:iCs/>
          <w:noProof/>
          <w:sz w:val="24"/>
          <w:szCs w:val="24"/>
          <w:lang w:val="en-IE"/>
        </w:rPr>
        <w:t>to monitor</w:t>
      </w:r>
      <w:r w:rsidR="001E7894" w:rsidRPr="003B6A45">
        <w:rPr>
          <w:rFonts w:ascii="Times New Roman" w:hAnsi="Times New Roman" w:cs="Times New Roman"/>
          <w:bCs/>
          <w:i/>
          <w:iCs/>
          <w:noProof/>
          <w:sz w:val="24"/>
          <w:szCs w:val="24"/>
          <w:lang w:val="en-IE"/>
        </w:rPr>
        <w:t xml:space="preserve"> progress</w:t>
      </w:r>
      <w:r w:rsidR="003429B9" w:rsidRPr="003B6A45">
        <w:rPr>
          <w:rFonts w:ascii="Times New Roman" w:hAnsi="Times New Roman" w:cs="Times New Roman"/>
          <w:bCs/>
          <w:i/>
          <w:iCs/>
          <w:noProof/>
          <w:sz w:val="24"/>
          <w:szCs w:val="24"/>
          <w:lang w:val="en-IE"/>
        </w:rPr>
        <w:t xml:space="preserve">, improve gender analysis and data collection. </w:t>
      </w:r>
    </w:p>
    <w:p w14:paraId="2B7F875F" w14:textId="77777777" w:rsidR="002F3408" w:rsidRPr="003B6A45" w:rsidRDefault="00F538D4" w:rsidP="00F538D4">
      <w:pPr>
        <w:pStyle w:val="ListParagraph"/>
        <w:numPr>
          <w:ilvl w:val="1"/>
          <w:numId w:val="1"/>
        </w:numPr>
        <w:snapToGrid w:val="0"/>
        <w:spacing w:beforeLines="60" w:before="144" w:line="276" w:lineRule="auto"/>
        <w:jc w:val="both"/>
        <w:rPr>
          <w:rFonts w:ascii="Times New Roman" w:hAnsi="Times New Roman" w:cs="Times New Roman"/>
          <w:b/>
          <w:bCs/>
          <w:noProof/>
          <w:sz w:val="24"/>
          <w:szCs w:val="24"/>
          <w:lang w:val="en-IE"/>
        </w:rPr>
      </w:pPr>
      <w:r w:rsidRPr="003B6A45">
        <w:rPr>
          <w:rFonts w:ascii="Times New Roman" w:hAnsi="Times New Roman" w:cs="Times New Roman"/>
          <w:b/>
          <w:bCs/>
          <w:noProof/>
          <w:sz w:val="24"/>
          <w:szCs w:val="24"/>
          <w:lang w:val="en-IE"/>
        </w:rPr>
        <w:t xml:space="preserve"> </w:t>
      </w:r>
      <w:r w:rsidR="009C18C6" w:rsidRPr="003B6A45">
        <w:rPr>
          <w:rFonts w:ascii="Times New Roman" w:hAnsi="Times New Roman" w:cs="Times New Roman"/>
          <w:b/>
          <w:bCs/>
          <w:noProof/>
          <w:sz w:val="24"/>
          <w:szCs w:val="24"/>
          <w:lang w:val="en-IE"/>
        </w:rPr>
        <w:t>M</w:t>
      </w:r>
      <w:r w:rsidR="002F3408" w:rsidRPr="003B6A45">
        <w:rPr>
          <w:rFonts w:ascii="Times New Roman" w:hAnsi="Times New Roman" w:cs="Times New Roman"/>
          <w:b/>
          <w:bCs/>
          <w:noProof/>
          <w:sz w:val="24"/>
          <w:szCs w:val="24"/>
          <w:lang w:val="en-IE"/>
        </w:rPr>
        <w:t>ulti</w:t>
      </w:r>
      <w:r w:rsidR="005615E1">
        <w:rPr>
          <w:rFonts w:ascii="Times New Roman" w:hAnsi="Times New Roman" w:cs="Times New Roman"/>
          <w:b/>
          <w:bCs/>
          <w:noProof/>
          <w:sz w:val="24"/>
          <w:szCs w:val="24"/>
          <w:lang w:val="en-IE"/>
        </w:rPr>
        <w:t>-</w:t>
      </w:r>
      <w:r w:rsidR="002F3408" w:rsidRPr="003B6A45">
        <w:rPr>
          <w:rFonts w:ascii="Times New Roman" w:hAnsi="Times New Roman" w:cs="Times New Roman"/>
          <w:b/>
          <w:bCs/>
          <w:noProof/>
          <w:sz w:val="24"/>
          <w:szCs w:val="24"/>
          <w:lang w:val="en-IE"/>
        </w:rPr>
        <w:t xml:space="preserve">country and regional </w:t>
      </w:r>
      <w:r w:rsidR="009C18C6" w:rsidRPr="003B6A45">
        <w:rPr>
          <w:rFonts w:ascii="Times New Roman" w:hAnsi="Times New Roman" w:cs="Times New Roman"/>
          <w:b/>
          <w:bCs/>
          <w:noProof/>
          <w:sz w:val="24"/>
          <w:szCs w:val="24"/>
          <w:lang w:val="en-IE"/>
        </w:rPr>
        <w:t>engagement</w:t>
      </w:r>
    </w:p>
    <w:p w14:paraId="56790CF8" w14:textId="77777777" w:rsidR="00DD6877" w:rsidRPr="003B6A45" w:rsidRDefault="005D645E" w:rsidP="00070018">
      <w:pPr>
        <w:snapToGrid w:val="0"/>
        <w:spacing w:beforeLines="60" w:before="144" w:line="276" w:lineRule="auto"/>
        <w:jc w:val="both"/>
        <w:rPr>
          <w:rFonts w:ascii="Times New Roman" w:hAnsi="Times New Roman" w:cs="Times New Roman"/>
          <w:b/>
          <w:bCs/>
          <w:noProof/>
          <w:sz w:val="24"/>
          <w:szCs w:val="24"/>
          <w:lang w:val="en-IE"/>
        </w:rPr>
      </w:pPr>
      <w:r w:rsidRPr="003B6A45">
        <w:rPr>
          <w:rFonts w:ascii="Times New Roman" w:hAnsi="Times New Roman" w:cs="Times New Roman"/>
          <w:bCs/>
          <w:noProof/>
          <w:sz w:val="24"/>
          <w:szCs w:val="24"/>
          <w:lang w:val="en-IE"/>
        </w:rPr>
        <w:t xml:space="preserve">The EU </w:t>
      </w:r>
      <w:r w:rsidR="00804106">
        <w:rPr>
          <w:rFonts w:ascii="Times New Roman" w:hAnsi="Times New Roman" w:cs="Times New Roman"/>
          <w:bCs/>
          <w:noProof/>
          <w:sz w:val="24"/>
          <w:szCs w:val="24"/>
          <w:lang w:val="en-IE"/>
        </w:rPr>
        <w:t xml:space="preserve">has </w:t>
      </w:r>
      <w:r w:rsidR="00070018" w:rsidRPr="003B6A45">
        <w:rPr>
          <w:rFonts w:ascii="Times New Roman" w:hAnsi="Times New Roman" w:cs="Times New Roman"/>
          <w:bCs/>
          <w:noProof/>
          <w:sz w:val="24"/>
          <w:szCs w:val="24"/>
          <w:lang w:val="en-IE"/>
        </w:rPr>
        <w:t>supported the regional gender equality frameworks</w:t>
      </w:r>
      <w:r w:rsidR="00E83259" w:rsidRPr="003B6A45">
        <w:rPr>
          <w:rFonts w:ascii="Times New Roman" w:hAnsi="Times New Roman" w:cs="Times New Roman"/>
          <w:bCs/>
          <w:noProof/>
          <w:sz w:val="24"/>
          <w:szCs w:val="24"/>
          <w:lang w:val="en-IE"/>
        </w:rPr>
        <w:t xml:space="preserve">, such </w:t>
      </w:r>
      <w:r w:rsidR="003E2F16" w:rsidRPr="003B6A45">
        <w:rPr>
          <w:rFonts w:ascii="Times New Roman" w:hAnsi="Times New Roman" w:cs="Times New Roman"/>
          <w:bCs/>
          <w:noProof/>
          <w:sz w:val="24"/>
          <w:szCs w:val="24"/>
          <w:lang w:val="en-IE"/>
        </w:rPr>
        <w:t xml:space="preserve">as </w:t>
      </w:r>
      <w:r w:rsidR="00DD6877" w:rsidRPr="003B6A45">
        <w:rPr>
          <w:rFonts w:ascii="Times New Roman" w:hAnsi="Times New Roman" w:cs="Times New Roman"/>
          <w:bCs/>
          <w:noProof/>
          <w:sz w:val="24"/>
          <w:szCs w:val="24"/>
          <w:lang w:val="en-IE"/>
        </w:rPr>
        <w:t xml:space="preserve">the </w:t>
      </w:r>
      <w:r w:rsidR="00CA5E48" w:rsidRPr="003B6A45">
        <w:rPr>
          <w:rFonts w:ascii="Times New Roman" w:hAnsi="Times New Roman" w:cs="Times New Roman"/>
          <w:b/>
          <w:bCs/>
          <w:noProof/>
          <w:sz w:val="24"/>
          <w:szCs w:val="24"/>
          <w:lang w:val="en-IE"/>
        </w:rPr>
        <w:t>Istanbul Convention</w:t>
      </w:r>
      <w:r w:rsidR="00CA5E48" w:rsidRPr="003B6A45">
        <w:rPr>
          <w:rFonts w:ascii="Times New Roman" w:hAnsi="Times New Roman" w:cs="Times New Roman"/>
          <w:bCs/>
          <w:noProof/>
          <w:sz w:val="24"/>
          <w:szCs w:val="24"/>
          <w:lang w:val="en-IE"/>
        </w:rPr>
        <w:t xml:space="preserve">, the </w:t>
      </w:r>
      <w:r w:rsidR="00DD6877" w:rsidRPr="003B6A45">
        <w:rPr>
          <w:rFonts w:ascii="Times New Roman" w:hAnsi="Times New Roman" w:cs="Times New Roman"/>
          <w:b/>
          <w:bCs/>
          <w:noProof/>
          <w:sz w:val="24"/>
          <w:szCs w:val="24"/>
          <w:lang w:val="en-IE"/>
        </w:rPr>
        <w:t>African Union Gender Strategy 2017-2027</w:t>
      </w:r>
      <w:r w:rsidR="00DD6877" w:rsidRPr="003B6A45">
        <w:rPr>
          <w:rFonts w:ascii="Times New Roman" w:hAnsi="Times New Roman" w:cs="Times New Roman"/>
          <w:bCs/>
          <w:noProof/>
          <w:sz w:val="24"/>
          <w:szCs w:val="24"/>
          <w:lang w:val="en-IE"/>
        </w:rPr>
        <w:t xml:space="preserve"> and the </w:t>
      </w:r>
      <w:r w:rsidR="00DD6877" w:rsidRPr="003B6A45">
        <w:rPr>
          <w:rFonts w:ascii="Times New Roman" w:hAnsi="Times New Roman" w:cs="Times New Roman"/>
          <w:b/>
          <w:bCs/>
          <w:noProof/>
          <w:sz w:val="24"/>
          <w:szCs w:val="24"/>
          <w:lang w:val="en-IE"/>
        </w:rPr>
        <w:t xml:space="preserve">Maputo Plan of Action </w:t>
      </w:r>
      <w:r w:rsidR="00FA7FB4" w:rsidRPr="003B6A45">
        <w:rPr>
          <w:rFonts w:ascii="Times New Roman" w:hAnsi="Times New Roman" w:cs="Times New Roman"/>
          <w:b/>
          <w:bCs/>
          <w:noProof/>
          <w:sz w:val="24"/>
          <w:szCs w:val="24"/>
          <w:lang w:val="en-IE"/>
        </w:rPr>
        <w:t>2016-2030</w:t>
      </w:r>
      <w:r w:rsidR="00FA7FB4">
        <w:rPr>
          <w:rFonts w:ascii="Times New Roman" w:hAnsi="Times New Roman" w:cs="Times New Roman"/>
          <w:b/>
          <w:bCs/>
          <w:noProof/>
          <w:sz w:val="24"/>
          <w:szCs w:val="24"/>
          <w:lang w:val="en-IE"/>
        </w:rPr>
        <w:t xml:space="preserve"> </w:t>
      </w:r>
      <w:r w:rsidR="004E284E">
        <w:rPr>
          <w:rFonts w:ascii="Times New Roman" w:hAnsi="Times New Roman" w:cs="Times New Roman"/>
          <w:b/>
          <w:bCs/>
          <w:noProof/>
          <w:sz w:val="24"/>
          <w:szCs w:val="24"/>
          <w:lang w:val="en-IE"/>
        </w:rPr>
        <w:t>for</w:t>
      </w:r>
      <w:r w:rsidR="00DD6877" w:rsidRPr="003B6A45">
        <w:rPr>
          <w:rFonts w:ascii="Times New Roman" w:hAnsi="Times New Roman" w:cs="Times New Roman"/>
          <w:b/>
          <w:bCs/>
          <w:noProof/>
          <w:sz w:val="24"/>
          <w:szCs w:val="24"/>
          <w:lang w:val="en-IE"/>
        </w:rPr>
        <w:t xml:space="preserve"> the operationali</w:t>
      </w:r>
      <w:r w:rsidR="004E284E">
        <w:rPr>
          <w:rFonts w:ascii="Times New Roman" w:hAnsi="Times New Roman" w:cs="Times New Roman"/>
          <w:b/>
          <w:bCs/>
          <w:noProof/>
          <w:sz w:val="24"/>
          <w:szCs w:val="24"/>
          <w:lang w:val="en-IE"/>
        </w:rPr>
        <w:t>s</w:t>
      </w:r>
      <w:r w:rsidR="00DD6877" w:rsidRPr="003B6A45">
        <w:rPr>
          <w:rFonts w:ascii="Times New Roman" w:hAnsi="Times New Roman" w:cs="Times New Roman"/>
          <w:b/>
          <w:bCs/>
          <w:noProof/>
          <w:sz w:val="24"/>
          <w:szCs w:val="24"/>
          <w:lang w:val="en-IE"/>
        </w:rPr>
        <w:t>ation of the Continental Policy Framework for Sexual and Reproductive Health and Rights</w:t>
      </w:r>
      <w:r w:rsidR="00B154CE">
        <w:rPr>
          <w:rStyle w:val="FootnoteReference"/>
          <w:rFonts w:ascii="Times New Roman" w:hAnsi="Times New Roman" w:cs="Times New Roman"/>
          <w:b/>
          <w:bCs/>
          <w:noProof/>
          <w:sz w:val="24"/>
          <w:szCs w:val="24"/>
          <w:lang w:val="en-IE"/>
        </w:rPr>
        <w:footnoteReference w:id="7"/>
      </w:r>
      <w:r w:rsidR="00DD6877" w:rsidRPr="0050406A">
        <w:rPr>
          <w:rFonts w:ascii="Times New Roman" w:hAnsi="Times New Roman" w:cs="Times New Roman"/>
          <w:noProof/>
          <w:sz w:val="24"/>
          <w:szCs w:val="24"/>
          <w:lang w:val="en-IE"/>
        </w:rPr>
        <w:t>.</w:t>
      </w:r>
    </w:p>
    <w:p w14:paraId="7CF36E8A" w14:textId="77777777" w:rsidR="00292775" w:rsidRPr="003B6A45" w:rsidRDefault="00FA7FB4" w:rsidP="00292775">
      <w:pPr>
        <w:snapToGrid w:val="0"/>
        <w:spacing w:beforeLines="60" w:before="144" w:line="276" w:lineRule="auto"/>
        <w:jc w:val="both"/>
        <w:rPr>
          <w:rFonts w:ascii="Times New Roman" w:hAnsi="Times New Roman" w:cs="Times New Roman"/>
          <w:bCs/>
          <w:noProof/>
          <w:sz w:val="24"/>
          <w:szCs w:val="24"/>
          <w:lang w:val="en-IE"/>
        </w:rPr>
      </w:pPr>
      <w:r>
        <w:rPr>
          <w:rFonts w:ascii="Times New Roman" w:hAnsi="Times New Roman" w:cs="Times New Roman"/>
          <w:bCs/>
          <w:noProof/>
          <w:sz w:val="24"/>
          <w:szCs w:val="24"/>
          <w:lang w:val="en-IE"/>
        </w:rPr>
        <w:t>T</w:t>
      </w:r>
      <w:r w:rsidR="00292775" w:rsidRPr="003B6A45">
        <w:rPr>
          <w:rFonts w:ascii="Times New Roman" w:hAnsi="Times New Roman" w:cs="Times New Roman"/>
          <w:bCs/>
          <w:noProof/>
          <w:sz w:val="24"/>
          <w:szCs w:val="24"/>
          <w:lang w:val="en-IE"/>
        </w:rPr>
        <w:t xml:space="preserve">he EU </w:t>
      </w:r>
      <w:r>
        <w:rPr>
          <w:rFonts w:ascii="Times New Roman" w:hAnsi="Times New Roman" w:cs="Times New Roman"/>
          <w:bCs/>
          <w:noProof/>
          <w:sz w:val="24"/>
          <w:szCs w:val="24"/>
          <w:lang w:val="en-IE"/>
        </w:rPr>
        <w:t xml:space="preserve">has also </w:t>
      </w:r>
      <w:r w:rsidR="00292775" w:rsidRPr="003B6A45">
        <w:rPr>
          <w:rFonts w:ascii="Times New Roman" w:hAnsi="Times New Roman" w:cs="Times New Roman"/>
          <w:bCs/>
          <w:noProof/>
          <w:sz w:val="24"/>
          <w:szCs w:val="24"/>
          <w:lang w:val="en-IE"/>
        </w:rPr>
        <w:t xml:space="preserve">continued to put gender equality, women’s empowerment and the implementation of the </w:t>
      </w:r>
      <w:r w:rsidR="00E50B3A" w:rsidRPr="00E26254">
        <w:rPr>
          <w:rFonts w:ascii="Times New Roman" w:hAnsi="Times New Roman" w:cs="Times New Roman"/>
          <w:b/>
          <w:bCs/>
          <w:noProof/>
          <w:sz w:val="24"/>
          <w:szCs w:val="24"/>
          <w:lang w:val="en-IE"/>
        </w:rPr>
        <w:t>WPS</w:t>
      </w:r>
      <w:r w:rsidR="00292775" w:rsidRPr="00E26254">
        <w:rPr>
          <w:rFonts w:ascii="Times New Roman" w:hAnsi="Times New Roman" w:cs="Times New Roman"/>
          <w:b/>
          <w:bCs/>
          <w:noProof/>
          <w:sz w:val="24"/>
          <w:szCs w:val="24"/>
          <w:lang w:val="en-IE"/>
        </w:rPr>
        <w:t xml:space="preserve"> agenda at the heart of its regional partnerships</w:t>
      </w:r>
      <w:r w:rsidR="00292775" w:rsidRPr="00E26254">
        <w:rPr>
          <w:rFonts w:ascii="Times New Roman" w:hAnsi="Times New Roman" w:cs="Times New Roman"/>
          <w:bCs/>
          <w:noProof/>
          <w:sz w:val="24"/>
          <w:szCs w:val="24"/>
          <w:lang w:val="en-IE"/>
        </w:rPr>
        <w:t xml:space="preserve">, such as the Council of Europe, the African Union, the League of Arab States, </w:t>
      </w:r>
      <w:r w:rsidR="00E26254" w:rsidRPr="00E26254">
        <w:rPr>
          <w:rFonts w:ascii="Times New Roman" w:hAnsi="Times New Roman" w:cs="Times New Roman"/>
          <w:noProof/>
          <w:sz w:val="24"/>
          <w:szCs w:val="24"/>
          <w:lang w:val="en-US"/>
        </w:rPr>
        <w:t>North Atlantic Treaty Organization (NATO)</w:t>
      </w:r>
      <w:r w:rsidR="00292775" w:rsidRPr="00E26254">
        <w:rPr>
          <w:rFonts w:ascii="Times New Roman" w:hAnsi="Times New Roman" w:cs="Times New Roman"/>
          <w:bCs/>
          <w:noProof/>
          <w:sz w:val="24"/>
          <w:szCs w:val="24"/>
          <w:lang w:val="en-IE"/>
        </w:rPr>
        <w:t xml:space="preserve">, the </w:t>
      </w:r>
      <w:r w:rsidR="00E26254">
        <w:rPr>
          <w:rFonts w:ascii="Times New Roman" w:hAnsi="Times New Roman" w:cs="Times New Roman"/>
          <w:bCs/>
          <w:noProof/>
          <w:sz w:val="24"/>
          <w:szCs w:val="24"/>
          <w:lang w:val="en-IE"/>
        </w:rPr>
        <w:t>Organisation of American States (</w:t>
      </w:r>
      <w:r w:rsidR="00292775" w:rsidRPr="00E26254">
        <w:rPr>
          <w:rFonts w:ascii="Times New Roman" w:hAnsi="Times New Roman" w:cs="Times New Roman"/>
          <w:bCs/>
          <w:noProof/>
          <w:sz w:val="24"/>
          <w:szCs w:val="24"/>
          <w:lang w:val="en-IE"/>
        </w:rPr>
        <w:t>OAS</w:t>
      </w:r>
      <w:r w:rsidR="00E26254">
        <w:rPr>
          <w:rFonts w:ascii="Times New Roman" w:hAnsi="Times New Roman" w:cs="Times New Roman"/>
          <w:bCs/>
          <w:noProof/>
          <w:sz w:val="24"/>
          <w:szCs w:val="24"/>
          <w:lang w:val="en-IE"/>
        </w:rPr>
        <w:t>)</w:t>
      </w:r>
      <w:r w:rsidR="00292775" w:rsidRPr="00E26254">
        <w:rPr>
          <w:rFonts w:ascii="Times New Roman" w:hAnsi="Times New Roman" w:cs="Times New Roman"/>
          <w:bCs/>
          <w:noProof/>
          <w:sz w:val="24"/>
          <w:szCs w:val="24"/>
          <w:lang w:val="en-IE"/>
        </w:rPr>
        <w:t xml:space="preserve">, the </w:t>
      </w:r>
      <w:r w:rsidR="00E26254">
        <w:rPr>
          <w:rFonts w:ascii="Times New Roman" w:hAnsi="Times New Roman" w:cs="Times New Roman"/>
          <w:bCs/>
          <w:noProof/>
          <w:sz w:val="24"/>
          <w:szCs w:val="24"/>
          <w:lang w:val="en-IE"/>
        </w:rPr>
        <w:t>Organisation for Security and Cooperation (</w:t>
      </w:r>
      <w:r w:rsidR="00292775" w:rsidRPr="00E26254">
        <w:rPr>
          <w:rFonts w:ascii="Times New Roman" w:hAnsi="Times New Roman" w:cs="Times New Roman"/>
          <w:bCs/>
          <w:noProof/>
          <w:sz w:val="24"/>
          <w:szCs w:val="24"/>
          <w:lang w:val="en-IE"/>
        </w:rPr>
        <w:t>OSCE</w:t>
      </w:r>
      <w:r w:rsidR="00E26254">
        <w:rPr>
          <w:rFonts w:ascii="Times New Roman" w:hAnsi="Times New Roman" w:cs="Times New Roman"/>
          <w:bCs/>
          <w:noProof/>
          <w:sz w:val="24"/>
          <w:szCs w:val="24"/>
          <w:lang w:val="en-IE"/>
        </w:rPr>
        <w:t>)</w:t>
      </w:r>
      <w:r w:rsidR="00292775" w:rsidRPr="00E26254">
        <w:rPr>
          <w:rFonts w:ascii="Times New Roman" w:hAnsi="Times New Roman" w:cs="Times New Roman"/>
          <w:bCs/>
          <w:noProof/>
          <w:sz w:val="24"/>
          <w:szCs w:val="24"/>
          <w:lang w:val="en-IE"/>
        </w:rPr>
        <w:t xml:space="preserve"> and </w:t>
      </w:r>
      <w:r w:rsidR="00724C7D" w:rsidRPr="00724C7D">
        <w:rPr>
          <w:rFonts w:ascii="Times New Roman" w:hAnsi="Times New Roman" w:cs="Times New Roman"/>
          <w:bCs/>
          <w:noProof/>
          <w:sz w:val="24"/>
          <w:szCs w:val="24"/>
          <w:lang w:val="en-US"/>
        </w:rPr>
        <w:t>Associ</w:t>
      </w:r>
      <w:r w:rsidR="00724C7D">
        <w:rPr>
          <w:rFonts w:ascii="Times New Roman" w:hAnsi="Times New Roman" w:cs="Times New Roman"/>
          <w:bCs/>
          <w:noProof/>
          <w:sz w:val="24"/>
          <w:szCs w:val="24"/>
          <w:lang w:val="en-US"/>
        </w:rPr>
        <w:t>ation of Southeast Asian Nations</w:t>
      </w:r>
      <w:r w:rsidR="00724C7D" w:rsidRPr="00724C7D">
        <w:rPr>
          <w:rFonts w:ascii="Times New Roman" w:hAnsi="Times New Roman" w:cs="Times New Roman"/>
          <w:bCs/>
          <w:noProof/>
          <w:sz w:val="24"/>
          <w:szCs w:val="24"/>
          <w:lang w:val="en-US"/>
        </w:rPr>
        <w:t xml:space="preserve"> </w:t>
      </w:r>
      <w:r w:rsidR="00724C7D">
        <w:rPr>
          <w:rFonts w:ascii="Times New Roman" w:hAnsi="Times New Roman" w:cs="Times New Roman"/>
          <w:bCs/>
          <w:noProof/>
          <w:sz w:val="24"/>
          <w:szCs w:val="24"/>
          <w:lang w:val="en-US"/>
        </w:rPr>
        <w:t>(</w:t>
      </w:r>
      <w:r w:rsidR="00292775" w:rsidRPr="00E26254">
        <w:rPr>
          <w:rFonts w:ascii="Times New Roman" w:hAnsi="Times New Roman" w:cs="Times New Roman"/>
          <w:bCs/>
          <w:noProof/>
          <w:sz w:val="24"/>
          <w:szCs w:val="24"/>
          <w:lang w:val="en-IE"/>
        </w:rPr>
        <w:t>ASEAN</w:t>
      </w:r>
      <w:r w:rsidR="00724C7D">
        <w:rPr>
          <w:rFonts w:ascii="Times New Roman" w:hAnsi="Times New Roman" w:cs="Times New Roman"/>
          <w:bCs/>
          <w:noProof/>
          <w:sz w:val="24"/>
          <w:szCs w:val="24"/>
          <w:lang w:val="en-IE"/>
        </w:rPr>
        <w:t>)</w:t>
      </w:r>
      <w:r w:rsidR="00292775" w:rsidRPr="00E26254">
        <w:rPr>
          <w:rFonts w:ascii="Times New Roman" w:hAnsi="Times New Roman" w:cs="Times New Roman"/>
          <w:bCs/>
          <w:noProof/>
          <w:sz w:val="24"/>
          <w:szCs w:val="24"/>
          <w:lang w:val="en-IE"/>
        </w:rPr>
        <w:t>.</w:t>
      </w:r>
      <w:r w:rsidR="00292775" w:rsidRPr="003B6A45">
        <w:rPr>
          <w:rFonts w:ascii="Times New Roman" w:hAnsi="Times New Roman" w:cs="Times New Roman"/>
          <w:bCs/>
          <w:noProof/>
          <w:sz w:val="24"/>
          <w:szCs w:val="24"/>
          <w:lang w:val="en-IE"/>
        </w:rPr>
        <w:t xml:space="preserve"> </w:t>
      </w:r>
    </w:p>
    <w:p w14:paraId="21E4AC48" w14:textId="77777777" w:rsidR="00070018" w:rsidRPr="00E22E90" w:rsidRDefault="003C17F2" w:rsidP="00070018">
      <w:pPr>
        <w:snapToGrid w:val="0"/>
        <w:spacing w:beforeLines="60" w:before="144" w:line="276" w:lineRule="auto"/>
        <w:jc w:val="both"/>
        <w:rPr>
          <w:rFonts w:ascii="Times New Roman" w:hAnsi="Times New Roman" w:cs="Times New Roman"/>
          <w:bCs/>
          <w:noProof/>
          <w:sz w:val="24"/>
          <w:szCs w:val="24"/>
          <w:lang w:val="en-IE"/>
        </w:rPr>
      </w:pPr>
      <w:r w:rsidRPr="009F7D52">
        <w:rPr>
          <w:rFonts w:ascii="Times New Roman" w:hAnsi="Times New Roman" w:cs="Times New Roman"/>
          <w:noProof/>
          <w:sz w:val="24"/>
          <w:szCs w:val="24"/>
          <w:lang w:val="en-IE"/>
        </w:rPr>
        <w:t>Regional</w:t>
      </w:r>
      <w:r w:rsidRPr="009F7D52">
        <w:rPr>
          <w:rFonts w:ascii="Times New Roman" w:hAnsi="Times New Roman" w:cs="Times New Roman"/>
          <w:bCs/>
          <w:noProof/>
          <w:sz w:val="24"/>
          <w:szCs w:val="24"/>
          <w:lang w:val="en-IE"/>
        </w:rPr>
        <w:t xml:space="preserve"> </w:t>
      </w:r>
      <w:r w:rsidR="00AB163F" w:rsidRPr="009F7D52">
        <w:rPr>
          <w:rFonts w:ascii="Times New Roman" w:hAnsi="Times New Roman" w:cs="Times New Roman"/>
          <w:bCs/>
          <w:noProof/>
          <w:sz w:val="24"/>
          <w:szCs w:val="24"/>
          <w:lang w:val="en-IE"/>
        </w:rPr>
        <w:t>TEIs</w:t>
      </w:r>
      <w:r w:rsidR="00947BFA" w:rsidRPr="009F7D52">
        <w:rPr>
          <w:rFonts w:ascii="Times New Roman" w:hAnsi="Times New Roman" w:cs="Times New Roman"/>
          <w:bCs/>
          <w:noProof/>
          <w:sz w:val="24"/>
          <w:szCs w:val="24"/>
          <w:lang w:val="en-IE"/>
        </w:rPr>
        <w:t>, Global Gateway flagship projects and other regional initiatives</w:t>
      </w:r>
      <w:r w:rsidR="00E22E90">
        <w:rPr>
          <w:rFonts w:ascii="Times New Roman" w:hAnsi="Times New Roman" w:cs="Times New Roman"/>
          <w:bCs/>
          <w:noProof/>
          <w:sz w:val="24"/>
          <w:szCs w:val="24"/>
          <w:lang w:val="en-IE"/>
        </w:rPr>
        <w:t xml:space="preserve"> </w:t>
      </w:r>
      <w:r w:rsidR="003E2F16" w:rsidRPr="003B6A45">
        <w:rPr>
          <w:rFonts w:ascii="Times New Roman" w:hAnsi="Times New Roman" w:cs="Times New Roman"/>
          <w:bCs/>
          <w:noProof/>
          <w:sz w:val="24"/>
          <w:szCs w:val="24"/>
          <w:lang w:val="en-IE"/>
        </w:rPr>
        <w:t>address</w:t>
      </w:r>
      <w:r w:rsidR="00070018" w:rsidRPr="003B6A45">
        <w:rPr>
          <w:rFonts w:ascii="Times New Roman" w:hAnsi="Times New Roman" w:cs="Times New Roman"/>
          <w:bCs/>
          <w:noProof/>
          <w:sz w:val="24"/>
          <w:szCs w:val="24"/>
          <w:lang w:val="en-IE"/>
        </w:rPr>
        <w:t xml:space="preserve"> the </w:t>
      </w:r>
      <w:r w:rsidR="00070018" w:rsidRPr="009F7D52">
        <w:rPr>
          <w:rFonts w:ascii="Times New Roman" w:hAnsi="Times New Roman" w:cs="Times New Roman"/>
          <w:b/>
          <w:bCs/>
          <w:noProof/>
          <w:sz w:val="24"/>
          <w:szCs w:val="24"/>
          <w:lang w:val="en-IE"/>
        </w:rPr>
        <w:t>gender-spe</w:t>
      </w:r>
      <w:r w:rsidR="004705D1" w:rsidRPr="009F7D52">
        <w:rPr>
          <w:rFonts w:ascii="Times New Roman" w:hAnsi="Times New Roman" w:cs="Times New Roman"/>
          <w:b/>
          <w:bCs/>
          <w:noProof/>
          <w:sz w:val="24"/>
          <w:szCs w:val="24"/>
          <w:lang w:val="en-IE"/>
        </w:rPr>
        <w:t xml:space="preserve">cific dimension of cross-border and </w:t>
      </w:r>
      <w:r w:rsidR="00070018" w:rsidRPr="009F7D52">
        <w:rPr>
          <w:rFonts w:ascii="Times New Roman" w:hAnsi="Times New Roman" w:cs="Times New Roman"/>
          <w:b/>
          <w:bCs/>
          <w:noProof/>
          <w:sz w:val="24"/>
          <w:szCs w:val="24"/>
          <w:lang w:val="en-IE"/>
        </w:rPr>
        <w:t>global challenges</w:t>
      </w:r>
      <w:r w:rsidR="000E4083" w:rsidRPr="003B6A45">
        <w:rPr>
          <w:rFonts w:ascii="Times New Roman" w:hAnsi="Times New Roman" w:cs="Times New Roman"/>
          <w:bCs/>
          <w:noProof/>
          <w:sz w:val="24"/>
          <w:szCs w:val="24"/>
          <w:lang w:val="en-IE"/>
        </w:rPr>
        <w:t>, complementing country-level interventions,</w:t>
      </w:r>
      <w:r w:rsidR="00070018" w:rsidRPr="003B6A45">
        <w:rPr>
          <w:rFonts w:ascii="Times New Roman" w:hAnsi="Times New Roman" w:cs="Times New Roman"/>
          <w:bCs/>
          <w:noProof/>
          <w:sz w:val="24"/>
          <w:szCs w:val="24"/>
          <w:lang w:val="en-IE"/>
        </w:rPr>
        <w:t xml:space="preserve"> </w:t>
      </w:r>
      <w:r w:rsidR="001E2E60">
        <w:rPr>
          <w:rFonts w:ascii="Times New Roman" w:hAnsi="Times New Roman" w:cs="Times New Roman"/>
          <w:bCs/>
          <w:noProof/>
          <w:sz w:val="24"/>
          <w:szCs w:val="24"/>
          <w:lang w:val="en-IE"/>
        </w:rPr>
        <w:t>to</w:t>
      </w:r>
      <w:r w:rsidR="000E4083" w:rsidRPr="003B6A45">
        <w:rPr>
          <w:rFonts w:ascii="Times New Roman" w:hAnsi="Times New Roman" w:cs="Times New Roman"/>
          <w:bCs/>
          <w:noProof/>
          <w:sz w:val="24"/>
          <w:szCs w:val="24"/>
          <w:lang w:val="en-IE"/>
        </w:rPr>
        <w:t xml:space="preserve"> promote </w:t>
      </w:r>
      <w:r w:rsidR="00070018" w:rsidRPr="003B6A45">
        <w:rPr>
          <w:rFonts w:ascii="Times New Roman" w:hAnsi="Times New Roman" w:cs="Times New Roman"/>
          <w:bCs/>
          <w:noProof/>
          <w:sz w:val="24"/>
          <w:szCs w:val="24"/>
          <w:lang w:val="en-IE"/>
        </w:rPr>
        <w:t xml:space="preserve">public health capacity, </w:t>
      </w:r>
      <w:r w:rsidR="00D86662" w:rsidRPr="003B6A45">
        <w:rPr>
          <w:rFonts w:ascii="Times New Roman" w:hAnsi="Times New Roman" w:cs="Times New Roman"/>
          <w:bCs/>
          <w:noProof/>
          <w:sz w:val="24"/>
          <w:szCs w:val="24"/>
          <w:lang w:val="en-IE"/>
        </w:rPr>
        <w:t xml:space="preserve">universal and fair access to basic services, </w:t>
      </w:r>
      <w:r w:rsidR="007E3404" w:rsidRPr="003B6A45">
        <w:rPr>
          <w:rFonts w:ascii="Times New Roman" w:hAnsi="Times New Roman" w:cs="Times New Roman"/>
          <w:bCs/>
          <w:noProof/>
          <w:sz w:val="24"/>
          <w:szCs w:val="24"/>
          <w:lang w:val="en-IE"/>
        </w:rPr>
        <w:t>sexual and reproductive health and rights</w:t>
      </w:r>
      <w:r w:rsidR="00070018" w:rsidRPr="003B6A45">
        <w:rPr>
          <w:rFonts w:ascii="Times New Roman" w:hAnsi="Times New Roman" w:cs="Times New Roman"/>
          <w:bCs/>
          <w:noProof/>
          <w:sz w:val="24"/>
          <w:szCs w:val="24"/>
          <w:lang w:val="en-IE"/>
        </w:rPr>
        <w:t xml:space="preserve">, </w:t>
      </w:r>
      <w:r w:rsidR="00C107FF" w:rsidRPr="003B6A45">
        <w:rPr>
          <w:rFonts w:ascii="Times New Roman" w:hAnsi="Times New Roman" w:cs="Times New Roman"/>
          <w:bCs/>
          <w:noProof/>
          <w:sz w:val="24"/>
          <w:szCs w:val="24"/>
          <w:lang w:val="en-IE"/>
        </w:rPr>
        <w:t>women</w:t>
      </w:r>
      <w:r w:rsidR="00AB7023">
        <w:rPr>
          <w:rFonts w:ascii="Times New Roman" w:hAnsi="Times New Roman" w:cs="Times New Roman"/>
          <w:bCs/>
          <w:noProof/>
          <w:sz w:val="24"/>
          <w:szCs w:val="24"/>
          <w:lang w:val="en-IE"/>
        </w:rPr>
        <w:t>’s</w:t>
      </w:r>
      <w:r w:rsidR="00C107FF" w:rsidRPr="003B6A45">
        <w:rPr>
          <w:rFonts w:ascii="Times New Roman" w:hAnsi="Times New Roman" w:cs="Times New Roman"/>
          <w:bCs/>
          <w:noProof/>
          <w:sz w:val="24"/>
          <w:szCs w:val="24"/>
          <w:lang w:val="en-IE"/>
        </w:rPr>
        <w:t xml:space="preserve"> economic empowerment in the </w:t>
      </w:r>
      <w:r w:rsidR="00D86662" w:rsidRPr="003B6A45">
        <w:rPr>
          <w:rFonts w:ascii="Times New Roman" w:hAnsi="Times New Roman" w:cs="Times New Roman"/>
          <w:bCs/>
          <w:noProof/>
          <w:sz w:val="24"/>
          <w:szCs w:val="24"/>
          <w:lang w:val="en-IE"/>
        </w:rPr>
        <w:t>green and digital transitions</w:t>
      </w:r>
      <w:r w:rsidR="00070018" w:rsidRPr="003B6A45">
        <w:rPr>
          <w:rFonts w:ascii="Times New Roman" w:hAnsi="Times New Roman" w:cs="Times New Roman"/>
          <w:bCs/>
          <w:noProof/>
          <w:sz w:val="24"/>
          <w:szCs w:val="24"/>
          <w:lang w:val="en-IE"/>
        </w:rPr>
        <w:t xml:space="preserve">, </w:t>
      </w:r>
      <w:r w:rsidR="00646FA4" w:rsidRPr="003B6A45">
        <w:rPr>
          <w:rFonts w:ascii="Times New Roman" w:hAnsi="Times New Roman" w:cs="Times New Roman"/>
          <w:bCs/>
          <w:noProof/>
          <w:sz w:val="24"/>
          <w:szCs w:val="24"/>
          <w:lang w:val="en-IE"/>
        </w:rPr>
        <w:t xml:space="preserve">gender-responsive </w:t>
      </w:r>
      <w:r w:rsidR="00070018" w:rsidRPr="003B6A45">
        <w:rPr>
          <w:rFonts w:ascii="Times New Roman" w:hAnsi="Times New Roman" w:cs="Times New Roman"/>
          <w:bCs/>
          <w:noProof/>
          <w:sz w:val="24"/>
          <w:szCs w:val="24"/>
          <w:lang w:val="en-IE"/>
        </w:rPr>
        <w:t xml:space="preserve">migration </w:t>
      </w:r>
      <w:r w:rsidR="007C43B1" w:rsidRPr="003B6A45">
        <w:rPr>
          <w:rFonts w:ascii="Times New Roman" w:hAnsi="Times New Roman" w:cs="Times New Roman"/>
          <w:bCs/>
          <w:noProof/>
          <w:sz w:val="24"/>
          <w:szCs w:val="24"/>
          <w:lang w:val="en-IE"/>
        </w:rPr>
        <w:t>management</w:t>
      </w:r>
      <w:r w:rsidR="00070018" w:rsidRPr="003B6A45">
        <w:rPr>
          <w:rFonts w:ascii="Times New Roman" w:hAnsi="Times New Roman" w:cs="Times New Roman"/>
          <w:bCs/>
          <w:noProof/>
          <w:sz w:val="24"/>
          <w:szCs w:val="24"/>
          <w:lang w:val="en-IE"/>
        </w:rPr>
        <w:t xml:space="preserve">, </w:t>
      </w:r>
      <w:r w:rsidR="00AB7023">
        <w:rPr>
          <w:rFonts w:ascii="Times New Roman" w:hAnsi="Times New Roman" w:cs="Times New Roman"/>
          <w:bCs/>
          <w:noProof/>
          <w:sz w:val="24"/>
          <w:szCs w:val="24"/>
          <w:lang w:val="en-IE"/>
        </w:rPr>
        <w:t xml:space="preserve">and </w:t>
      </w:r>
      <w:r w:rsidR="00070018" w:rsidRPr="003B6A45">
        <w:rPr>
          <w:rFonts w:ascii="Times New Roman" w:hAnsi="Times New Roman" w:cs="Times New Roman"/>
          <w:bCs/>
          <w:noProof/>
          <w:sz w:val="24"/>
          <w:szCs w:val="24"/>
          <w:lang w:val="en-IE"/>
        </w:rPr>
        <w:t xml:space="preserve">peace and </w:t>
      </w:r>
      <w:r w:rsidR="00070018" w:rsidRPr="00E22E90">
        <w:rPr>
          <w:rFonts w:ascii="Times New Roman" w:hAnsi="Times New Roman" w:cs="Times New Roman"/>
          <w:bCs/>
          <w:noProof/>
          <w:sz w:val="24"/>
          <w:szCs w:val="24"/>
          <w:lang w:val="en-IE"/>
        </w:rPr>
        <w:t>security</w:t>
      </w:r>
      <w:r w:rsidR="00AB7023" w:rsidRPr="00E22E90">
        <w:rPr>
          <w:rFonts w:ascii="Times New Roman" w:hAnsi="Times New Roman" w:cs="Times New Roman"/>
          <w:bCs/>
          <w:noProof/>
          <w:sz w:val="24"/>
          <w:szCs w:val="24"/>
          <w:lang w:val="en-IE"/>
        </w:rPr>
        <w:t> </w:t>
      </w:r>
      <w:r w:rsidR="00892B83" w:rsidRPr="00E22E90">
        <w:rPr>
          <w:rStyle w:val="FootnoteReference"/>
          <w:rFonts w:ascii="Times New Roman" w:hAnsi="Times New Roman" w:cs="Times New Roman"/>
          <w:bCs/>
          <w:noProof/>
          <w:sz w:val="24"/>
          <w:szCs w:val="24"/>
          <w:lang w:val="en-IE"/>
        </w:rPr>
        <w:footnoteReference w:id="8"/>
      </w:r>
      <w:r w:rsidR="00070018" w:rsidRPr="00E22E90">
        <w:rPr>
          <w:rFonts w:ascii="Times New Roman" w:hAnsi="Times New Roman" w:cs="Times New Roman"/>
          <w:bCs/>
          <w:noProof/>
          <w:sz w:val="24"/>
          <w:szCs w:val="24"/>
          <w:lang w:val="en-IE"/>
        </w:rPr>
        <w:t>.</w:t>
      </w:r>
    </w:p>
    <w:p w14:paraId="5CB1FB47" w14:textId="77777777" w:rsidR="000A693A" w:rsidRPr="00E22E90" w:rsidRDefault="0076164B" w:rsidP="00F17CB6">
      <w:pPr>
        <w:snapToGrid w:val="0"/>
        <w:spacing w:beforeLines="60" w:before="144" w:line="276" w:lineRule="auto"/>
        <w:jc w:val="both"/>
        <w:rPr>
          <w:rFonts w:ascii="Times New Roman" w:eastAsia="Times New Roman" w:hAnsi="Times New Roman" w:cs="Times New Roman"/>
          <w:noProof/>
          <w:color w:val="000000"/>
          <w:sz w:val="24"/>
          <w:szCs w:val="24"/>
          <w:lang w:val="en-IE"/>
        </w:rPr>
      </w:pPr>
      <w:r w:rsidRPr="00E22E90">
        <w:rPr>
          <w:rFonts w:ascii="Times New Roman" w:hAnsi="Times New Roman" w:cs="Times New Roman"/>
          <w:bCs/>
          <w:noProof/>
          <w:sz w:val="24"/>
          <w:szCs w:val="24"/>
          <w:lang w:val="en-IE"/>
        </w:rPr>
        <w:t>T</w:t>
      </w:r>
      <w:r w:rsidR="009B555A" w:rsidRPr="00E22E90">
        <w:rPr>
          <w:rFonts w:ascii="Times New Roman" w:hAnsi="Times New Roman" w:cs="Times New Roman"/>
          <w:bCs/>
          <w:noProof/>
          <w:sz w:val="24"/>
          <w:szCs w:val="24"/>
          <w:lang w:val="en-IE"/>
        </w:rPr>
        <w:t xml:space="preserve">he joint EU-Council of Europe </w:t>
      </w:r>
      <w:r w:rsidR="009B555A" w:rsidRPr="00E22E90">
        <w:rPr>
          <w:rFonts w:ascii="Times New Roman" w:hAnsi="Times New Roman" w:cs="Times New Roman"/>
          <w:b/>
          <w:bCs/>
          <w:noProof/>
          <w:sz w:val="24"/>
          <w:szCs w:val="24"/>
          <w:lang w:val="en-IE"/>
        </w:rPr>
        <w:t>Partnership for Good Governance Programme</w:t>
      </w:r>
      <w:r w:rsidR="007947EA" w:rsidRPr="00E22E90">
        <w:rPr>
          <w:rFonts w:ascii="Times New Roman" w:hAnsi="Times New Roman" w:cs="Times New Roman"/>
          <w:b/>
          <w:bCs/>
          <w:noProof/>
          <w:sz w:val="24"/>
          <w:szCs w:val="24"/>
          <w:lang w:val="en-IE"/>
        </w:rPr>
        <w:t> </w:t>
      </w:r>
      <w:r w:rsidR="009B555A" w:rsidRPr="00E22E90">
        <w:rPr>
          <w:rFonts w:ascii="Times New Roman" w:hAnsi="Times New Roman" w:cs="Times New Roman"/>
          <w:noProof/>
          <w:sz w:val="24"/>
          <w:szCs w:val="24"/>
          <w:vertAlign w:val="superscript"/>
          <w:lang w:val="en-IE"/>
        </w:rPr>
        <w:footnoteReference w:id="9"/>
      </w:r>
      <w:r w:rsidR="009B555A" w:rsidRPr="00E22E90">
        <w:rPr>
          <w:rFonts w:ascii="Times New Roman" w:hAnsi="Times New Roman" w:cs="Times New Roman"/>
          <w:bCs/>
          <w:noProof/>
          <w:sz w:val="24"/>
          <w:szCs w:val="24"/>
          <w:lang w:val="en-IE"/>
        </w:rPr>
        <w:t xml:space="preserve"> supports </w:t>
      </w:r>
      <w:r w:rsidR="00B86315" w:rsidRPr="00E22E90">
        <w:rPr>
          <w:rFonts w:ascii="Times New Roman" w:hAnsi="Times New Roman" w:cs="Times New Roman"/>
          <w:bCs/>
          <w:noProof/>
          <w:sz w:val="24"/>
          <w:szCs w:val="24"/>
          <w:lang w:val="en-IE"/>
        </w:rPr>
        <w:t xml:space="preserve">the </w:t>
      </w:r>
      <w:r w:rsidR="009B555A" w:rsidRPr="00E22E90">
        <w:rPr>
          <w:rFonts w:ascii="Times New Roman" w:hAnsi="Times New Roman" w:cs="Times New Roman"/>
          <w:bCs/>
          <w:noProof/>
          <w:sz w:val="24"/>
          <w:szCs w:val="24"/>
          <w:lang w:val="en-IE"/>
        </w:rPr>
        <w:t>Eastern Partnership countries</w:t>
      </w:r>
      <w:r w:rsidR="00E22E90" w:rsidRPr="00E22E90">
        <w:rPr>
          <w:rFonts w:ascii="Times New Roman" w:hAnsi="Times New Roman" w:cs="Times New Roman"/>
          <w:bCs/>
          <w:noProof/>
          <w:sz w:val="24"/>
          <w:szCs w:val="24"/>
          <w:lang w:val="en-IE"/>
        </w:rPr>
        <w:t xml:space="preserve"> </w:t>
      </w:r>
      <w:r w:rsidR="00E22E90" w:rsidRPr="00E22E90">
        <w:rPr>
          <w:rFonts w:ascii="Times New Roman" w:hAnsi="Times New Roman" w:cs="Times New Roman"/>
          <w:bCs/>
          <w:noProof/>
          <w:sz w:val="24"/>
          <w:szCs w:val="24"/>
        </w:rPr>
        <w:t>in the implementation of</w:t>
      </w:r>
      <w:r w:rsidR="009B555A" w:rsidRPr="00E22E90">
        <w:rPr>
          <w:rFonts w:ascii="Times New Roman" w:hAnsi="Times New Roman" w:cs="Times New Roman"/>
          <w:bCs/>
          <w:noProof/>
          <w:sz w:val="24"/>
          <w:szCs w:val="24"/>
          <w:lang w:val="en-IE"/>
        </w:rPr>
        <w:t xml:space="preserve"> domestic reforms to advance equality</w:t>
      </w:r>
      <w:r w:rsidR="00E50B3A" w:rsidRPr="00E22E90">
        <w:rPr>
          <w:rFonts w:ascii="Times New Roman" w:hAnsi="Times New Roman" w:cs="Times New Roman"/>
          <w:bCs/>
          <w:noProof/>
          <w:sz w:val="24"/>
          <w:szCs w:val="24"/>
          <w:lang w:val="en-IE"/>
        </w:rPr>
        <w:t xml:space="preserve">, </w:t>
      </w:r>
      <w:r w:rsidR="009B555A" w:rsidRPr="00E22E90">
        <w:rPr>
          <w:rFonts w:ascii="Times New Roman" w:hAnsi="Times New Roman" w:cs="Times New Roman"/>
          <w:bCs/>
          <w:noProof/>
          <w:sz w:val="24"/>
          <w:szCs w:val="24"/>
          <w:lang w:val="en-IE"/>
        </w:rPr>
        <w:t>non-discrimination and women’s access to justice</w:t>
      </w:r>
      <w:r w:rsidR="00E22E90" w:rsidRPr="00E22E90">
        <w:rPr>
          <w:rFonts w:ascii="Times New Roman" w:hAnsi="Times New Roman" w:cs="Times New Roman"/>
          <w:bCs/>
          <w:noProof/>
          <w:sz w:val="24"/>
          <w:szCs w:val="24"/>
          <w:lang w:val="en-IE"/>
        </w:rPr>
        <w:t xml:space="preserve"> </w:t>
      </w:r>
      <w:r w:rsidR="00E22E90" w:rsidRPr="00E22E90">
        <w:rPr>
          <w:rFonts w:ascii="Times New Roman" w:hAnsi="Times New Roman" w:cs="Times New Roman"/>
          <w:bCs/>
          <w:noProof/>
          <w:sz w:val="24"/>
          <w:szCs w:val="24"/>
        </w:rPr>
        <w:t>and combat violence against women, in line with European standards</w:t>
      </w:r>
      <w:r w:rsidR="009B555A" w:rsidRPr="00E22E90">
        <w:rPr>
          <w:rFonts w:ascii="Times New Roman" w:hAnsi="Times New Roman" w:cs="Times New Roman"/>
          <w:bCs/>
          <w:noProof/>
          <w:sz w:val="24"/>
          <w:szCs w:val="24"/>
          <w:lang w:val="en-IE"/>
        </w:rPr>
        <w:t>.</w:t>
      </w:r>
      <w:r w:rsidR="00DE7B81" w:rsidRPr="00E22E90">
        <w:rPr>
          <w:rFonts w:ascii="Times New Roman" w:eastAsia="Times New Roman" w:hAnsi="Times New Roman" w:cs="Times New Roman"/>
          <w:noProof/>
          <w:color w:val="000000"/>
          <w:sz w:val="24"/>
          <w:szCs w:val="24"/>
          <w:lang w:val="en-IE"/>
        </w:rPr>
        <w:t xml:space="preserve"> </w:t>
      </w:r>
    </w:p>
    <w:p w14:paraId="3301CAAE" w14:textId="77777777" w:rsidR="002F3408" w:rsidRPr="003B6A45" w:rsidRDefault="00D43D51" w:rsidP="00D43D51">
      <w:pPr>
        <w:pStyle w:val="ListParagraph"/>
        <w:numPr>
          <w:ilvl w:val="1"/>
          <w:numId w:val="1"/>
        </w:numPr>
        <w:snapToGrid w:val="0"/>
        <w:spacing w:beforeLines="60" w:before="144" w:line="276" w:lineRule="auto"/>
        <w:jc w:val="both"/>
        <w:rPr>
          <w:rFonts w:ascii="Times New Roman" w:hAnsi="Times New Roman" w:cs="Times New Roman"/>
          <w:b/>
          <w:bCs/>
          <w:noProof/>
          <w:sz w:val="24"/>
          <w:szCs w:val="24"/>
          <w:lang w:val="en-IE"/>
        </w:rPr>
      </w:pPr>
      <w:r w:rsidRPr="003B6A45">
        <w:rPr>
          <w:rFonts w:ascii="Times New Roman" w:hAnsi="Times New Roman" w:cs="Times New Roman"/>
          <w:b/>
          <w:bCs/>
          <w:noProof/>
          <w:sz w:val="24"/>
          <w:szCs w:val="24"/>
          <w:lang w:val="en-IE"/>
        </w:rPr>
        <w:t xml:space="preserve"> </w:t>
      </w:r>
      <w:r w:rsidR="009C18C6" w:rsidRPr="003B6A45">
        <w:rPr>
          <w:rFonts w:ascii="Times New Roman" w:hAnsi="Times New Roman" w:cs="Times New Roman"/>
          <w:b/>
          <w:bCs/>
          <w:noProof/>
          <w:sz w:val="24"/>
          <w:szCs w:val="24"/>
          <w:lang w:val="en-IE"/>
        </w:rPr>
        <w:t>Stronger EU leadership</w:t>
      </w:r>
      <w:r w:rsidR="002F3408" w:rsidRPr="003B6A45">
        <w:rPr>
          <w:rFonts w:ascii="Times New Roman" w:hAnsi="Times New Roman" w:cs="Times New Roman"/>
          <w:b/>
          <w:bCs/>
          <w:noProof/>
          <w:sz w:val="24"/>
          <w:szCs w:val="24"/>
          <w:lang w:val="en-IE"/>
        </w:rPr>
        <w:t xml:space="preserve"> at multilateral level </w:t>
      </w:r>
    </w:p>
    <w:p w14:paraId="66C940A9" w14:textId="77777777" w:rsidR="00FD030C" w:rsidRPr="003B6A45" w:rsidRDefault="000A7013" w:rsidP="002F3408">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The EU </w:t>
      </w:r>
      <w:r w:rsidR="00B86315">
        <w:rPr>
          <w:rFonts w:ascii="Times New Roman" w:hAnsi="Times New Roman" w:cs="Times New Roman"/>
          <w:bCs/>
          <w:noProof/>
          <w:sz w:val="24"/>
          <w:szCs w:val="24"/>
          <w:lang w:val="en-IE"/>
        </w:rPr>
        <w:t xml:space="preserve">has </w:t>
      </w:r>
      <w:r w:rsidRPr="003B6A45">
        <w:rPr>
          <w:rFonts w:ascii="Times New Roman" w:hAnsi="Times New Roman" w:cs="Times New Roman"/>
          <w:bCs/>
          <w:noProof/>
          <w:sz w:val="24"/>
          <w:szCs w:val="24"/>
          <w:lang w:val="en-IE"/>
        </w:rPr>
        <w:t xml:space="preserve">continued to exercise leadership on </w:t>
      </w:r>
      <w:r w:rsidR="00B86315">
        <w:rPr>
          <w:rFonts w:ascii="Times New Roman" w:hAnsi="Times New Roman" w:cs="Times New Roman"/>
          <w:bCs/>
          <w:noProof/>
          <w:sz w:val="24"/>
          <w:szCs w:val="24"/>
          <w:lang w:val="en-IE"/>
        </w:rPr>
        <w:t xml:space="preserve">the </w:t>
      </w:r>
      <w:r w:rsidRPr="003B6A45">
        <w:rPr>
          <w:rFonts w:ascii="Times New Roman" w:hAnsi="Times New Roman" w:cs="Times New Roman"/>
          <w:bCs/>
          <w:noProof/>
          <w:sz w:val="24"/>
          <w:szCs w:val="24"/>
          <w:lang w:val="en-IE"/>
        </w:rPr>
        <w:t>ending</w:t>
      </w:r>
      <w:r w:rsidR="00B86315">
        <w:rPr>
          <w:rFonts w:ascii="Times New Roman" w:hAnsi="Times New Roman" w:cs="Times New Roman"/>
          <w:bCs/>
          <w:noProof/>
          <w:sz w:val="24"/>
          <w:szCs w:val="24"/>
          <w:lang w:val="en-IE"/>
        </w:rPr>
        <w:t xml:space="preserve"> of</w:t>
      </w:r>
      <w:r w:rsidRPr="003B6A45">
        <w:rPr>
          <w:rFonts w:ascii="Times New Roman" w:hAnsi="Times New Roman" w:cs="Times New Roman"/>
          <w:bCs/>
          <w:noProof/>
          <w:sz w:val="24"/>
          <w:szCs w:val="24"/>
          <w:lang w:val="en-IE"/>
        </w:rPr>
        <w:t xml:space="preserve"> </w:t>
      </w:r>
      <w:r w:rsidR="00B86315">
        <w:rPr>
          <w:rFonts w:ascii="Times New Roman" w:hAnsi="Times New Roman" w:cs="Times New Roman"/>
          <w:b/>
          <w:noProof/>
          <w:sz w:val="24"/>
          <w:szCs w:val="24"/>
          <w:lang w:val="en-IE"/>
        </w:rPr>
        <w:t>g</w:t>
      </w:r>
      <w:r w:rsidRPr="003B6A45">
        <w:rPr>
          <w:rFonts w:ascii="Times New Roman" w:hAnsi="Times New Roman" w:cs="Times New Roman"/>
          <w:b/>
          <w:noProof/>
          <w:sz w:val="24"/>
          <w:szCs w:val="24"/>
          <w:lang w:val="en-IE"/>
        </w:rPr>
        <w:t>ender</w:t>
      </w:r>
      <w:r w:rsidR="00B86315">
        <w:rPr>
          <w:rFonts w:ascii="Times New Roman" w:hAnsi="Times New Roman" w:cs="Times New Roman"/>
          <w:b/>
          <w:noProof/>
          <w:sz w:val="24"/>
          <w:szCs w:val="24"/>
          <w:lang w:val="en-IE"/>
        </w:rPr>
        <w:t>-b</w:t>
      </w:r>
      <w:r w:rsidRPr="003B6A45">
        <w:rPr>
          <w:rFonts w:ascii="Times New Roman" w:hAnsi="Times New Roman" w:cs="Times New Roman"/>
          <w:b/>
          <w:noProof/>
          <w:sz w:val="24"/>
          <w:szCs w:val="24"/>
          <w:lang w:val="en-IE"/>
        </w:rPr>
        <w:t xml:space="preserve">ased </w:t>
      </w:r>
      <w:r w:rsidR="00B86315">
        <w:rPr>
          <w:rFonts w:ascii="Times New Roman" w:hAnsi="Times New Roman" w:cs="Times New Roman"/>
          <w:b/>
          <w:noProof/>
          <w:sz w:val="24"/>
          <w:szCs w:val="24"/>
          <w:lang w:val="en-IE"/>
        </w:rPr>
        <w:t>v</w:t>
      </w:r>
      <w:r w:rsidRPr="003B6A45">
        <w:rPr>
          <w:rFonts w:ascii="Times New Roman" w:hAnsi="Times New Roman" w:cs="Times New Roman"/>
          <w:b/>
          <w:noProof/>
          <w:sz w:val="24"/>
          <w:szCs w:val="24"/>
          <w:lang w:val="en-IE"/>
        </w:rPr>
        <w:t>iolence</w:t>
      </w:r>
      <w:r w:rsidR="006105FF">
        <w:rPr>
          <w:rFonts w:ascii="Times New Roman" w:hAnsi="Times New Roman" w:cs="Times New Roman"/>
          <w:b/>
          <w:noProof/>
          <w:sz w:val="24"/>
          <w:szCs w:val="24"/>
          <w:lang w:val="en-IE"/>
        </w:rPr>
        <w:t xml:space="preserve"> (GBV)</w:t>
      </w:r>
      <w:r w:rsidRPr="003B6A45">
        <w:rPr>
          <w:rFonts w:ascii="Times New Roman" w:hAnsi="Times New Roman" w:cs="Times New Roman"/>
          <w:bCs/>
          <w:noProof/>
          <w:sz w:val="24"/>
          <w:szCs w:val="24"/>
          <w:lang w:val="en-IE"/>
        </w:rPr>
        <w:t>. Beyond the European Commission’s co-</w:t>
      </w:r>
      <w:r w:rsidR="00754500">
        <w:rPr>
          <w:rFonts w:ascii="Times New Roman" w:hAnsi="Times New Roman" w:cs="Times New Roman"/>
          <w:bCs/>
          <w:noProof/>
          <w:sz w:val="24"/>
          <w:szCs w:val="24"/>
          <w:lang w:val="en-IE"/>
        </w:rPr>
        <w:t>leadership of</w:t>
      </w:r>
      <w:r w:rsidRPr="003B6A45">
        <w:rPr>
          <w:rFonts w:ascii="Times New Roman" w:hAnsi="Times New Roman" w:cs="Times New Roman"/>
          <w:bCs/>
          <w:noProof/>
          <w:sz w:val="24"/>
          <w:szCs w:val="24"/>
          <w:lang w:val="en-IE"/>
        </w:rPr>
        <w:t xml:space="preserve"> the Generation Equality Action Coalition on GBV, </w:t>
      </w:r>
      <w:r w:rsidR="002F3408" w:rsidRPr="003B6A45">
        <w:rPr>
          <w:rFonts w:ascii="Times New Roman" w:hAnsi="Times New Roman" w:cs="Times New Roman"/>
          <w:bCs/>
          <w:noProof/>
          <w:sz w:val="24"/>
          <w:szCs w:val="24"/>
          <w:lang w:val="en-IE"/>
        </w:rPr>
        <w:t xml:space="preserve">the EU </w:t>
      </w:r>
      <w:r w:rsidR="00B86315">
        <w:rPr>
          <w:rFonts w:ascii="Times New Roman" w:hAnsi="Times New Roman" w:cs="Times New Roman"/>
          <w:bCs/>
          <w:noProof/>
          <w:sz w:val="24"/>
          <w:szCs w:val="24"/>
          <w:lang w:val="en-IE"/>
        </w:rPr>
        <w:t>worked</w:t>
      </w:r>
      <w:r w:rsidR="00B86315" w:rsidRPr="003B6A45">
        <w:rPr>
          <w:rFonts w:ascii="Times New Roman" w:hAnsi="Times New Roman" w:cs="Times New Roman"/>
          <w:bCs/>
          <w:noProof/>
          <w:sz w:val="24"/>
          <w:szCs w:val="24"/>
          <w:lang w:val="en-IE"/>
        </w:rPr>
        <w:t xml:space="preserve"> </w:t>
      </w:r>
      <w:r w:rsidR="002F3408" w:rsidRPr="003B6A45">
        <w:rPr>
          <w:rFonts w:ascii="Times New Roman" w:hAnsi="Times New Roman" w:cs="Times New Roman"/>
          <w:bCs/>
          <w:noProof/>
          <w:sz w:val="24"/>
          <w:szCs w:val="24"/>
          <w:lang w:val="en-IE"/>
        </w:rPr>
        <w:t xml:space="preserve">in the </w:t>
      </w:r>
      <w:r w:rsidR="008E0A13">
        <w:rPr>
          <w:rFonts w:ascii="Times New Roman" w:hAnsi="Times New Roman" w:cs="Times New Roman"/>
          <w:bCs/>
          <w:noProof/>
          <w:sz w:val="24"/>
          <w:szCs w:val="24"/>
          <w:lang w:val="en-IE"/>
        </w:rPr>
        <w:t>United Nations General Assembly (</w:t>
      </w:r>
      <w:r w:rsidR="002F3408" w:rsidRPr="003B6A45">
        <w:rPr>
          <w:rFonts w:ascii="Times New Roman" w:hAnsi="Times New Roman" w:cs="Times New Roman"/>
          <w:bCs/>
          <w:noProof/>
          <w:sz w:val="24"/>
          <w:szCs w:val="24"/>
          <w:lang w:val="en-IE"/>
        </w:rPr>
        <w:t>UNGA</w:t>
      </w:r>
      <w:r w:rsidR="008E0A13">
        <w:rPr>
          <w:rFonts w:ascii="Times New Roman" w:hAnsi="Times New Roman" w:cs="Times New Roman"/>
          <w:bCs/>
          <w:noProof/>
          <w:sz w:val="24"/>
          <w:szCs w:val="24"/>
          <w:lang w:val="en-IE"/>
        </w:rPr>
        <w:t>)</w:t>
      </w:r>
      <w:r w:rsidR="002F3408" w:rsidRPr="003B6A45">
        <w:rPr>
          <w:rFonts w:ascii="Times New Roman" w:hAnsi="Times New Roman" w:cs="Times New Roman"/>
          <w:bCs/>
          <w:noProof/>
          <w:sz w:val="24"/>
          <w:szCs w:val="24"/>
          <w:lang w:val="en-IE"/>
        </w:rPr>
        <w:t xml:space="preserve"> Third Committee </w:t>
      </w:r>
      <w:r w:rsidR="005647A4" w:rsidRPr="003B6A45">
        <w:rPr>
          <w:rFonts w:ascii="Times New Roman" w:hAnsi="Times New Roman" w:cs="Times New Roman"/>
          <w:bCs/>
          <w:noProof/>
          <w:sz w:val="24"/>
          <w:szCs w:val="24"/>
          <w:lang w:val="en-IE"/>
        </w:rPr>
        <w:t>in October 2022</w:t>
      </w:r>
      <w:r w:rsidR="001E2E60">
        <w:rPr>
          <w:rFonts w:ascii="Times New Roman" w:hAnsi="Times New Roman" w:cs="Times New Roman"/>
          <w:bCs/>
          <w:noProof/>
          <w:sz w:val="24"/>
          <w:szCs w:val="24"/>
          <w:lang w:val="en-IE"/>
        </w:rPr>
        <w:t xml:space="preserve"> </w:t>
      </w:r>
      <w:r w:rsidR="002F3408" w:rsidRPr="003B6A45">
        <w:rPr>
          <w:rFonts w:ascii="Times New Roman" w:hAnsi="Times New Roman" w:cs="Times New Roman"/>
          <w:bCs/>
          <w:noProof/>
          <w:sz w:val="24"/>
          <w:szCs w:val="24"/>
          <w:lang w:val="en-IE"/>
        </w:rPr>
        <w:t xml:space="preserve">for a strong </w:t>
      </w:r>
      <w:r w:rsidR="002F3408" w:rsidRPr="003B6A45">
        <w:rPr>
          <w:rFonts w:ascii="Times New Roman" w:hAnsi="Times New Roman" w:cs="Times New Roman"/>
          <w:b/>
          <w:noProof/>
          <w:sz w:val="24"/>
          <w:szCs w:val="24"/>
          <w:lang w:val="en-IE"/>
        </w:rPr>
        <w:t>resolution on</w:t>
      </w:r>
      <w:r w:rsidR="002F3408" w:rsidRPr="003B6A45">
        <w:rPr>
          <w:rFonts w:ascii="Times New Roman" w:hAnsi="Times New Roman" w:cs="Times New Roman"/>
          <w:bCs/>
          <w:noProof/>
          <w:sz w:val="24"/>
          <w:szCs w:val="24"/>
          <w:lang w:val="en-IE"/>
        </w:rPr>
        <w:t xml:space="preserve"> </w:t>
      </w:r>
      <w:r w:rsidR="008E0A13" w:rsidRPr="0050406A">
        <w:rPr>
          <w:rFonts w:ascii="Times New Roman" w:hAnsi="Times New Roman" w:cs="Times New Roman"/>
          <w:b/>
          <w:noProof/>
          <w:sz w:val="24"/>
          <w:szCs w:val="24"/>
          <w:lang w:val="en-IE"/>
        </w:rPr>
        <w:t>the</w:t>
      </w:r>
      <w:r w:rsidR="008E0A13">
        <w:rPr>
          <w:rFonts w:ascii="Times New Roman" w:hAnsi="Times New Roman" w:cs="Times New Roman"/>
          <w:bCs/>
          <w:noProof/>
          <w:sz w:val="24"/>
          <w:szCs w:val="24"/>
          <w:lang w:val="en-IE"/>
        </w:rPr>
        <w:t xml:space="preserve"> </w:t>
      </w:r>
      <w:r w:rsidR="002F3408" w:rsidRPr="003B6A45">
        <w:rPr>
          <w:rFonts w:ascii="Times New Roman" w:hAnsi="Times New Roman" w:cs="Times New Roman"/>
          <w:b/>
          <w:noProof/>
          <w:sz w:val="24"/>
          <w:szCs w:val="24"/>
          <w:lang w:val="en-IE"/>
        </w:rPr>
        <w:t>elimination of all forms of violence against women and girls</w:t>
      </w:r>
      <w:r w:rsidR="002F3408" w:rsidRPr="003B6A45">
        <w:rPr>
          <w:rFonts w:ascii="Times New Roman" w:hAnsi="Times New Roman" w:cs="Times New Roman"/>
          <w:bCs/>
          <w:noProof/>
          <w:sz w:val="24"/>
          <w:szCs w:val="24"/>
          <w:lang w:val="en-IE"/>
        </w:rPr>
        <w:t>, clarify</w:t>
      </w:r>
      <w:r w:rsidR="008E0A13">
        <w:rPr>
          <w:rFonts w:ascii="Times New Roman" w:hAnsi="Times New Roman" w:cs="Times New Roman"/>
          <w:bCs/>
          <w:noProof/>
          <w:sz w:val="24"/>
          <w:szCs w:val="24"/>
          <w:lang w:val="en-IE"/>
        </w:rPr>
        <w:t>ing</w:t>
      </w:r>
      <w:r w:rsidR="002F3408" w:rsidRPr="003B6A45">
        <w:rPr>
          <w:rFonts w:ascii="Times New Roman" w:hAnsi="Times New Roman" w:cs="Times New Roman"/>
          <w:bCs/>
          <w:noProof/>
          <w:sz w:val="24"/>
          <w:szCs w:val="24"/>
          <w:lang w:val="en-IE"/>
        </w:rPr>
        <w:t xml:space="preserve"> State responsibilities </w:t>
      </w:r>
      <w:r w:rsidR="008E0A13">
        <w:rPr>
          <w:rFonts w:ascii="Times New Roman" w:hAnsi="Times New Roman" w:cs="Times New Roman"/>
          <w:bCs/>
          <w:noProof/>
          <w:sz w:val="24"/>
          <w:szCs w:val="24"/>
          <w:lang w:val="en-IE"/>
        </w:rPr>
        <w:t>for</w:t>
      </w:r>
      <w:r w:rsidR="008E0A13" w:rsidRPr="003B6A45">
        <w:rPr>
          <w:rFonts w:ascii="Times New Roman" w:hAnsi="Times New Roman" w:cs="Times New Roman"/>
          <w:bCs/>
          <w:noProof/>
          <w:sz w:val="24"/>
          <w:szCs w:val="24"/>
          <w:lang w:val="en-IE"/>
        </w:rPr>
        <w:t xml:space="preserve"> </w:t>
      </w:r>
      <w:r w:rsidR="002F3408" w:rsidRPr="003B6A45">
        <w:rPr>
          <w:rFonts w:ascii="Times New Roman" w:hAnsi="Times New Roman" w:cs="Times New Roman"/>
          <w:bCs/>
          <w:noProof/>
          <w:sz w:val="24"/>
          <w:szCs w:val="24"/>
          <w:lang w:val="en-IE"/>
        </w:rPr>
        <w:t>eliminating violence against women</w:t>
      </w:r>
      <w:r w:rsidR="008E0A13">
        <w:rPr>
          <w:rFonts w:ascii="Times New Roman" w:hAnsi="Times New Roman" w:cs="Times New Roman"/>
          <w:bCs/>
          <w:noProof/>
          <w:sz w:val="24"/>
          <w:szCs w:val="24"/>
          <w:lang w:val="en-IE"/>
        </w:rPr>
        <w:t xml:space="preserve"> (</w:t>
      </w:r>
      <w:r w:rsidR="002F3408" w:rsidRPr="003B6A45">
        <w:rPr>
          <w:rFonts w:ascii="Times New Roman" w:hAnsi="Times New Roman" w:cs="Times New Roman"/>
          <w:bCs/>
          <w:noProof/>
          <w:sz w:val="24"/>
          <w:szCs w:val="24"/>
          <w:lang w:val="en-IE"/>
        </w:rPr>
        <w:t>including femicide</w:t>
      </w:r>
      <w:r w:rsidR="008E0A13">
        <w:rPr>
          <w:rFonts w:ascii="Times New Roman" w:hAnsi="Times New Roman" w:cs="Times New Roman"/>
          <w:bCs/>
          <w:noProof/>
          <w:sz w:val="24"/>
          <w:szCs w:val="24"/>
          <w:lang w:val="en-IE"/>
        </w:rPr>
        <w:t>)</w:t>
      </w:r>
      <w:r w:rsidR="002F3408" w:rsidRPr="003B6A45">
        <w:rPr>
          <w:rFonts w:ascii="Times New Roman" w:hAnsi="Times New Roman" w:cs="Times New Roman"/>
          <w:bCs/>
          <w:noProof/>
          <w:sz w:val="24"/>
          <w:szCs w:val="24"/>
          <w:lang w:val="en-IE"/>
        </w:rPr>
        <w:t xml:space="preserve"> and rejecting any exemptions based on tradition or religious custom. </w:t>
      </w:r>
    </w:p>
    <w:p w14:paraId="51C29039" w14:textId="77777777" w:rsidR="00CB42BB" w:rsidRPr="003B6A45" w:rsidRDefault="002F3408" w:rsidP="002F3408">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The EU </w:t>
      </w:r>
      <w:r w:rsidR="008E0A13">
        <w:rPr>
          <w:rFonts w:ascii="Times New Roman" w:hAnsi="Times New Roman" w:cs="Times New Roman"/>
          <w:bCs/>
          <w:noProof/>
          <w:sz w:val="24"/>
          <w:szCs w:val="24"/>
          <w:lang w:val="en-IE"/>
        </w:rPr>
        <w:t xml:space="preserve">has </w:t>
      </w:r>
      <w:r w:rsidRPr="003B6A45">
        <w:rPr>
          <w:rFonts w:ascii="Times New Roman" w:hAnsi="Times New Roman" w:cs="Times New Roman"/>
          <w:bCs/>
          <w:noProof/>
          <w:sz w:val="24"/>
          <w:szCs w:val="24"/>
          <w:lang w:val="en-IE"/>
        </w:rPr>
        <w:t>also emphasi</w:t>
      </w:r>
      <w:r w:rsidR="008E0A13">
        <w:rPr>
          <w:rFonts w:ascii="Times New Roman" w:hAnsi="Times New Roman" w:cs="Times New Roman"/>
          <w:bCs/>
          <w:noProof/>
          <w:sz w:val="24"/>
          <w:szCs w:val="24"/>
          <w:lang w:val="en-IE"/>
        </w:rPr>
        <w:t>s</w:t>
      </w:r>
      <w:r w:rsidRPr="003B6A45">
        <w:rPr>
          <w:rFonts w:ascii="Times New Roman" w:hAnsi="Times New Roman" w:cs="Times New Roman"/>
          <w:bCs/>
          <w:noProof/>
          <w:sz w:val="24"/>
          <w:szCs w:val="24"/>
          <w:lang w:val="en-IE"/>
        </w:rPr>
        <w:t xml:space="preserve">ed gender equality and women’s rights </w:t>
      </w:r>
      <w:r w:rsidR="008E0A13">
        <w:rPr>
          <w:rFonts w:ascii="Times New Roman" w:hAnsi="Times New Roman" w:cs="Times New Roman"/>
          <w:bCs/>
          <w:noProof/>
          <w:sz w:val="24"/>
          <w:szCs w:val="24"/>
          <w:lang w:val="en-IE"/>
        </w:rPr>
        <w:t>in all</w:t>
      </w:r>
      <w:r w:rsidR="008E0A13" w:rsidRPr="003B6A45">
        <w:rPr>
          <w:rFonts w:ascii="Times New Roman" w:hAnsi="Times New Roman" w:cs="Times New Roman"/>
          <w:bCs/>
          <w:noProof/>
          <w:sz w:val="24"/>
          <w:szCs w:val="24"/>
          <w:lang w:val="en-IE"/>
        </w:rPr>
        <w:t xml:space="preserve"> </w:t>
      </w:r>
      <w:r w:rsidRPr="003B6A45">
        <w:rPr>
          <w:rFonts w:ascii="Times New Roman" w:hAnsi="Times New Roman" w:cs="Times New Roman"/>
          <w:bCs/>
          <w:noProof/>
          <w:sz w:val="24"/>
          <w:szCs w:val="24"/>
          <w:lang w:val="en-IE"/>
        </w:rPr>
        <w:t xml:space="preserve">its </w:t>
      </w:r>
      <w:r w:rsidR="008E0A13">
        <w:rPr>
          <w:rFonts w:ascii="Times New Roman" w:hAnsi="Times New Roman" w:cs="Times New Roman"/>
          <w:bCs/>
          <w:noProof/>
          <w:sz w:val="24"/>
          <w:szCs w:val="24"/>
          <w:lang w:val="en-IE"/>
        </w:rPr>
        <w:t xml:space="preserve">activity </w:t>
      </w:r>
      <w:r w:rsidRPr="003B6A45">
        <w:rPr>
          <w:rFonts w:ascii="Times New Roman" w:hAnsi="Times New Roman" w:cs="Times New Roman"/>
          <w:bCs/>
          <w:noProof/>
          <w:sz w:val="24"/>
          <w:szCs w:val="24"/>
          <w:lang w:val="en-IE"/>
        </w:rPr>
        <w:t xml:space="preserve">in the </w:t>
      </w:r>
      <w:r w:rsidR="008E0A13">
        <w:rPr>
          <w:rFonts w:ascii="Times New Roman" w:hAnsi="Times New Roman" w:cs="Times New Roman"/>
          <w:bCs/>
          <w:noProof/>
          <w:sz w:val="24"/>
          <w:szCs w:val="24"/>
          <w:lang w:val="en-IE"/>
        </w:rPr>
        <w:t xml:space="preserve">United Nations </w:t>
      </w:r>
      <w:r w:rsidRPr="003B6A45">
        <w:rPr>
          <w:rFonts w:ascii="Times New Roman" w:hAnsi="Times New Roman" w:cs="Times New Roman"/>
          <w:bCs/>
          <w:noProof/>
          <w:sz w:val="24"/>
          <w:szCs w:val="24"/>
          <w:lang w:val="en-IE"/>
        </w:rPr>
        <w:t xml:space="preserve">Security Council and other UN bodies. As part of its </w:t>
      </w:r>
      <w:r w:rsidRPr="003B6A45">
        <w:rPr>
          <w:rFonts w:ascii="Times New Roman" w:hAnsi="Times New Roman" w:cs="Times New Roman"/>
          <w:noProof/>
          <w:sz w:val="24"/>
          <w:szCs w:val="24"/>
          <w:lang w:val="en-IE"/>
        </w:rPr>
        <w:t xml:space="preserve">multilateral engagement, </w:t>
      </w:r>
      <w:r w:rsidRPr="003B6A45">
        <w:rPr>
          <w:rFonts w:ascii="Times New Roman" w:hAnsi="Times New Roman" w:cs="Times New Roman"/>
          <w:b/>
          <w:bCs/>
          <w:noProof/>
          <w:sz w:val="24"/>
          <w:szCs w:val="24"/>
          <w:lang w:val="en-IE"/>
        </w:rPr>
        <w:t>the EU</w:t>
      </w:r>
      <w:r w:rsidR="00070674">
        <w:rPr>
          <w:rFonts w:ascii="Times New Roman" w:hAnsi="Times New Roman" w:cs="Times New Roman"/>
          <w:b/>
          <w:bCs/>
          <w:noProof/>
          <w:sz w:val="24"/>
          <w:szCs w:val="24"/>
          <w:lang w:val="en-IE"/>
        </w:rPr>
        <w:t xml:space="preserve"> has</w:t>
      </w:r>
      <w:r w:rsidRPr="003B6A45">
        <w:rPr>
          <w:rFonts w:ascii="Times New Roman" w:hAnsi="Times New Roman" w:cs="Times New Roman"/>
          <w:b/>
          <w:bCs/>
          <w:noProof/>
          <w:sz w:val="24"/>
          <w:szCs w:val="24"/>
          <w:lang w:val="en-IE"/>
        </w:rPr>
        <w:t xml:space="preserve"> continued to engage actively with the UN system,</w:t>
      </w:r>
      <w:r w:rsidRPr="003B6A45">
        <w:rPr>
          <w:rFonts w:ascii="Times New Roman" w:hAnsi="Times New Roman" w:cs="Times New Roman"/>
          <w:bCs/>
          <w:noProof/>
          <w:sz w:val="24"/>
          <w:szCs w:val="24"/>
          <w:lang w:val="en-IE"/>
        </w:rPr>
        <w:t xml:space="preserve"> in</w:t>
      </w:r>
      <w:r w:rsidR="003A5AB0" w:rsidRPr="003B6A45">
        <w:rPr>
          <w:rFonts w:ascii="Times New Roman" w:hAnsi="Times New Roman" w:cs="Times New Roman"/>
          <w:bCs/>
          <w:noProof/>
          <w:sz w:val="24"/>
          <w:szCs w:val="24"/>
          <w:lang w:val="en-IE"/>
        </w:rPr>
        <w:t>cluding</w:t>
      </w:r>
      <w:r w:rsidRPr="003B6A45">
        <w:rPr>
          <w:rFonts w:ascii="Times New Roman" w:hAnsi="Times New Roman" w:cs="Times New Roman"/>
          <w:bCs/>
          <w:noProof/>
          <w:sz w:val="24"/>
          <w:szCs w:val="24"/>
          <w:lang w:val="en-IE"/>
        </w:rPr>
        <w:t xml:space="preserve"> UN Women, the United Nations Development Programme (UNDP)</w:t>
      </w:r>
      <w:r w:rsidR="003A5AB0" w:rsidRPr="003B6A45">
        <w:rPr>
          <w:rFonts w:ascii="Times New Roman" w:hAnsi="Times New Roman" w:cs="Times New Roman"/>
          <w:bCs/>
          <w:noProof/>
          <w:sz w:val="24"/>
          <w:szCs w:val="24"/>
          <w:lang w:val="en-IE"/>
        </w:rPr>
        <w:t xml:space="preserve">, </w:t>
      </w:r>
      <w:r w:rsidRPr="003B6A45">
        <w:rPr>
          <w:rFonts w:ascii="Times New Roman" w:hAnsi="Times New Roman" w:cs="Times New Roman"/>
          <w:bCs/>
          <w:noProof/>
          <w:sz w:val="24"/>
          <w:szCs w:val="24"/>
          <w:lang w:val="en-IE"/>
        </w:rPr>
        <w:t>the UN Population Fund (UNFPA)</w:t>
      </w:r>
      <w:r w:rsidR="000A7013" w:rsidRPr="003B6A45">
        <w:rPr>
          <w:rFonts w:ascii="Times New Roman" w:hAnsi="Times New Roman" w:cs="Times New Roman"/>
          <w:bCs/>
          <w:noProof/>
          <w:sz w:val="24"/>
          <w:szCs w:val="24"/>
          <w:lang w:val="en-IE"/>
        </w:rPr>
        <w:t>, UNICEF</w:t>
      </w:r>
      <w:r w:rsidR="003A5AB0" w:rsidRPr="003B6A45">
        <w:rPr>
          <w:rFonts w:ascii="Times New Roman" w:hAnsi="Times New Roman" w:cs="Times New Roman"/>
          <w:bCs/>
          <w:noProof/>
          <w:sz w:val="24"/>
          <w:szCs w:val="24"/>
          <w:lang w:val="en-IE"/>
        </w:rPr>
        <w:t xml:space="preserve"> and the Committee on World Food Security (CFS)</w:t>
      </w:r>
      <w:r w:rsidRPr="003B6A45">
        <w:rPr>
          <w:rFonts w:ascii="Times New Roman" w:hAnsi="Times New Roman" w:cs="Times New Roman"/>
          <w:bCs/>
          <w:noProof/>
          <w:sz w:val="24"/>
          <w:szCs w:val="24"/>
          <w:lang w:val="en-IE"/>
        </w:rPr>
        <w:t xml:space="preserve">. </w:t>
      </w:r>
    </w:p>
    <w:p w14:paraId="3023CC13" w14:textId="77777777" w:rsidR="006B03C2" w:rsidRPr="003B6A45" w:rsidRDefault="00CB42BB" w:rsidP="002F3408">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T</w:t>
      </w:r>
      <w:r w:rsidR="002F3408" w:rsidRPr="003B6A45">
        <w:rPr>
          <w:rFonts w:ascii="Times New Roman" w:hAnsi="Times New Roman" w:cs="Times New Roman"/>
          <w:bCs/>
          <w:noProof/>
          <w:sz w:val="24"/>
          <w:szCs w:val="24"/>
          <w:lang w:val="en-IE"/>
        </w:rPr>
        <w:t>he EU actively contributed to the 66</w:t>
      </w:r>
      <w:r w:rsidR="002F3408" w:rsidRPr="003B6A45">
        <w:rPr>
          <w:rFonts w:ascii="Times New Roman" w:hAnsi="Times New Roman" w:cs="Times New Roman"/>
          <w:bCs/>
          <w:noProof/>
          <w:sz w:val="24"/>
          <w:szCs w:val="24"/>
          <w:vertAlign w:val="superscript"/>
          <w:lang w:val="en-IE"/>
        </w:rPr>
        <w:t>th</w:t>
      </w:r>
      <w:r w:rsidR="002F3408" w:rsidRPr="003B6A45">
        <w:rPr>
          <w:rFonts w:ascii="Times New Roman" w:hAnsi="Times New Roman" w:cs="Times New Roman"/>
          <w:bCs/>
          <w:noProof/>
          <w:sz w:val="24"/>
          <w:szCs w:val="24"/>
          <w:lang w:val="en-IE"/>
        </w:rPr>
        <w:t xml:space="preserve"> and 67</w:t>
      </w:r>
      <w:r w:rsidR="002F3408" w:rsidRPr="003B6A45">
        <w:rPr>
          <w:rFonts w:ascii="Times New Roman" w:hAnsi="Times New Roman" w:cs="Times New Roman"/>
          <w:bCs/>
          <w:noProof/>
          <w:sz w:val="24"/>
          <w:szCs w:val="24"/>
          <w:vertAlign w:val="superscript"/>
          <w:lang w:val="en-IE"/>
        </w:rPr>
        <w:t>th</w:t>
      </w:r>
      <w:r w:rsidR="002F3408" w:rsidRPr="003B6A45">
        <w:rPr>
          <w:rFonts w:ascii="Times New Roman" w:hAnsi="Times New Roman" w:cs="Times New Roman"/>
          <w:bCs/>
          <w:noProof/>
          <w:sz w:val="24"/>
          <w:szCs w:val="24"/>
          <w:lang w:val="en-IE"/>
        </w:rPr>
        <w:t xml:space="preserve"> session</w:t>
      </w:r>
      <w:r w:rsidR="008B465A" w:rsidRPr="003B6A45">
        <w:rPr>
          <w:rFonts w:ascii="Times New Roman" w:hAnsi="Times New Roman" w:cs="Times New Roman"/>
          <w:bCs/>
          <w:noProof/>
          <w:sz w:val="24"/>
          <w:szCs w:val="24"/>
          <w:lang w:val="en-IE"/>
        </w:rPr>
        <w:t>s</w:t>
      </w:r>
      <w:r w:rsidR="002F3408" w:rsidRPr="003B6A45">
        <w:rPr>
          <w:rFonts w:ascii="Times New Roman" w:hAnsi="Times New Roman" w:cs="Times New Roman"/>
          <w:bCs/>
          <w:noProof/>
          <w:sz w:val="24"/>
          <w:szCs w:val="24"/>
          <w:lang w:val="en-IE"/>
        </w:rPr>
        <w:t xml:space="preserve"> of the Commissio</w:t>
      </w:r>
      <w:r w:rsidRPr="003B6A45">
        <w:rPr>
          <w:rFonts w:ascii="Times New Roman" w:hAnsi="Times New Roman" w:cs="Times New Roman"/>
          <w:bCs/>
          <w:noProof/>
          <w:sz w:val="24"/>
          <w:szCs w:val="24"/>
          <w:lang w:val="en-IE"/>
        </w:rPr>
        <w:t>n on the Status of Women (CSW)</w:t>
      </w:r>
      <w:r w:rsidR="00E2377E">
        <w:rPr>
          <w:rFonts w:ascii="Times New Roman" w:hAnsi="Times New Roman" w:cs="Times New Roman"/>
          <w:bCs/>
          <w:noProof/>
          <w:sz w:val="24"/>
          <w:szCs w:val="24"/>
          <w:lang w:val="en-IE"/>
        </w:rPr>
        <w:t xml:space="preserve">, including to </w:t>
      </w:r>
      <w:r w:rsidR="00311D5D">
        <w:rPr>
          <w:rFonts w:ascii="Times New Roman" w:hAnsi="Times New Roman" w:cs="Times New Roman"/>
          <w:bCs/>
          <w:noProof/>
          <w:sz w:val="24"/>
          <w:szCs w:val="24"/>
        </w:rPr>
        <w:t xml:space="preserve">ambitious and agreed conclusions </w:t>
      </w:r>
      <w:r w:rsidR="00311D5D" w:rsidRPr="004725F3">
        <w:rPr>
          <w:rFonts w:ascii="Times New Roman" w:hAnsi="Times New Roman" w:cs="Times New Roman"/>
          <w:bCs/>
          <w:noProof/>
          <w:sz w:val="24"/>
          <w:szCs w:val="24"/>
          <w:lang w:val="en-US"/>
        </w:rPr>
        <w:t xml:space="preserve">on gender equality </w:t>
      </w:r>
      <w:r w:rsidR="00440D81">
        <w:rPr>
          <w:rFonts w:ascii="Times New Roman" w:hAnsi="Times New Roman" w:cs="Times New Roman"/>
          <w:bCs/>
          <w:noProof/>
          <w:sz w:val="24"/>
          <w:szCs w:val="24"/>
        </w:rPr>
        <w:t xml:space="preserve">in the context </w:t>
      </w:r>
      <w:r w:rsidR="00AC2195" w:rsidRPr="00AC2195">
        <w:rPr>
          <w:rFonts w:ascii="Times New Roman" w:hAnsi="Times New Roman" w:cs="Times New Roman"/>
          <w:bCs/>
          <w:noProof/>
          <w:sz w:val="24"/>
          <w:szCs w:val="24"/>
        </w:rPr>
        <w:t>of climate change, environmental and disaster risk reduction policies</w:t>
      </w:r>
      <w:r w:rsidR="008D2847">
        <w:rPr>
          <w:rStyle w:val="FootnoteReference"/>
          <w:rFonts w:ascii="Times New Roman" w:hAnsi="Times New Roman" w:cs="Times New Roman"/>
          <w:bCs/>
          <w:noProof/>
          <w:sz w:val="24"/>
          <w:szCs w:val="24"/>
        </w:rPr>
        <w:footnoteReference w:id="10"/>
      </w:r>
      <w:r w:rsidR="004A698B">
        <w:rPr>
          <w:rFonts w:ascii="Times New Roman" w:hAnsi="Times New Roman" w:cs="Times New Roman"/>
          <w:bCs/>
          <w:noProof/>
          <w:sz w:val="24"/>
          <w:szCs w:val="24"/>
        </w:rPr>
        <w:t xml:space="preserve">, and </w:t>
      </w:r>
      <w:r w:rsidR="00440D81">
        <w:rPr>
          <w:rFonts w:ascii="Times New Roman" w:hAnsi="Times New Roman" w:cs="Times New Roman"/>
          <w:bCs/>
          <w:noProof/>
          <w:sz w:val="24"/>
          <w:szCs w:val="24"/>
        </w:rPr>
        <w:t xml:space="preserve">of </w:t>
      </w:r>
      <w:r w:rsidR="00AC2195" w:rsidRPr="00AC2195">
        <w:rPr>
          <w:rFonts w:ascii="Times New Roman" w:hAnsi="Times New Roman" w:cs="Times New Roman"/>
          <w:bCs/>
          <w:noProof/>
          <w:sz w:val="24"/>
          <w:szCs w:val="24"/>
        </w:rPr>
        <w:t>innovation and technological change in a digital age</w:t>
      </w:r>
      <w:r w:rsidR="00CA4A38">
        <w:rPr>
          <w:rStyle w:val="FootnoteReference"/>
          <w:rFonts w:ascii="Times New Roman" w:hAnsi="Times New Roman" w:cs="Times New Roman"/>
          <w:bCs/>
          <w:noProof/>
          <w:sz w:val="24"/>
          <w:szCs w:val="24"/>
        </w:rPr>
        <w:footnoteReference w:id="11"/>
      </w:r>
      <w:r w:rsidR="00AC2195" w:rsidRPr="00AC2195">
        <w:rPr>
          <w:rFonts w:ascii="Times New Roman" w:hAnsi="Times New Roman" w:cs="Times New Roman"/>
          <w:bCs/>
          <w:noProof/>
          <w:sz w:val="24"/>
          <w:szCs w:val="24"/>
        </w:rPr>
        <w:t xml:space="preserve"> respectively</w:t>
      </w:r>
      <w:r w:rsidR="004A698B">
        <w:rPr>
          <w:rFonts w:ascii="Times New Roman" w:hAnsi="Times New Roman" w:cs="Times New Roman"/>
          <w:bCs/>
          <w:noProof/>
          <w:sz w:val="24"/>
          <w:szCs w:val="24"/>
        </w:rPr>
        <w:t>.</w:t>
      </w:r>
    </w:p>
    <w:p w14:paraId="6858C7EC" w14:textId="77777777" w:rsidR="002F3408" w:rsidRPr="003B6A45" w:rsidRDefault="002F3408" w:rsidP="002F3408">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The EU </w:t>
      </w:r>
      <w:r w:rsidR="00070674">
        <w:rPr>
          <w:rFonts w:ascii="Times New Roman" w:hAnsi="Times New Roman" w:cs="Times New Roman"/>
          <w:bCs/>
          <w:noProof/>
          <w:sz w:val="24"/>
          <w:szCs w:val="24"/>
          <w:lang w:val="en-IE"/>
        </w:rPr>
        <w:t xml:space="preserve">has </w:t>
      </w:r>
      <w:r w:rsidRPr="003B6A45">
        <w:rPr>
          <w:rFonts w:ascii="Times New Roman" w:hAnsi="Times New Roman" w:cs="Times New Roman"/>
          <w:bCs/>
          <w:noProof/>
          <w:sz w:val="24"/>
          <w:szCs w:val="24"/>
          <w:lang w:val="en-IE"/>
        </w:rPr>
        <w:t xml:space="preserve">also engaged </w:t>
      </w:r>
      <w:r w:rsidR="00070674">
        <w:rPr>
          <w:rFonts w:ascii="Times New Roman" w:hAnsi="Times New Roman" w:cs="Times New Roman"/>
          <w:bCs/>
          <w:noProof/>
          <w:sz w:val="24"/>
          <w:szCs w:val="24"/>
          <w:lang w:val="en-IE"/>
        </w:rPr>
        <w:t>with</w:t>
      </w:r>
      <w:r w:rsidRPr="003B6A45">
        <w:rPr>
          <w:rFonts w:ascii="Times New Roman" w:hAnsi="Times New Roman" w:cs="Times New Roman"/>
          <w:bCs/>
          <w:noProof/>
          <w:sz w:val="24"/>
          <w:szCs w:val="24"/>
          <w:lang w:val="en-IE"/>
        </w:rPr>
        <w:t xml:space="preserve"> the </w:t>
      </w:r>
      <w:r w:rsidRPr="003B6A45">
        <w:rPr>
          <w:rFonts w:ascii="Times New Roman" w:hAnsi="Times New Roman" w:cs="Times New Roman"/>
          <w:b/>
          <w:bCs/>
          <w:noProof/>
          <w:sz w:val="24"/>
          <w:szCs w:val="24"/>
          <w:lang w:val="en-IE"/>
        </w:rPr>
        <w:t>G7 and G20</w:t>
      </w:r>
      <w:r w:rsidR="00070674">
        <w:rPr>
          <w:rFonts w:ascii="Times New Roman" w:hAnsi="Times New Roman" w:cs="Times New Roman"/>
          <w:b/>
          <w:bCs/>
          <w:noProof/>
          <w:sz w:val="24"/>
          <w:szCs w:val="24"/>
          <w:lang w:val="en-IE"/>
        </w:rPr>
        <w:t xml:space="preserve"> </w:t>
      </w:r>
      <w:r w:rsidR="00CD7AF2">
        <w:rPr>
          <w:rFonts w:ascii="Times New Roman" w:hAnsi="Times New Roman" w:cs="Times New Roman"/>
          <w:noProof/>
          <w:sz w:val="24"/>
          <w:szCs w:val="24"/>
        </w:rPr>
        <w:t>in support of gender equality</w:t>
      </w:r>
      <w:r w:rsidR="00EE24A3" w:rsidRPr="003B6A45">
        <w:rPr>
          <w:rFonts w:ascii="Times New Roman" w:hAnsi="Times New Roman" w:cs="Times New Roman"/>
          <w:bCs/>
          <w:noProof/>
          <w:sz w:val="24"/>
          <w:szCs w:val="24"/>
          <w:lang w:val="en-IE"/>
        </w:rPr>
        <w:t xml:space="preserve">. For instance, </w:t>
      </w:r>
      <w:r w:rsidRPr="003B6A45">
        <w:rPr>
          <w:rFonts w:ascii="Times New Roman" w:hAnsi="Times New Roman" w:cs="Times New Roman"/>
          <w:bCs/>
          <w:noProof/>
          <w:sz w:val="24"/>
          <w:szCs w:val="24"/>
          <w:lang w:val="en-IE"/>
        </w:rPr>
        <w:t xml:space="preserve">the EU played a pivotal role in the G7’s Working Group on Gender Equality </w:t>
      </w:r>
      <w:r w:rsidR="0083304F" w:rsidRPr="003B6A45">
        <w:rPr>
          <w:rFonts w:ascii="Times New Roman" w:hAnsi="Times New Roman" w:cs="Times New Roman"/>
          <w:bCs/>
          <w:noProof/>
          <w:sz w:val="24"/>
          <w:szCs w:val="24"/>
          <w:lang w:val="en-IE"/>
        </w:rPr>
        <w:t xml:space="preserve">in support of </w:t>
      </w:r>
      <w:r w:rsidRPr="003B6A45">
        <w:rPr>
          <w:rFonts w:ascii="Times New Roman" w:hAnsi="Times New Roman" w:cs="Times New Roman"/>
          <w:bCs/>
          <w:noProof/>
          <w:sz w:val="24"/>
          <w:szCs w:val="24"/>
          <w:lang w:val="en-IE"/>
        </w:rPr>
        <w:t>gender</w:t>
      </w:r>
      <w:r w:rsidR="009B25BC">
        <w:rPr>
          <w:rFonts w:ascii="Times New Roman" w:hAnsi="Times New Roman" w:cs="Times New Roman"/>
          <w:bCs/>
          <w:noProof/>
          <w:sz w:val="24"/>
          <w:szCs w:val="24"/>
          <w:lang w:val="en-IE"/>
        </w:rPr>
        <w:t>-</w:t>
      </w:r>
      <w:r w:rsidRPr="003B6A45">
        <w:rPr>
          <w:rFonts w:ascii="Times New Roman" w:hAnsi="Times New Roman" w:cs="Times New Roman"/>
          <w:bCs/>
          <w:noProof/>
          <w:sz w:val="24"/>
          <w:szCs w:val="24"/>
          <w:lang w:val="en-IE"/>
        </w:rPr>
        <w:t xml:space="preserve">mainstreaming in all ministerial tracks and the design of </w:t>
      </w:r>
      <w:r w:rsidRPr="003B6A45">
        <w:rPr>
          <w:rFonts w:ascii="Times New Roman" w:hAnsi="Times New Roman" w:cs="Times New Roman"/>
          <w:b/>
          <w:bCs/>
          <w:noProof/>
          <w:sz w:val="24"/>
          <w:szCs w:val="24"/>
          <w:lang w:val="en-IE"/>
        </w:rPr>
        <w:t>a new accountability framework</w:t>
      </w:r>
      <w:r w:rsidRPr="003B6A45">
        <w:rPr>
          <w:rFonts w:ascii="Times New Roman" w:hAnsi="Times New Roman" w:cs="Times New Roman"/>
          <w:bCs/>
          <w:noProof/>
          <w:sz w:val="24"/>
          <w:szCs w:val="24"/>
          <w:lang w:val="en-IE"/>
        </w:rPr>
        <w:t>. The first deliverable of this framework, a gender-gap dashboard</w:t>
      </w:r>
      <w:r w:rsidR="00496681">
        <w:rPr>
          <w:rStyle w:val="FootnoteReference"/>
          <w:rFonts w:ascii="Times New Roman" w:hAnsi="Times New Roman" w:cs="Times New Roman"/>
          <w:bCs/>
          <w:noProof/>
          <w:sz w:val="24"/>
          <w:szCs w:val="24"/>
          <w:lang w:val="en-IE"/>
        </w:rPr>
        <w:footnoteReference w:id="12"/>
      </w:r>
      <w:r w:rsidRPr="003B6A45">
        <w:rPr>
          <w:rFonts w:ascii="Times New Roman" w:hAnsi="Times New Roman" w:cs="Times New Roman"/>
          <w:bCs/>
          <w:noProof/>
          <w:sz w:val="24"/>
          <w:szCs w:val="24"/>
          <w:lang w:val="en-IE"/>
        </w:rPr>
        <w:t xml:space="preserve">, was endorsed by </w:t>
      </w:r>
      <w:r w:rsidR="00946476">
        <w:rPr>
          <w:rFonts w:ascii="Times New Roman" w:hAnsi="Times New Roman" w:cs="Times New Roman"/>
          <w:bCs/>
          <w:noProof/>
          <w:sz w:val="24"/>
          <w:szCs w:val="24"/>
          <w:lang w:val="en-IE"/>
        </w:rPr>
        <w:t xml:space="preserve">the </w:t>
      </w:r>
      <w:r w:rsidRPr="003B6A45">
        <w:rPr>
          <w:rFonts w:ascii="Times New Roman" w:hAnsi="Times New Roman" w:cs="Times New Roman"/>
          <w:bCs/>
          <w:noProof/>
          <w:sz w:val="24"/>
          <w:szCs w:val="24"/>
          <w:lang w:val="en-IE"/>
        </w:rPr>
        <w:t>G7 leaders in July 2022. </w:t>
      </w:r>
      <w:r w:rsidR="00E97D01" w:rsidRPr="003B6A45">
        <w:rPr>
          <w:rFonts w:ascii="Times New Roman" w:hAnsi="Times New Roman" w:cs="Times New Roman"/>
          <w:bCs/>
          <w:noProof/>
          <w:sz w:val="24"/>
          <w:szCs w:val="24"/>
          <w:lang w:val="en-IE"/>
        </w:rPr>
        <w:t>The</w:t>
      </w:r>
      <w:r w:rsidRPr="003B6A45">
        <w:rPr>
          <w:rFonts w:ascii="Times New Roman" w:hAnsi="Times New Roman" w:cs="Times New Roman"/>
          <w:bCs/>
          <w:noProof/>
          <w:sz w:val="24"/>
          <w:szCs w:val="24"/>
          <w:lang w:val="en-IE"/>
        </w:rPr>
        <w:t xml:space="preserve"> G20 Ministerial Conference on Women’s Empowerment</w:t>
      </w:r>
      <w:r w:rsidR="00E97D01" w:rsidRPr="003B6A45">
        <w:rPr>
          <w:rFonts w:ascii="Times New Roman" w:hAnsi="Times New Roman" w:cs="Times New Roman"/>
          <w:bCs/>
          <w:noProof/>
          <w:sz w:val="24"/>
          <w:szCs w:val="24"/>
          <w:lang w:val="en-IE"/>
        </w:rPr>
        <w:t xml:space="preserve"> in 2022 </w:t>
      </w:r>
      <w:r w:rsidRPr="003B6A45">
        <w:rPr>
          <w:rFonts w:ascii="Times New Roman" w:hAnsi="Times New Roman" w:cs="Times New Roman"/>
          <w:bCs/>
          <w:noProof/>
          <w:sz w:val="24"/>
          <w:szCs w:val="24"/>
          <w:lang w:val="en-IE"/>
        </w:rPr>
        <w:t xml:space="preserve">brought attention to issues </w:t>
      </w:r>
      <w:r w:rsidR="005647A4" w:rsidRPr="003B6A45">
        <w:rPr>
          <w:rFonts w:ascii="Times New Roman" w:hAnsi="Times New Roman" w:cs="Times New Roman"/>
          <w:bCs/>
          <w:noProof/>
          <w:sz w:val="24"/>
          <w:szCs w:val="24"/>
          <w:lang w:val="en-IE"/>
        </w:rPr>
        <w:t xml:space="preserve">critical </w:t>
      </w:r>
      <w:r w:rsidRPr="003B6A45">
        <w:rPr>
          <w:rFonts w:ascii="Times New Roman" w:hAnsi="Times New Roman" w:cs="Times New Roman"/>
          <w:bCs/>
          <w:noProof/>
          <w:sz w:val="24"/>
          <w:szCs w:val="24"/>
          <w:lang w:val="en-IE"/>
        </w:rPr>
        <w:t xml:space="preserve">to </w:t>
      </w:r>
      <w:r w:rsidR="005647A4">
        <w:rPr>
          <w:rFonts w:ascii="Times New Roman" w:hAnsi="Times New Roman" w:cs="Times New Roman"/>
          <w:bCs/>
          <w:noProof/>
          <w:sz w:val="24"/>
          <w:szCs w:val="24"/>
          <w:lang w:val="en-IE"/>
        </w:rPr>
        <w:t xml:space="preserve">the </w:t>
      </w:r>
      <w:r w:rsidRPr="003B6A45">
        <w:rPr>
          <w:rFonts w:ascii="Times New Roman" w:hAnsi="Times New Roman" w:cs="Times New Roman"/>
          <w:bCs/>
          <w:noProof/>
          <w:sz w:val="24"/>
          <w:szCs w:val="24"/>
          <w:lang w:val="en-IE"/>
        </w:rPr>
        <w:t>clos</w:t>
      </w:r>
      <w:r w:rsidR="005647A4">
        <w:rPr>
          <w:rFonts w:ascii="Times New Roman" w:hAnsi="Times New Roman" w:cs="Times New Roman"/>
          <w:bCs/>
          <w:noProof/>
          <w:sz w:val="24"/>
          <w:szCs w:val="24"/>
          <w:lang w:val="en-IE"/>
        </w:rPr>
        <w:t>ing of</w:t>
      </w:r>
      <w:r w:rsidRPr="003B6A45">
        <w:rPr>
          <w:rFonts w:ascii="Times New Roman" w:hAnsi="Times New Roman" w:cs="Times New Roman"/>
          <w:bCs/>
          <w:noProof/>
          <w:sz w:val="24"/>
          <w:szCs w:val="24"/>
          <w:lang w:val="en-IE"/>
        </w:rPr>
        <w:t xml:space="preserve"> gender gaps in the post-C</w:t>
      </w:r>
      <w:r w:rsidR="00946476">
        <w:rPr>
          <w:rFonts w:ascii="Times New Roman" w:hAnsi="Times New Roman" w:cs="Times New Roman"/>
          <w:bCs/>
          <w:noProof/>
          <w:sz w:val="24"/>
          <w:szCs w:val="24"/>
          <w:lang w:val="en-IE"/>
        </w:rPr>
        <w:t>OVID</w:t>
      </w:r>
      <w:r w:rsidRPr="003B6A45">
        <w:rPr>
          <w:rFonts w:ascii="Times New Roman" w:hAnsi="Times New Roman" w:cs="Times New Roman"/>
          <w:bCs/>
          <w:noProof/>
          <w:sz w:val="24"/>
          <w:szCs w:val="24"/>
          <w:lang w:val="en-IE"/>
        </w:rPr>
        <w:t>-19 global economy.</w:t>
      </w:r>
    </w:p>
    <w:p w14:paraId="30FA8C77" w14:textId="77777777" w:rsidR="002F3408" w:rsidRPr="003B6A45" w:rsidRDefault="00F563EB" w:rsidP="00422AC0">
      <w:pPr>
        <w:numPr>
          <w:ilvl w:val="1"/>
          <w:numId w:val="1"/>
        </w:numPr>
        <w:snapToGrid w:val="0"/>
        <w:spacing w:beforeLines="60" w:before="144" w:line="276" w:lineRule="auto"/>
        <w:jc w:val="both"/>
        <w:rPr>
          <w:rFonts w:ascii="Times New Roman" w:hAnsi="Times New Roman" w:cs="Times New Roman"/>
          <w:b/>
          <w:bCs/>
          <w:noProof/>
          <w:sz w:val="24"/>
          <w:szCs w:val="24"/>
          <w:lang w:val="en-IE"/>
        </w:rPr>
      </w:pPr>
      <w:r w:rsidRPr="003B6A45">
        <w:rPr>
          <w:rFonts w:ascii="Times New Roman" w:hAnsi="Times New Roman" w:cs="Times New Roman"/>
          <w:b/>
          <w:bCs/>
          <w:noProof/>
          <w:sz w:val="24"/>
          <w:szCs w:val="24"/>
          <w:lang w:val="en-IE"/>
        </w:rPr>
        <w:t xml:space="preserve"> </w:t>
      </w:r>
      <w:r w:rsidR="002F3408" w:rsidRPr="003B6A45">
        <w:rPr>
          <w:rFonts w:ascii="Times New Roman" w:hAnsi="Times New Roman" w:cs="Times New Roman"/>
          <w:b/>
          <w:bCs/>
          <w:noProof/>
          <w:sz w:val="24"/>
          <w:szCs w:val="24"/>
          <w:lang w:val="en-IE"/>
        </w:rPr>
        <w:t>Implementing a human</w:t>
      </w:r>
      <w:r w:rsidR="00CA2352">
        <w:rPr>
          <w:rFonts w:ascii="Times New Roman" w:hAnsi="Times New Roman" w:cs="Times New Roman"/>
          <w:b/>
          <w:bCs/>
          <w:noProof/>
          <w:sz w:val="24"/>
          <w:szCs w:val="24"/>
          <w:lang w:val="en-IE"/>
        </w:rPr>
        <w:t xml:space="preserve"> </w:t>
      </w:r>
      <w:r w:rsidR="002F3408" w:rsidRPr="003B6A45">
        <w:rPr>
          <w:rFonts w:ascii="Times New Roman" w:hAnsi="Times New Roman" w:cs="Times New Roman"/>
          <w:b/>
          <w:bCs/>
          <w:noProof/>
          <w:sz w:val="24"/>
          <w:szCs w:val="24"/>
          <w:lang w:val="en-IE"/>
        </w:rPr>
        <w:t>rights</w:t>
      </w:r>
      <w:r w:rsidR="00946476">
        <w:rPr>
          <w:rFonts w:ascii="Times New Roman" w:hAnsi="Times New Roman" w:cs="Times New Roman"/>
          <w:b/>
          <w:bCs/>
          <w:noProof/>
          <w:sz w:val="24"/>
          <w:szCs w:val="24"/>
          <w:lang w:val="en-IE"/>
        </w:rPr>
        <w:t>-</w:t>
      </w:r>
      <w:r w:rsidR="002F3408" w:rsidRPr="003B6A45">
        <w:rPr>
          <w:rFonts w:ascii="Times New Roman" w:hAnsi="Times New Roman" w:cs="Times New Roman"/>
          <w:b/>
          <w:bCs/>
          <w:noProof/>
          <w:sz w:val="24"/>
          <w:szCs w:val="24"/>
          <w:lang w:val="en-IE"/>
        </w:rPr>
        <w:t>based, gender</w:t>
      </w:r>
      <w:r w:rsidR="00946476">
        <w:rPr>
          <w:rFonts w:ascii="Times New Roman" w:hAnsi="Times New Roman" w:cs="Times New Roman"/>
          <w:b/>
          <w:bCs/>
          <w:noProof/>
          <w:sz w:val="24"/>
          <w:szCs w:val="24"/>
          <w:lang w:val="en-IE"/>
        </w:rPr>
        <w:t>-</w:t>
      </w:r>
      <w:r w:rsidR="002F3408" w:rsidRPr="003B6A45">
        <w:rPr>
          <w:rFonts w:ascii="Times New Roman" w:hAnsi="Times New Roman" w:cs="Times New Roman"/>
          <w:b/>
          <w:bCs/>
          <w:noProof/>
          <w:sz w:val="24"/>
          <w:szCs w:val="24"/>
          <w:lang w:val="en-IE"/>
        </w:rPr>
        <w:t>transformative and intersectional approach</w:t>
      </w:r>
    </w:p>
    <w:p w14:paraId="16EB8202" w14:textId="77777777" w:rsidR="001D1AFC" w:rsidRPr="008173B5" w:rsidRDefault="001D1AFC" w:rsidP="001D1AFC">
      <w:pPr>
        <w:snapToGrid w:val="0"/>
        <w:spacing w:beforeLines="60" w:before="144" w:line="276" w:lineRule="auto"/>
        <w:jc w:val="both"/>
        <w:rPr>
          <w:rFonts w:ascii="Times New Roman" w:hAnsi="Times New Roman" w:cs="Times New Roman"/>
          <w:bCs/>
          <w:noProof/>
          <w:sz w:val="24"/>
          <w:szCs w:val="24"/>
          <w:lang w:val="en-US"/>
        </w:rPr>
      </w:pPr>
      <w:r w:rsidRPr="003B6A45">
        <w:rPr>
          <w:rFonts w:ascii="Times New Roman" w:hAnsi="Times New Roman" w:cs="Times New Roman"/>
          <w:bCs/>
          <w:noProof/>
          <w:sz w:val="24"/>
          <w:szCs w:val="24"/>
          <w:lang w:val="en-IE"/>
        </w:rPr>
        <w:t xml:space="preserve">The GAP III commits the </w:t>
      </w:r>
      <w:r w:rsidR="00052BFC">
        <w:rPr>
          <w:rFonts w:ascii="Times New Roman" w:hAnsi="Times New Roman" w:cs="Times New Roman"/>
          <w:bCs/>
          <w:noProof/>
          <w:sz w:val="24"/>
          <w:szCs w:val="24"/>
          <w:lang w:val="en-IE"/>
        </w:rPr>
        <w:t>EU</w:t>
      </w:r>
      <w:r w:rsidR="000332F9">
        <w:rPr>
          <w:rFonts w:ascii="Times New Roman" w:hAnsi="Times New Roman" w:cs="Times New Roman"/>
          <w:bCs/>
          <w:noProof/>
          <w:sz w:val="24"/>
          <w:szCs w:val="24"/>
          <w:lang w:val="en-IE"/>
        </w:rPr>
        <w:t xml:space="preserve"> </w:t>
      </w:r>
      <w:r w:rsidRPr="003B6A45">
        <w:rPr>
          <w:rFonts w:ascii="Times New Roman" w:hAnsi="Times New Roman" w:cs="Times New Roman"/>
          <w:bCs/>
          <w:noProof/>
          <w:sz w:val="24"/>
          <w:szCs w:val="24"/>
          <w:lang w:val="en-IE"/>
        </w:rPr>
        <w:t xml:space="preserve">to implement a </w:t>
      </w:r>
      <w:r w:rsidRPr="003B6A45">
        <w:rPr>
          <w:rFonts w:ascii="Times New Roman" w:hAnsi="Times New Roman" w:cs="Times New Roman"/>
          <w:b/>
          <w:bCs/>
          <w:noProof/>
          <w:sz w:val="24"/>
          <w:szCs w:val="24"/>
          <w:lang w:val="en-IE"/>
        </w:rPr>
        <w:t>gender</w:t>
      </w:r>
      <w:r w:rsidR="009B25BC">
        <w:rPr>
          <w:rFonts w:ascii="Times New Roman" w:hAnsi="Times New Roman" w:cs="Times New Roman"/>
          <w:b/>
          <w:bCs/>
          <w:noProof/>
          <w:sz w:val="24"/>
          <w:szCs w:val="24"/>
          <w:lang w:val="en-IE"/>
        </w:rPr>
        <w:t>-</w:t>
      </w:r>
      <w:r w:rsidRPr="003B6A45">
        <w:rPr>
          <w:rFonts w:ascii="Times New Roman" w:hAnsi="Times New Roman" w:cs="Times New Roman"/>
          <w:b/>
          <w:bCs/>
          <w:noProof/>
          <w:sz w:val="24"/>
          <w:szCs w:val="24"/>
          <w:lang w:val="en-IE"/>
        </w:rPr>
        <w:t>transformative approach</w:t>
      </w:r>
      <w:r w:rsidRPr="003B6A45">
        <w:rPr>
          <w:rFonts w:ascii="Times New Roman" w:hAnsi="Times New Roman" w:cs="Times New Roman"/>
          <w:bCs/>
          <w:noProof/>
          <w:sz w:val="24"/>
          <w:szCs w:val="24"/>
          <w:lang w:val="en-IE"/>
        </w:rPr>
        <w:t xml:space="preserve"> and </w:t>
      </w:r>
      <w:r w:rsidRPr="003B6A45">
        <w:rPr>
          <w:rFonts w:ascii="Times New Roman" w:hAnsi="Times New Roman" w:cs="Times New Roman"/>
          <w:b/>
          <w:bCs/>
          <w:noProof/>
          <w:sz w:val="24"/>
          <w:szCs w:val="24"/>
          <w:lang w:val="en-IE"/>
        </w:rPr>
        <w:t>intersectionality</w:t>
      </w:r>
      <w:r w:rsidRPr="003B6A45">
        <w:rPr>
          <w:rFonts w:ascii="Times New Roman" w:hAnsi="Times New Roman" w:cs="Times New Roman"/>
          <w:bCs/>
          <w:noProof/>
          <w:sz w:val="24"/>
          <w:szCs w:val="24"/>
          <w:lang w:val="en-IE"/>
        </w:rPr>
        <w:t xml:space="preserve"> as key pathways </w:t>
      </w:r>
      <w:r w:rsidR="004704D2" w:rsidRPr="003B6A45">
        <w:rPr>
          <w:rFonts w:ascii="Times New Roman" w:hAnsi="Times New Roman" w:cs="Times New Roman"/>
          <w:bCs/>
          <w:noProof/>
          <w:sz w:val="24"/>
          <w:szCs w:val="24"/>
          <w:lang w:val="en-IE"/>
        </w:rPr>
        <w:t>for long</w:t>
      </w:r>
      <w:r w:rsidRPr="003B6A45">
        <w:rPr>
          <w:rFonts w:ascii="Times New Roman" w:hAnsi="Times New Roman" w:cs="Times New Roman"/>
          <w:bCs/>
          <w:noProof/>
          <w:sz w:val="24"/>
          <w:szCs w:val="24"/>
          <w:lang w:val="en-IE"/>
        </w:rPr>
        <w:t xml:space="preserve">-term change in line with the </w:t>
      </w:r>
      <w:r w:rsidR="00CA2352">
        <w:rPr>
          <w:rFonts w:ascii="Times New Roman" w:hAnsi="Times New Roman" w:cs="Times New Roman"/>
          <w:b/>
          <w:bCs/>
          <w:noProof/>
          <w:sz w:val="24"/>
          <w:szCs w:val="24"/>
          <w:lang w:val="en-IE"/>
        </w:rPr>
        <w:t>H</w:t>
      </w:r>
      <w:r w:rsidRPr="003B6A45">
        <w:rPr>
          <w:rFonts w:ascii="Times New Roman" w:hAnsi="Times New Roman" w:cs="Times New Roman"/>
          <w:b/>
          <w:bCs/>
          <w:noProof/>
          <w:sz w:val="24"/>
          <w:szCs w:val="24"/>
          <w:lang w:val="en-IE"/>
        </w:rPr>
        <w:t xml:space="preserve">uman </w:t>
      </w:r>
      <w:r w:rsidR="00CA2352">
        <w:rPr>
          <w:rFonts w:ascii="Times New Roman" w:hAnsi="Times New Roman" w:cs="Times New Roman"/>
          <w:b/>
          <w:bCs/>
          <w:noProof/>
          <w:sz w:val="24"/>
          <w:szCs w:val="24"/>
          <w:lang w:val="en-IE"/>
        </w:rPr>
        <w:t>R</w:t>
      </w:r>
      <w:r w:rsidRPr="003B6A45">
        <w:rPr>
          <w:rFonts w:ascii="Times New Roman" w:hAnsi="Times New Roman" w:cs="Times New Roman"/>
          <w:b/>
          <w:bCs/>
          <w:noProof/>
          <w:sz w:val="24"/>
          <w:szCs w:val="24"/>
          <w:lang w:val="en-IE"/>
        </w:rPr>
        <w:t>ights-</w:t>
      </w:r>
      <w:r w:rsidR="00CA2352">
        <w:rPr>
          <w:rFonts w:ascii="Times New Roman" w:hAnsi="Times New Roman" w:cs="Times New Roman"/>
          <w:b/>
          <w:bCs/>
          <w:noProof/>
          <w:sz w:val="24"/>
          <w:szCs w:val="24"/>
          <w:lang w:val="en-IE"/>
        </w:rPr>
        <w:t>B</w:t>
      </w:r>
      <w:r w:rsidRPr="003B6A45">
        <w:rPr>
          <w:rFonts w:ascii="Times New Roman" w:hAnsi="Times New Roman" w:cs="Times New Roman"/>
          <w:b/>
          <w:bCs/>
          <w:noProof/>
          <w:sz w:val="24"/>
          <w:szCs w:val="24"/>
          <w:lang w:val="en-IE"/>
        </w:rPr>
        <w:t xml:space="preserve">ased </w:t>
      </w:r>
      <w:r w:rsidR="00CA2352">
        <w:rPr>
          <w:rFonts w:ascii="Times New Roman" w:hAnsi="Times New Roman" w:cs="Times New Roman"/>
          <w:b/>
          <w:bCs/>
          <w:noProof/>
          <w:sz w:val="24"/>
          <w:szCs w:val="24"/>
          <w:lang w:val="en-IE"/>
        </w:rPr>
        <w:t>A</w:t>
      </w:r>
      <w:r w:rsidRPr="003B6A45">
        <w:rPr>
          <w:rFonts w:ascii="Times New Roman" w:hAnsi="Times New Roman" w:cs="Times New Roman"/>
          <w:b/>
          <w:bCs/>
          <w:noProof/>
          <w:sz w:val="24"/>
          <w:szCs w:val="24"/>
          <w:lang w:val="en-IE"/>
        </w:rPr>
        <w:t>pproach</w:t>
      </w:r>
      <w:r w:rsidR="00932839">
        <w:rPr>
          <w:rStyle w:val="FootnoteReference"/>
          <w:rFonts w:ascii="Times New Roman" w:hAnsi="Times New Roman" w:cs="Times New Roman"/>
          <w:bCs/>
          <w:noProof/>
          <w:sz w:val="24"/>
          <w:szCs w:val="24"/>
          <w:lang w:val="en-IE"/>
        </w:rPr>
        <w:footnoteReference w:id="13"/>
      </w:r>
      <w:r w:rsidRPr="003B6A45">
        <w:rPr>
          <w:rFonts w:ascii="Times New Roman" w:hAnsi="Times New Roman" w:cs="Times New Roman"/>
          <w:bCs/>
          <w:noProof/>
          <w:sz w:val="24"/>
          <w:szCs w:val="24"/>
          <w:lang w:val="en-IE"/>
        </w:rPr>
        <w:t>.</w:t>
      </w:r>
      <w:r w:rsidR="008173B5">
        <w:rPr>
          <w:rFonts w:ascii="Times New Roman" w:hAnsi="Times New Roman" w:cs="Times New Roman"/>
          <w:bCs/>
          <w:noProof/>
          <w:sz w:val="24"/>
          <w:szCs w:val="24"/>
          <w:lang w:val="en-IE"/>
        </w:rPr>
        <w:t xml:space="preserve"> </w:t>
      </w:r>
    </w:p>
    <w:p w14:paraId="63E732DC" w14:textId="77777777" w:rsidR="00987823" w:rsidRDefault="001D1AFC" w:rsidP="001D1AFC">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iCs/>
          <w:noProof/>
          <w:sz w:val="24"/>
          <w:szCs w:val="24"/>
          <w:lang w:val="en-IE"/>
        </w:rPr>
        <w:t xml:space="preserve">The mid-term evaluation </w:t>
      </w:r>
      <w:r w:rsidR="00C16D91" w:rsidRPr="003B6A45">
        <w:rPr>
          <w:rFonts w:ascii="Times New Roman" w:hAnsi="Times New Roman" w:cs="Times New Roman"/>
          <w:bCs/>
          <w:iCs/>
          <w:noProof/>
          <w:sz w:val="24"/>
          <w:szCs w:val="24"/>
          <w:lang w:val="en-IE"/>
        </w:rPr>
        <w:t xml:space="preserve">recognises the efforts made to </w:t>
      </w:r>
      <w:r w:rsidR="00C16D91" w:rsidRPr="003B6A45">
        <w:rPr>
          <w:rFonts w:ascii="Times New Roman" w:hAnsi="Times New Roman" w:cs="Times New Roman"/>
          <w:bCs/>
          <w:noProof/>
          <w:sz w:val="24"/>
          <w:szCs w:val="24"/>
          <w:lang w:val="en-IE"/>
        </w:rPr>
        <w:t>engag</w:t>
      </w:r>
      <w:r w:rsidR="00A97842">
        <w:rPr>
          <w:rFonts w:ascii="Times New Roman" w:hAnsi="Times New Roman" w:cs="Times New Roman"/>
          <w:bCs/>
          <w:noProof/>
          <w:sz w:val="24"/>
          <w:szCs w:val="24"/>
          <w:lang w:val="en-IE"/>
        </w:rPr>
        <w:t>e</w:t>
      </w:r>
      <w:r w:rsidR="00C16D91" w:rsidRPr="003B6A45">
        <w:rPr>
          <w:rFonts w:ascii="Times New Roman" w:hAnsi="Times New Roman" w:cs="Times New Roman"/>
          <w:bCs/>
          <w:noProof/>
          <w:sz w:val="24"/>
          <w:szCs w:val="24"/>
          <w:lang w:val="en-IE"/>
        </w:rPr>
        <w:t xml:space="preserve"> in </w:t>
      </w:r>
      <w:r w:rsidR="00C16D91" w:rsidRPr="003B6A45">
        <w:rPr>
          <w:rFonts w:ascii="Times New Roman" w:hAnsi="Times New Roman" w:cs="Times New Roman"/>
          <w:b/>
          <w:bCs/>
          <w:noProof/>
          <w:sz w:val="24"/>
          <w:szCs w:val="24"/>
          <w:lang w:val="en-IE"/>
        </w:rPr>
        <w:t>long</w:t>
      </w:r>
      <w:r w:rsidR="00A97842">
        <w:rPr>
          <w:rFonts w:ascii="Times New Roman" w:hAnsi="Times New Roman" w:cs="Times New Roman"/>
          <w:b/>
          <w:bCs/>
          <w:noProof/>
          <w:sz w:val="24"/>
          <w:szCs w:val="24"/>
          <w:lang w:val="en-IE"/>
        </w:rPr>
        <w:t>-</w:t>
      </w:r>
      <w:r w:rsidR="00C16D91" w:rsidRPr="003B6A45">
        <w:rPr>
          <w:rFonts w:ascii="Times New Roman" w:hAnsi="Times New Roman" w:cs="Times New Roman"/>
          <w:b/>
          <w:bCs/>
          <w:noProof/>
          <w:sz w:val="24"/>
          <w:szCs w:val="24"/>
          <w:lang w:val="en-IE"/>
        </w:rPr>
        <w:t xml:space="preserve">term collective </w:t>
      </w:r>
      <w:r w:rsidR="00023F28">
        <w:rPr>
          <w:rFonts w:ascii="Times New Roman" w:hAnsi="Times New Roman" w:cs="Times New Roman"/>
          <w:b/>
          <w:bCs/>
          <w:noProof/>
          <w:sz w:val="24"/>
          <w:szCs w:val="24"/>
          <w:lang w:val="en-IE"/>
        </w:rPr>
        <w:t>action</w:t>
      </w:r>
      <w:r w:rsidR="00023F28" w:rsidRPr="003B6A45">
        <w:rPr>
          <w:rFonts w:ascii="Times New Roman" w:hAnsi="Times New Roman" w:cs="Times New Roman"/>
          <w:b/>
          <w:bCs/>
          <w:noProof/>
          <w:sz w:val="24"/>
          <w:szCs w:val="24"/>
          <w:lang w:val="en-IE"/>
        </w:rPr>
        <w:t xml:space="preserve"> </w:t>
      </w:r>
      <w:r w:rsidR="00C16D91" w:rsidRPr="003B6A45">
        <w:rPr>
          <w:rFonts w:ascii="Times New Roman" w:hAnsi="Times New Roman" w:cs="Times New Roman"/>
          <w:b/>
          <w:bCs/>
          <w:noProof/>
          <w:sz w:val="24"/>
          <w:szCs w:val="24"/>
          <w:lang w:val="en-IE"/>
        </w:rPr>
        <w:t xml:space="preserve">to better understand </w:t>
      </w:r>
      <w:r w:rsidR="00A97842">
        <w:rPr>
          <w:rFonts w:ascii="Times New Roman" w:hAnsi="Times New Roman" w:cs="Times New Roman"/>
          <w:b/>
          <w:bCs/>
          <w:noProof/>
          <w:sz w:val="24"/>
          <w:szCs w:val="24"/>
          <w:lang w:val="en-IE"/>
        </w:rPr>
        <w:t xml:space="preserve">the </w:t>
      </w:r>
      <w:r w:rsidR="00C16D91" w:rsidRPr="003B6A45">
        <w:rPr>
          <w:rFonts w:ascii="Times New Roman" w:hAnsi="Times New Roman" w:cs="Times New Roman"/>
          <w:b/>
          <w:bCs/>
          <w:noProof/>
          <w:sz w:val="24"/>
          <w:szCs w:val="24"/>
          <w:lang w:val="en-IE"/>
        </w:rPr>
        <w:t xml:space="preserve">context-specific root causes </w:t>
      </w:r>
      <w:r w:rsidR="002F1641" w:rsidRPr="003B6A45">
        <w:rPr>
          <w:rFonts w:ascii="Times New Roman" w:hAnsi="Times New Roman" w:cs="Times New Roman"/>
          <w:b/>
          <w:bCs/>
          <w:noProof/>
          <w:sz w:val="24"/>
          <w:szCs w:val="24"/>
          <w:lang w:val="en-IE"/>
        </w:rPr>
        <w:t xml:space="preserve">of gender discrimination </w:t>
      </w:r>
      <w:r w:rsidR="002F1641" w:rsidRPr="0050406A">
        <w:rPr>
          <w:rFonts w:ascii="Times New Roman" w:hAnsi="Times New Roman" w:cs="Times New Roman"/>
          <w:noProof/>
          <w:sz w:val="24"/>
          <w:szCs w:val="24"/>
          <w:lang w:val="en-IE"/>
        </w:rPr>
        <w:t>and</w:t>
      </w:r>
      <w:r w:rsidR="002F1641" w:rsidRPr="003B6A45">
        <w:rPr>
          <w:rFonts w:ascii="Times New Roman" w:hAnsi="Times New Roman" w:cs="Times New Roman"/>
          <w:b/>
          <w:bCs/>
          <w:noProof/>
          <w:sz w:val="24"/>
          <w:szCs w:val="24"/>
          <w:lang w:val="en-IE"/>
        </w:rPr>
        <w:t xml:space="preserve"> the </w:t>
      </w:r>
      <w:r w:rsidR="00C16D91" w:rsidRPr="003B6A45">
        <w:rPr>
          <w:rFonts w:ascii="Times New Roman" w:hAnsi="Times New Roman" w:cs="Times New Roman"/>
          <w:b/>
          <w:bCs/>
          <w:noProof/>
          <w:sz w:val="24"/>
          <w:szCs w:val="24"/>
          <w:lang w:val="en-IE"/>
        </w:rPr>
        <w:t xml:space="preserve">search </w:t>
      </w:r>
      <w:r w:rsidR="002F1641" w:rsidRPr="003B6A45">
        <w:rPr>
          <w:rFonts w:ascii="Times New Roman" w:hAnsi="Times New Roman" w:cs="Times New Roman"/>
          <w:b/>
          <w:bCs/>
          <w:noProof/>
          <w:sz w:val="24"/>
          <w:szCs w:val="24"/>
          <w:lang w:val="en-IE"/>
        </w:rPr>
        <w:t xml:space="preserve">for </w:t>
      </w:r>
      <w:r w:rsidR="00C16D91" w:rsidRPr="003B6A45">
        <w:rPr>
          <w:rFonts w:ascii="Times New Roman" w:hAnsi="Times New Roman" w:cs="Times New Roman"/>
          <w:b/>
          <w:bCs/>
          <w:noProof/>
          <w:sz w:val="24"/>
          <w:szCs w:val="24"/>
          <w:lang w:val="en-IE"/>
        </w:rPr>
        <w:t xml:space="preserve">innovative ways to </w:t>
      </w:r>
      <w:r w:rsidR="002F1641" w:rsidRPr="003B6A45">
        <w:rPr>
          <w:rFonts w:ascii="Times New Roman" w:hAnsi="Times New Roman" w:cs="Times New Roman"/>
          <w:b/>
          <w:bCs/>
          <w:noProof/>
          <w:sz w:val="24"/>
          <w:szCs w:val="24"/>
          <w:lang w:val="en-IE"/>
        </w:rPr>
        <w:t xml:space="preserve">achieve positive </w:t>
      </w:r>
      <w:r w:rsidR="004762AA" w:rsidRPr="003B6A45">
        <w:rPr>
          <w:rFonts w:ascii="Times New Roman" w:hAnsi="Times New Roman" w:cs="Times New Roman"/>
          <w:b/>
          <w:bCs/>
          <w:noProof/>
          <w:sz w:val="24"/>
          <w:szCs w:val="24"/>
          <w:lang w:val="en-IE"/>
        </w:rPr>
        <w:t>change</w:t>
      </w:r>
      <w:r w:rsidR="004762AA">
        <w:rPr>
          <w:rFonts w:ascii="Times New Roman" w:hAnsi="Times New Roman" w:cs="Times New Roman"/>
          <w:b/>
          <w:bCs/>
          <w:noProof/>
          <w:sz w:val="24"/>
          <w:szCs w:val="24"/>
          <w:lang w:val="en-IE"/>
        </w:rPr>
        <w:t>s in</w:t>
      </w:r>
      <w:r w:rsidR="004762AA" w:rsidRPr="003B6A45">
        <w:rPr>
          <w:rFonts w:ascii="Times New Roman" w:hAnsi="Times New Roman" w:cs="Times New Roman"/>
          <w:b/>
          <w:bCs/>
          <w:noProof/>
          <w:sz w:val="24"/>
          <w:szCs w:val="24"/>
          <w:lang w:val="en-IE"/>
        </w:rPr>
        <w:t xml:space="preserve"> </w:t>
      </w:r>
      <w:r w:rsidR="002F1641" w:rsidRPr="003B6A45">
        <w:rPr>
          <w:rFonts w:ascii="Times New Roman" w:hAnsi="Times New Roman" w:cs="Times New Roman"/>
          <w:b/>
          <w:bCs/>
          <w:noProof/>
          <w:sz w:val="24"/>
          <w:szCs w:val="24"/>
          <w:lang w:val="en-IE"/>
        </w:rPr>
        <w:t>social norms</w:t>
      </w:r>
      <w:r w:rsidR="00C16D91" w:rsidRPr="003B6A45">
        <w:rPr>
          <w:rFonts w:ascii="Times New Roman" w:hAnsi="Times New Roman" w:cs="Times New Roman"/>
          <w:bCs/>
          <w:noProof/>
          <w:sz w:val="24"/>
          <w:szCs w:val="24"/>
          <w:lang w:val="en-IE"/>
        </w:rPr>
        <w:t xml:space="preserve">, in </w:t>
      </w:r>
      <w:r w:rsidR="002F1641" w:rsidRPr="003B6A45">
        <w:rPr>
          <w:rFonts w:ascii="Times New Roman" w:hAnsi="Times New Roman" w:cs="Times New Roman"/>
          <w:bCs/>
          <w:noProof/>
          <w:sz w:val="24"/>
          <w:szCs w:val="24"/>
          <w:lang w:val="en-IE"/>
        </w:rPr>
        <w:t xml:space="preserve">partnership with local actors. </w:t>
      </w:r>
    </w:p>
    <w:p w14:paraId="3796FB3D" w14:textId="77777777" w:rsidR="005539CF" w:rsidRPr="00987823" w:rsidRDefault="001D1AFC" w:rsidP="001D1AFC">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iCs/>
          <w:noProof/>
          <w:sz w:val="24"/>
          <w:szCs w:val="24"/>
          <w:lang w:val="en-IE"/>
        </w:rPr>
        <w:t xml:space="preserve">For instance, the </w:t>
      </w:r>
      <w:r w:rsidR="00483116" w:rsidRPr="003B6A45">
        <w:rPr>
          <w:rFonts w:ascii="Times New Roman" w:hAnsi="Times New Roman" w:cs="Times New Roman"/>
          <w:bCs/>
          <w:iCs/>
          <w:noProof/>
          <w:sz w:val="24"/>
          <w:szCs w:val="24"/>
          <w:lang w:val="en-IE"/>
        </w:rPr>
        <w:t>EU 4 Gender Equality programme</w:t>
      </w:r>
      <w:r w:rsidR="00483116" w:rsidRPr="003B6A45">
        <w:rPr>
          <w:rFonts w:ascii="Times New Roman" w:hAnsi="Times New Roman" w:cs="Times New Roman"/>
          <w:bCs/>
          <w:iCs/>
          <w:noProof/>
          <w:sz w:val="24"/>
          <w:szCs w:val="24"/>
          <w:vertAlign w:val="superscript"/>
          <w:lang w:val="en-IE"/>
        </w:rPr>
        <w:footnoteReference w:id="14"/>
      </w:r>
      <w:r w:rsidR="00483116" w:rsidRPr="003B6A45">
        <w:rPr>
          <w:rFonts w:ascii="Times New Roman" w:hAnsi="Times New Roman" w:cs="Times New Roman"/>
          <w:bCs/>
          <w:iCs/>
          <w:noProof/>
          <w:sz w:val="24"/>
          <w:szCs w:val="24"/>
          <w:lang w:val="en-IE"/>
        </w:rPr>
        <w:t xml:space="preserve"> and the</w:t>
      </w:r>
      <w:r w:rsidR="00A63973" w:rsidRPr="00A63973">
        <w:rPr>
          <w:rFonts w:ascii="Times New Roman" w:hAnsi="Times New Roman" w:cs="Times New Roman"/>
          <w:b/>
          <w:bCs/>
          <w:noProof/>
          <w:sz w:val="24"/>
          <w:szCs w:val="24"/>
          <w:lang w:val="en-IE"/>
        </w:rPr>
        <w:t xml:space="preserve"> </w:t>
      </w:r>
      <w:r w:rsidR="00A63973" w:rsidRPr="00A63973">
        <w:rPr>
          <w:rFonts w:ascii="Times New Roman" w:hAnsi="Times New Roman" w:cs="Times New Roman"/>
          <w:b/>
          <w:bCs/>
          <w:iCs/>
          <w:noProof/>
          <w:sz w:val="24"/>
          <w:szCs w:val="24"/>
          <w:lang w:val="en-IE"/>
        </w:rPr>
        <w:t xml:space="preserve">EU-UN Spotlight Initiative </w:t>
      </w:r>
      <w:r w:rsidR="00A63973" w:rsidRPr="0074507F">
        <w:rPr>
          <w:rFonts w:ascii="Times New Roman" w:hAnsi="Times New Roman" w:cs="Times New Roman"/>
          <w:bCs/>
          <w:iCs/>
          <w:noProof/>
          <w:sz w:val="24"/>
          <w:szCs w:val="24"/>
          <w:lang w:val="en-IE"/>
        </w:rPr>
        <w:t>to eliminate violence against women and girls</w:t>
      </w:r>
      <w:r w:rsidR="00483116" w:rsidRPr="003B6A45">
        <w:rPr>
          <w:rFonts w:ascii="Times New Roman" w:hAnsi="Times New Roman" w:cs="Times New Roman"/>
          <w:bCs/>
          <w:iCs/>
          <w:noProof/>
          <w:sz w:val="24"/>
          <w:szCs w:val="24"/>
          <w:lang w:val="en-IE"/>
        </w:rPr>
        <w:t xml:space="preserve"> </w:t>
      </w:r>
      <w:r w:rsidRPr="003B6A45">
        <w:rPr>
          <w:rFonts w:ascii="Times New Roman" w:hAnsi="Times New Roman" w:cs="Times New Roman"/>
          <w:b/>
          <w:bCs/>
          <w:iCs/>
          <w:noProof/>
          <w:sz w:val="24"/>
          <w:szCs w:val="24"/>
          <w:lang w:val="en-IE"/>
        </w:rPr>
        <w:t>involv</w:t>
      </w:r>
      <w:r w:rsidR="00BC2014" w:rsidRPr="003B6A45">
        <w:rPr>
          <w:rFonts w:ascii="Times New Roman" w:hAnsi="Times New Roman" w:cs="Times New Roman"/>
          <w:b/>
          <w:bCs/>
          <w:iCs/>
          <w:noProof/>
          <w:sz w:val="24"/>
          <w:szCs w:val="24"/>
          <w:lang w:val="en-IE"/>
        </w:rPr>
        <w:t>ed</w:t>
      </w:r>
      <w:r w:rsidRPr="003B6A45">
        <w:rPr>
          <w:rFonts w:ascii="Times New Roman" w:hAnsi="Times New Roman" w:cs="Times New Roman"/>
          <w:b/>
          <w:bCs/>
          <w:iCs/>
          <w:noProof/>
          <w:sz w:val="24"/>
          <w:szCs w:val="24"/>
          <w:lang w:val="en-IE"/>
        </w:rPr>
        <w:t xml:space="preserve"> men and boys</w:t>
      </w:r>
      <w:r w:rsidR="009D05B2" w:rsidRPr="003B6A45">
        <w:rPr>
          <w:rFonts w:ascii="Times New Roman" w:hAnsi="Times New Roman" w:cs="Times New Roman"/>
          <w:b/>
          <w:bCs/>
          <w:iCs/>
          <w:noProof/>
          <w:sz w:val="24"/>
          <w:szCs w:val="24"/>
          <w:lang w:val="en-IE"/>
        </w:rPr>
        <w:t xml:space="preserve"> and traditional and religious leaders in the fight against gender-based violence</w:t>
      </w:r>
      <w:r w:rsidR="00A35D7F" w:rsidRPr="003B6A45">
        <w:rPr>
          <w:rFonts w:ascii="Times New Roman" w:hAnsi="Times New Roman" w:cs="Times New Roman"/>
          <w:bCs/>
          <w:iCs/>
          <w:noProof/>
          <w:sz w:val="24"/>
          <w:szCs w:val="24"/>
          <w:lang w:val="en-IE"/>
        </w:rPr>
        <w:t xml:space="preserve">. </w:t>
      </w:r>
      <w:r w:rsidRPr="003B6A45">
        <w:rPr>
          <w:rFonts w:ascii="Times New Roman" w:hAnsi="Times New Roman" w:cs="Times New Roman"/>
          <w:bCs/>
          <w:iCs/>
          <w:noProof/>
          <w:sz w:val="24"/>
          <w:szCs w:val="24"/>
          <w:lang w:val="en-IE"/>
        </w:rPr>
        <w:t xml:space="preserve">Other promising practices have been implemented </w:t>
      </w:r>
      <w:r w:rsidR="00483116" w:rsidRPr="003B6A45">
        <w:rPr>
          <w:rFonts w:ascii="Times New Roman" w:hAnsi="Times New Roman" w:cs="Times New Roman"/>
          <w:bCs/>
          <w:iCs/>
          <w:noProof/>
          <w:sz w:val="24"/>
          <w:szCs w:val="24"/>
          <w:lang w:val="en-IE"/>
        </w:rPr>
        <w:t>through</w:t>
      </w:r>
      <w:r w:rsidR="006D6A0B" w:rsidRPr="003B6A45">
        <w:rPr>
          <w:rFonts w:ascii="Times New Roman" w:hAnsi="Times New Roman" w:cs="Times New Roman"/>
          <w:bCs/>
          <w:iCs/>
          <w:noProof/>
          <w:sz w:val="24"/>
          <w:szCs w:val="24"/>
          <w:lang w:val="en-IE"/>
        </w:rPr>
        <w:t xml:space="preserve"> </w:t>
      </w:r>
      <w:r w:rsidR="006D6A0B" w:rsidRPr="003B6A45">
        <w:rPr>
          <w:rFonts w:ascii="Times New Roman" w:hAnsi="Times New Roman" w:cs="Times New Roman"/>
          <w:b/>
          <w:bCs/>
          <w:iCs/>
          <w:noProof/>
          <w:sz w:val="24"/>
          <w:szCs w:val="24"/>
          <w:lang w:val="en-IE"/>
        </w:rPr>
        <w:t>gender-responsive education</w:t>
      </w:r>
      <w:r w:rsidR="006D6A0B" w:rsidRPr="003B6A45">
        <w:rPr>
          <w:rFonts w:ascii="Times New Roman" w:hAnsi="Times New Roman" w:cs="Times New Roman"/>
          <w:bCs/>
          <w:iCs/>
          <w:noProof/>
          <w:sz w:val="24"/>
          <w:szCs w:val="24"/>
          <w:lang w:val="en-IE"/>
        </w:rPr>
        <w:t xml:space="preserve"> systems</w:t>
      </w:r>
      <w:r w:rsidR="00B24BA2" w:rsidRPr="003B6A45">
        <w:rPr>
          <w:rFonts w:ascii="Times New Roman" w:hAnsi="Times New Roman" w:cs="Times New Roman"/>
          <w:bCs/>
          <w:iCs/>
          <w:noProof/>
          <w:sz w:val="24"/>
          <w:szCs w:val="24"/>
          <w:lang w:val="en-IE"/>
        </w:rPr>
        <w:t xml:space="preserve"> and</w:t>
      </w:r>
      <w:r w:rsidR="00F40B14" w:rsidRPr="003B6A45">
        <w:rPr>
          <w:rFonts w:ascii="Times New Roman" w:hAnsi="Times New Roman" w:cs="Times New Roman"/>
          <w:bCs/>
          <w:iCs/>
          <w:noProof/>
          <w:sz w:val="24"/>
          <w:szCs w:val="24"/>
          <w:lang w:val="en-IE"/>
        </w:rPr>
        <w:t xml:space="preserve"> by supporting</w:t>
      </w:r>
      <w:r w:rsidR="00B24BA2" w:rsidRPr="003B6A45">
        <w:rPr>
          <w:rFonts w:ascii="Times New Roman" w:hAnsi="Times New Roman" w:cs="Times New Roman"/>
          <w:bCs/>
          <w:iCs/>
          <w:noProof/>
          <w:sz w:val="24"/>
          <w:szCs w:val="24"/>
          <w:lang w:val="en-IE"/>
        </w:rPr>
        <w:t xml:space="preserve"> </w:t>
      </w:r>
      <w:r w:rsidR="00F40B14" w:rsidRPr="003B6A45">
        <w:rPr>
          <w:rFonts w:ascii="Times New Roman" w:hAnsi="Times New Roman" w:cs="Times New Roman"/>
          <w:b/>
          <w:bCs/>
          <w:iCs/>
          <w:noProof/>
          <w:sz w:val="24"/>
          <w:szCs w:val="24"/>
          <w:lang w:val="en-IE"/>
        </w:rPr>
        <w:t>gender</w:t>
      </w:r>
      <w:r w:rsidR="004762AA">
        <w:rPr>
          <w:rFonts w:ascii="Times New Roman" w:hAnsi="Times New Roman" w:cs="Times New Roman"/>
          <w:b/>
          <w:bCs/>
          <w:iCs/>
          <w:noProof/>
          <w:sz w:val="24"/>
          <w:szCs w:val="24"/>
          <w:lang w:val="en-IE"/>
        </w:rPr>
        <w:t>-</w:t>
      </w:r>
      <w:r w:rsidR="00F40B14" w:rsidRPr="003B6A45">
        <w:rPr>
          <w:rFonts w:ascii="Times New Roman" w:hAnsi="Times New Roman" w:cs="Times New Roman"/>
          <w:b/>
          <w:bCs/>
          <w:iCs/>
          <w:noProof/>
          <w:sz w:val="24"/>
          <w:szCs w:val="24"/>
          <w:lang w:val="en-IE"/>
        </w:rPr>
        <w:t xml:space="preserve">transformative approaches </w:t>
      </w:r>
      <w:r w:rsidR="004762AA">
        <w:rPr>
          <w:rFonts w:ascii="Times New Roman" w:hAnsi="Times New Roman" w:cs="Times New Roman"/>
          <w:b/>
          <w:bCs/>
          <w:iCs/>
          <w:noProof/>
          <w:sz w:val="24"/>
          <w:szCs w:val="24"/>
          <w:lang w:val="en-IE"/>
        </w:rPr>
        <w:t>to</w:t>
      </w:r>
      <w:r w:rsidR="004762AA" w:rsidRPr="003B6A45">
        <w:rPr>
          <w:rFonts w:ascii="Times New Roman" w:hAnsi="Times New Roman" w:cs="Times New Roman"/>
          <w:b/>
          <w:bCs/>
          <w:iCs/>
          <w:noProof/>
          <w:sz w:val="24"/>
          <w:szCs w:val="24"/>
          <w:lang w:val="en-IE"/>
        </w:rPr>
        <w:t xml:space="preserve"> </w:t>
      </w:r>
      <w:r w:rsidR="00F40B14" w:rsidRPr="003B6A45">
        <w:rPr>
          <w:rFonts w:ascii="Times New Roman" w:hAnsi="Times New Roman" w:cs="Times New Roman"/>
          <w:b/>
          <w:bCs/>
          <w:iCs/>
          <w:noProof/>
          <w:sz w:val="24"/>
          <w:szCs w:val="24"/>
          <w:lang w:val="en-IE"/>
        </w:rPr>
        <w:t>food security, improved nutrition and sustainable agriculture</w:t>
      </w:r>
      <w:r w:rsidR="00F40B14" w:rsidRPr="0050406A">
        <w:rPr>
          <w:rStyle w:val="FootnoteReference"/>
          <w:rFonts w:ascii="Times New Roman" w:hAnsi="Times New Roman" w:cs="Times New Roman"/>
          <w:b/>
          <w:iCs/>
          <w:noProof/>
          <w:sz w:val="24"/>
          <w:szCs w:val="24"/>
          <w:lang w:val="en-IE"/>
        </w:rPr>
        <w:footnoteReference w:id="15"/>
      </w:r>
      <w:r w:rsidR="00F40B14" w:rsidRPr="003B6A45">
        <w:rPr>
          <w:rFonts w:ascii="Times New Roman" w:hAnsi="Times New Roman" w:cs="Times New Roman"/>
          <w:bCs/>
          <w:iCs/>
          <w:noProof/>
          <w:sz w:val="24"/>
          <w:szCs w:val="24"/>
          <w:lang w:val="en-IE"/>
        </w:rPr>
        <w:t>.</w:t>
      </w:r>
      <w:r w:rsidR="005539CF" w:rsidRPr="003B6A45">
        <w:rPr>
          <w:rFonts w:ascii="Times New Roman" w:hAnsi="Times New Roman" w:cs="Times New Roman"/>
          <w:bCs/>
          <w:iCs/>
          <w:noProof/>
          <w:sz w:val="24"/>
          <w:szCs w:val="24"/>
          <w:lang w:val="en-IE"/>
        </w:rPr>
        <w:t xml:space="preserve"> A</w:t>
      </w:r>
      <w:r w:rsidR="005539CF" w:rsidRPr="003B6A45">
        <w:rPr>
          <w:rFonts w:ascii="Times New Roman" w:hAnsi="Times New Roman" w:cs="Times New Roman"/>
          <w:b/>
          <w:bCs/>
          <w:iCs/>
          <w:noProof/>
          <w:sz w:val="24"/>
          <w:szCs w:val="24"/>
          <w:lang w:val="en-IE"/>
        </w:rPr>
        <w:t xml:space="preserve"> knowledge</w:t>
      </w:r>
      <w:r w:rsidR="009B25BC">
        <w:rPr>
          <w:rFonts w:ascii="Times New Roman" w:hAnsi="Times New Roman" w:cs="Times New Roman"/>
          <w:b/>
          <w:bCs/>
          <w:iCs/>
          <w:noProof/>
          <w:sz w:val="24"/>
          <w:szCs w:val="24"/>
          <w:lang w:val="en-IE"/>
        </w:rPr>
        <w:t>-</w:t>
      </w:r>
      <w:r w:rsidR="005539CF" w:rsidRPr="003B6A45">
        <w:rPr>
          <w:rFonts w:ascii="Times New Roman" w:hAnsi="Times New Roman" w:cs="Times New Roman"/>
          <w:b/>
          <w:bCs/>
          <w:iCs/>
          <w:noProof/>
          <w:sz w:val="24"/>
          <w:szCs w:val="24"/>
          <w:lang w:val="en-IE"/>
        </w:rPr>
        <w:t>sharing space for exchanging good practice</w:t>
      </w:r>
      <w:r w:rsidR="00A63973">
        <w:rPr>
          <w:rFonts w:ascii="Times New Roman" w:hAnsi="Times New Roman" w:cs="Times New Roman"/>
          <w:b/>
          <w:bCs/>
          <w:iCs/>
          <w:noProof/>
          <w:sz w:val="24"/>
          <w:szCs w:val="24"/>
          <w:lang w:val="en-IE"/>
        </w:rPr>
        <w:t>s</w:t>
      </w:r>
      <w:r w:rsidR="005539CF" w:rsidRPr="003B6A45">
        <w:rPr>
          <w:rFonts w:ascii="Times New Roman" w:hAnsi="Times New Roman" w:cs="Times New Roman"/>
          <w:b/>
          <w:bCs/>
          <w:iCs/>
          <w:noProof/>
          <w:sz w:val="24"/>
          <w:szCs w:val="24"/>
          <w:lang w:val="en-IE"/>
        </w:rPr>
        <w:t xml:space="preserve"> on </w:t>
      </w:r>
      <w:r w:rsidR="004762AA">
        <w:rPr>
          <w:rFonts w:ascii="Times New Roman" w:hAnsi="Times New Roman" w:cs="Times New Roman"/>
          <w:b/>
          <w:bCs/>
          <w:iCs/>
          <w:noProof/>
          <w:sz w:val="24"/>
          <w:szCs w:val="24"/>
          <w:lang w:val="en-IE"/>
        </w:rPr>
        <w:t xml:space="preserve">a </w:t>
      </w:r>
      <w:r w:rsidR="005539CF" w:rsidRPr="003B6A45">
        <w:rPr>
          <w:rFonts w:ascii="Times New Roman" w:hAnsi="Times New Roman" w:cs="Times New Roman"/>
          <w:b/>
          <w:bCs/>
          <w:iCs/>
          <w:noProof/>
          <w:sz w:val="24"/>
          <w:szCs w:val="24"/>
          <w:lang w:val="en-IE"/>
        </w:rPr>
        <w:t>gender</w:t>
      </w:r>
      <w:r w:rsidR="004762AA">
        <w:rPr>
          <w:rFonts w:ascii="Times New Roman" w:hAnsi="Times New Roman" w:cs="Times New Roman"/>
          <w:b/>
          <w:bCs/>
          <w:iCs/>
          <w:noProof/>
          <w:sz w:val="24"/>
          <w:szCs w:val="24"/>
          <w:lang w:val="en-IE"/>
        </w:rPr>
        <w:t>-</w:t>
      </w:r>
      <w:r w:rsidR="005539CF" w:rsidRPr="003B6A45">
        <w:rPr>
          <w:rFonts w:ascii="Times New Roman" w:hAnsi="Times New Roman" w:cs="Times New Roman"/>
          <w:b/>
          <w:bCs/>
          <w:iCs/>
          <w:noProof/>
          <w:sz w:val="24"/>
          <w:szCs w:val="24"/>
          <w:lang w:val="en-IE"/>
        </w:rPr>
        <w:t>transformative approach</w:t>
      </w:r>
      <w:r w:rsidR="005539CF" w:rsidRPr="003B6A45">
        <w:rPr>
          <w:rFonts w:ascii="Times New Roman" w:hAnsi="Times New Roman" w:cs="Times New Roman"/>
          <w:bCs/>
          <w:iCs/>
          <w:noProof/>
          <w:sz w:val="24"/>
          <w:szCs w:val="24"/>
          <w:lang w:val="en-IE"/>
        </w:rPr>
        <w:t xml:space="preserve"> has been set</w:t>
      </w:r>
      <w:r w:rsidR="004762AA">
        <w:rPr>
          <w:rFonts w:ascii="Times New Roman" w:hAnsi="Times New Roman" w:cs="Times New Roman"/>
          <w:bCs/>
          <w:iCs/>
          <w:noProof/>
          <w:sz w:val="24"/>
          <w:szCs w:val="24"/>
          <w:lang w:val="en-IE"/>
        </w:rPr>
        <w:t xml:space="preserve"> </w:t>
      </w:r>
      <w:r w:rsidR="005539CF" w:rsidRPr="003B6A45">
        <w:rPr>
          <w:rFonts w:ascii="Times New Roman" w:hAnsi="Times New Roman" w:cs="Times New Roman"/>
          <w:bCs/>
          <w:iCs/>
          <w:noProof/>
          <w:sz w:val="24"/>
          <w:szCs w:val="24"/>
          <w:lang w:val="en-IE"/>
        </w:rPr>
        <w:t>up in co</w:t>
      </w:r>
      <w:r w:rsidR="00AE3CA7">
        <w:rPr>
          <w:rFonts w:ascii="Times New Roman" w:hAnsi="Times New Roman" w:cs="Times New Roman"/>
          <w:bCs/>
          <w:iCs/>
          <w:noProof/>
          <w:sz w:val="24"/>
          <w:szCs w:val="24"/>
          <w:lang w:val="en-IE"/>
        </w:rPr>
        <w:t xml:space="preserve">operation with </w:t>
      </w:r>
      <w:r w:rsidR="004762AA">
        <w:rPr>
          <w:rFonts w:ascii="Times New Roman" w:hAnsi="Times New Roman" w:cs="Times New Roman"/>
          <w:bCs/>
          <w:iCs/>
          <w:noProof/>
          <w:sz w:val="24"/>
          <w:szCs w:val="24"/>
          <w:lang w:val="en-IE"/>
        </w:rPr>
        <w:t>M</w:t>
      </w:r>
      <w:r w:rsidR="005539CF" w:rsidRPr="003B6A45">
        <w:rPr>
          <w:rFonts w:ascii="Times New Roman" w:hAnsi="Times New Roman" w:cs="Times New Roman"/>
          <w:bCs/>
          <w:iCs/>
          <w:noProof/>
          <w:sz w:val="24"/>
          <w:szCs w:val="24"/>
          <w:lang w:val="en-IE"/>
        </w:rPr>
        <w:t xml:space="preserve">ember States. </w:t>
      </w:r>
    </w:p>
    <w:p w14:paraId="36311A6B" w14:textId="77777777" w:rsidR="008173B5" w:rsidRPr="00D834A0" w:rsidRDefault="00987823" w:rsidP="001D1AFC">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iCs/>
          <w:noProof/>
          <w:sz w:val="24"/>
          <w:szCs w:val="24"/>
          <w:lang w:val="en-IE"/>
        </w:rPr>
        <w:t>Several monitoring reports i</w:t>
      </w:r>
      <w:r w:rsidR="009351C6">
        <w:rPr>
          <w:rFonts w:ascii="Times New Roman" w:hAnsi="Times New Roman" w:cs="Times New Roman"/>
          <w:bCs/>
          <w:iCs/>
          <w:noProof/>
          <w:sz w:val="24"/>
          <w:szCs w:val="24"/>
          <w:lang w:val="en-IE"/>
        </w:rPr>
        <w:t xml:space="preserve">dentified </w:t>
      </w:r>
      <w:r w:rsidR="006063E9">
        <w:rPr>
          <w:rFonts w:ascii="Times New Roman" w:hAnsi="Times New Roman" w:cs="Times New Roman"/>
          <w:bCs/>
          <w:iCs/>
          <w:noProof/>
          <w:sz w:val="24"/>
          <w:szCs w:val="24"/>
          <w:lang w:val="en-IE"/>
        </w:rPr>
        <w:t>a wide range of strategies implementing</w:t>
      </w:r>
      <w:r w:rsidR="009351C6">
        <w:rPr>
          <w:rFonts w:ascii="Times New Roman" w:hAnsi="Times New Roman" w:cs="Times New Roman"/>
          <w:bCs/>
          <w:iCs/>
          <w:noProof/>
          <w:sz w:val="24"/>
          <w:szCs w:val="24"/>
          <w:lang w:val="en-IE"/>
        </w:rPr>
        <w:t xml:space="preserve"> </w:t>
      </w:r>
      <w:r w:rsidR="001E2E60">
        <w:rPr>
          <w:rFonts w:ascii="Times New Roman" w:hAnsi="Times New Roman" w:cs="Times New Roman"/>
          <w:bCs/>
          <w:iCs/>
          <w:noProof/>
          <w:sz w:val="24"/>
          <w:szCs w:val="24"/>
          <w:lang w:val="en-IE"/>
        </w:rPr>
        <w:t>a gender-transformative approach</w:t>
      </w:r>
      <w:r w:rsidRPr="003B6A45">
        <w:rPr>
          <w:rFonts w:ascii="Times New Roman" w:hAnsi="Times New Roman" w:cs="Times New Roman"/>
          <w:bCs/>
          <w:iCs/>
          <w:noProof/>
          <w:sz w:val="24"/>
          <w:szCs w:val="24"/>
          <w:lang w:val="en-IE"/>
        </w:rPr>
        <w:t xml:space="preserve"> and </w:t>
      </w:r>
      <w:r w:rsidRPr="00A077BC">
        <w:rPr>
          <w:rFonts w:ascii="Times New Roman" w:hAnsi="Times New Roman" w:cs="Times New Roman"/>
          <w:b/>
          <w:bCs/>
          <w:iCs/>
          <w:noProof/>
          <w:sz w:val="24"/>
          <w:szCs w:val="24"/>
          <w:lang w:val="en-IE"/>
        </w:rPr>
        <w:t>intersectionality</w:t>
      </w:r>
      <w:r w:rsidRPr="003B6A45">
        <w:rPr>
          <w:rStyle w:val="FootnoteReference"/>
          <w:rFonts w:ascii="Times New Roman" w:hAnsi="Times New Roman" w:cs="Times New Roman"/>
          <w:bCs/>
          <w:iCs/>
          <w:noProof/>
          <w:sz w:val="24"/>
          <w:szCs w:val="24"/>
          <w:lang w:val="en-IE"/>
        </w:rPr>
        <w:footnoteReference w:id="16"/>
      </w:r>
      <w:r w:rsidRPr="003B6A45">
        <w:rPr>
          <w:rFonts w:ascii="Times New Roman" w:hAnsi="Times New Roman" w:cs="Times New Roman"/>
          <w:bCs/>
          <w:iCs/>
          <w:noProof/>
          <w:sz w:val="24"/>
          <w:szCs w:val="24"/>
          <w:lang w:val="en-IE"/>
        </w:rPr>
        <w:t>.</w:t>
      </w:r>
      <w:r w:rsidR="00D834A0">
        <w:rPr>
          <w:rFonts w:ascii="Times New Roman" w:hAnsi="Times New Roman" w:cs="Times New Roman"/>
          <w:bCs/>
          <w:noProof/>
          <w:sz w:val="24"/>
          <w:szCs w:val="24"/>
          <w:lang w:val="en-IE"/>
        </w:rPr>
        <w:t xml:space="preserve"> </w:t>
      </w:r>
      <w:r w:rsidR="00D228AF">
        <w:rPr>
          <w:rFonts w:ascii="Times New Roman" w:hAnsi="Times New Roman" w:cs="Times New Roman"/>
          <w:bCs/>
          <w:iCs/>
          <w:noProof/>
          <w:sz w:val="24"/>
          <w:szCs w:val="24"/>
          <w:lang w:val="en-IE"/>
        </w:rPr>
        <w:t>T</w:t>
      </w:r>
      <w:r w:rsidR="001D1AFC" w:rsidRPr="003B6A45">
        <w:rPr>
          <w:rFonts w:ascii="Times New Roman" w:hAnsi="Times New Roman" w:cs="Times New Roman"/>
          <w:bCs/>
          <w:iCs/>
          <w:noProof/>
          <w:sz w:val="24"/>
          <w:szCs w:val="24"/>
          <w:lang w:val="en-IE"/>
        </w:rPr>
        <w:t xml:space="preserve">he mid-term evaluation </w:t>
      </w:r>
      <w:r w:rsidR="00D228AF">
        <w:rPr>
          <w:rFonts w:ascii="Times New Roman" w:hAnsi="Times New Roman" w:cs="Times New Roman"/>
          <w:bCs/>
          <w:iCs/>
          <w:noProof/>
          <w:sz w:val="24"/>
          <w:szCs w:val="24"/>
          <w:lang w:val="en-IE"/>
        </w:rPr>
        <w:t xml:space="preserve">has </w:t>
      </w:r>
      <w:r w:rsidR="00EA179C">
        <w:rPr>
          <w:rFonts w:ascii="Times New Roman" w:hAnsi="Times New Roman" w:cs="Times New Roman"/>
          <w:bCs/>
          <w:iCs/>
          <w:noProof/>
          <w:sz w:val="24"/>
          <w:szCs w:val="24"/>
          <w:lang w:val="en-IE"/>
        </w:rPr>
        <w:t>highli</w:t>
      </w:r>
      <w:r w:rsidR="00812436">
        <w:rPr>
          <w:rFonts w:ascii="Times New Roman" w:hAnsi="Times New Roman" w:cs="Times New Roman"/>
          <w:bCs/>
          <w:iCs/>
          <w:noProof/>
          <w:sz w:val="24"/>
          <w:szCs w:val="24"/>
          <w:lang w:val="en-IE"/>
        </w:rPr>
        <w:t>ght</w:t>
      </w:r>
      <w:r w:rsidR="00EA179C">
        <w:rPr>
          <w:rFonts w:ascii="Times New Roman" w:hAnsi="Times New Roman" w:cs="Times New Roman"/>
          <w:bCs/>
          <w:iCs/>
          <w:noProof/>
          <w:sz w:val="24"/>
          <w:szCs w:val="24"/>
          <w:lang w:val="en-IE"/>
        </w:rPr>
        <w:t>ed</w:t>
      </w:r>
      <w:r w:rsidR="00D228AF">
        <w:rPr>
          <w:rFonts w:ascii="Times New Roman" w:hAnsi="Times New Roman" w:cs="Times New Roman"/>
          <w:bCs/>
          <w:iCs/>
          <w:noProof/>
          <w:sz w:val="24"/>
          <w:szCs w:val="24"/>
          <w:lang w:val="en-IE"/>
        </w:rPr>
        <w:t xml:space="preserve"> some </w:t>
      </w:r>
      <w:r w:rsidR="001D1AFC" w:rsidRPr="003B6A45">
        <w:rPr>
          <w:rFonts w:ascii="Times New Roman" w:hAnsi="Times New Roman" w:cs="Times New Roman"/>
          <w:bCs/>
          <w:iCs/>
          <w:noProof/>
          <w:sz w:val="24"/>
          <w:szCs w:val="24"/>
          <w:lang w:val="en-IE"/>
        </w:rPr>
        <w:t>pr</w:t>
      </w:r>
      <w:r w:rsidR="00123AB3" w:rsidRPr="003B6A45">
        <w:rPr>
          <w:rFonts w:ascii="Times New Roman" w:hAnsi="Times New Roman" w:cs="Times New Roman"/>
          <w:bCs/>
          <w:iCs/>
          <w:noProof/>
          <w:sz w:val="24"/>
          <w:szCs w:val="24"/>
          <w:lang w:val="en-IE"/>
        </w:rPr>
        <w:t xml:space="preserve">omising examples, for instance </w:t>
      </w:r>
      <w:r w:rsidR="00D228AF">
        <w:rPr>
          <w:rFonts w:ascii="Times New Roman" w:hAnsi="Times New Roman" w:cs="Times New Roman"/>
          <w:bCs/>
          <w:iCs/>
          <w:noProof/>
          <w:sz w:val="24"/>
          <w:szCs w:val="24"/>
          <w:lang w:val="en-IE"/>
        </w:rPr>
        <w:t xml:space="preserve">a </w:t>
      </w:r>
      <w:r w:rsidR="00123AB3" w:rsidRPr="003B6A45">
        <w:rPr>
          <w:rFonts w:ascii="Times New Roman" w:hAnsi="Times New Roman" w:cs="Times New Roman"/>
          <w:bCs/>
          <w:iCs/>
          <w:noProof/>
          <w:sz w:val="24"/>
          <w:szCs w:val="24"/>
          <w:lang w:val="en-IE"/>
        </w:rPr>
        <w:t>contributi</w:t>
      </w:r>
      <w:r w:rsidR="00D228AF">
        <w:rPr>
          <w:rFonts w:ascii="Times New Roman" w:hAnsi="Times New Roman" w:cs="Times New Roman"/>
          <w:bCs/>
          <w:iCs/>
          <w:noProof/>
          <w:sz w:val="24"/>
          <w:szCs w:val="24"/>
          <w:lang w:val="en-IE"/>
        </w:rPr>
        <w:t>on</w:t>
      </w:r>
      <w:r w:rsidR="001D1AFC" w:rsidRPr="003B6A45">
        <w:rPr>
          <w:rFonts w:ascii="Times New Roman" w:hAnsi="Times New Roman" w:cs="Times New Roman"/>
          <w:bCs/>
          <w:iCs/>
          <w:noProof/>
          <w:sz w:val="24"/>
          <w:szCs w:val="24"/>
          <w:lang w:val="en-IE"/>
        </w:rPr>
        <w:t xml:space="preserve"> to the </w:t>
      </w:r>
      <w:r w:rsidR="001D1AFC" w:rsidRPr="003B6A45">
        <w:rPr>
          <w:rFonts w:ascii="Times New Roman" w:hAnsi="Times New Roman" w:cs="Times New Roman"/>
          <w:b/>
          <w:bCs/>
          <w:iCs/>
          <w:noProof/>
          <w:sz w:val="24"/>
          <w:szCs w:val="24"/>
          <w:lang w:val="en-IE"/>
        </w:rPr>
        <w:t>empowerment and inclusion of Roma women and girls</w:t>
      </w:r>
      <w:r w:rsidR="00D228AF">
        <w:rPr>
          <w:rFonts w:ascii="Times New Roman" w:hAnsi="Times New Roman" w:cs="Times New Roman"/>
          <w:b/>
          <w:bCs/>
          <w:iCs/>
          <w:noProof/>
          <w:sz w:val="24"/>
          <w:szCs w:val="24"/>
          <w:lang w:val="en-IE"/>
        </w:rPr>
        <w:t> </w:t>
      </w:r>
      <w:r w:rsidR="00C622F0" w:rsidRPr="00C622F0">
        <w:rPr>
          <w:rFonts w:ascii="Times New Roman" w:hAnsi="Times New Roman" w:cs="Times New Roman"/>
          <w:bCs/>
          <w:iCs/>
          <w:noProof/>
          <w:sz w:val="24"/>
          <w:szCs w:val="24"/>
          <w:lang w:val="en-IE"/>
        </w:rPr>
        <w:t>in Serbia</w:t>
      </w:r>
      <w:r w:rsidR="001D1AFC" w:rsidRPr="003B6A45">
        <w:rPr>
          <w:rFonts w:ascii="Times New Roman" w:hAnsi="Times New Roman" w:cs="Times New Roman"/>
          <w:bCs/>
          <w:iCs/>
          <w:noProof/>
          <w:sz w:val="24"/>
          <w:szCs w:val="24"/>
          <w:vertAlign w:val="superscript"/>
          <w:lang w:val="en-IE"/>
        </w:rPr>
        <w:footnoteReference w:id="17"/>
      </w:r>
      <w:r w:rsidR="001D1AFC" w:rsidRPr="003B6A45">
        <w:rPr>
          <w:rFonts w:ascii="Times New Roman" w:hAnsi="Times New Roman" w:cs="Times New Roman"/>
          <w:bCs/>
          <w:iCs/>
          <w:noProof/>
          <w:sz w:val="24"/>
          <w:szCs w:val="24"/>
          <w:lang w:val="en-IE"/>
        </w:rPr>
        <w:t>.</w:t>
      </w:r>
      <w:r w:rsidR="00BC2014" w:rsidRPr="003B6A45">
        <w:rPr>
          <w:rFonts w:ascii="Times New Roman" w:hAnsi="Times New Roman" w:cs="Times New Roman"/>
          <w:bCs/>
          <w:iCs/>
          <w:noProof/>
          <w:sz w:val="24"/>
          <w:szCs w:val="24"/>
          <w:lang w:val="en-IE"/>
        </w:rPr>
        <w:t xml:space="preserve"> </w:t>
      </w:r>
    </w:p>
    <w:p w14:paraId="14CF4ABF" w14:textId="77777777" w:rsidR="001D1AFC" w:rsidRPr="003B6A45" w:rsidRDefault="003A63D2" w:rsidP="001D1AFC">
      <w:pPr>
        <w:snapToGrid w:val="0"/>
        <w:spacing w:beforeLines="60" w:before="144" w:line="276" w:lineRule="auto"/>
        <w:jc w:val="both"/>
        <w:rPr>
          <w:rFonts w:ascii="Times New Roman" w:hAnsi="Times New Roman" w:cs="Times New Roman"/>
          <w:bCs/>
          <w:iCs/>
          <w:noProof/>
          <w:sz w:val="24"/>
          <w:szCs w:val="24"/>
          <w:lang w:val="en-IE"/>
        </w:rPr>
      </w:pPr>
      <w:r w:rsidRPr="003B6A45">
        <w:rPr>
          <w:rFonts w:ascii="Times New Roman" w:hAnsi="Times New Roman" w:cs="Times New Roman"/>
          <w:bCs/>
          <w:iCs/>
          <w:noProof/>
          <w:sz w:val="24"/>
          <w:szCs w:val="24"/>
          <w:lang w:val="en-IE"/>
        </w:rPr>
        <w:t>T</w:t>
      </w:r>
      <w:r w:rsidR="001D1AFC" w:rsidRPr="003B6A45">
        <w:rPr>
          <w:rFonts w:ascii="Times New Roman" w:hAnsi="Times New Roman" w:cs="Times New Roman"/>
          <w:bCs/>
          <w:iCs/>
          <w:noProof/>
          <w:sz w:val="24"/>
          <w:szCs w:val="24"/>
          <w:lang w:val="en-IE"/>
        </w:rPr>
        <w:t xml:space="preserve">he EU </w:t>
      </w:r>
      <w:r w:rsidR="00D228AF">
        <w:rPr>
          <w:rFonts w:ascii="Times New Roman" w:hAnsi="Times New Roman" w:cs="Times New Roman"/>
          <w:bCs/>
          <w:iCs/>
          <w:noProof/>
          <w:sz w:val="24"/>
          <w:szCs w:val="24"/>
          <w:lang w:val="en-IE"/>
        </w:rPr>
        <w:t xml:space="preserve">is </w:t>
      </w:r>
      <w:r w:rsidR="001D1AFC" w:rsidRPr="003B6A45">
        <w:rPr>
          <w:rFonts w:ascii="Times New Roman" w:hAnsi="Times New Roman" w:cs="Times New Roman"/>
          <w:bCs/>
          <w:iCs/>
          <w:noProof/>
          <w:sz w:val="24"/>
          <w:szCs w:val="24"/>
          <w:lang w:val="en-IE"/>
        </w:rPr>
        <w:t>pay</w:t>
      </w:r>
      <w:r w:rsidR="00D228AF">
        <w:rPr>
          <w:rFonts w:ascii="Times New Roman" w:hAnsi="Times New Roman" w:cs="Times New Roman"/>
          <w:bCs/>
          <w:iCs/>
          <w:noProof/>
          <w:sz w:val="24"/>
          <w:szCs w:val="24"/>
          <w:lang w:val="en-IE"/>
        </w:rPr>
        <w:t>ing</w:t>
      </w:r>
      <w:r w:rsidR="001D1AFC" w:rsidRPr="003B6A45">
        <w:rPr>
          <w:rFonts w:ascii="Times New Roman" w:hAnsi="Times New Roman" w:cs="Times New Roman"/>
          <w:bCs/>
          <w:iCs/>
          <w:noProof/>
          <w:sz w:val="24"/>
          <w:szCs w:val="24"/>
          <w:lang w:val="en-IE"/>
        </w:rPr>
        <w:t xml:space="preserve"> increasing attention to the situation of </w:t>
      </w:r>
      <w:r w:rsidR="00D81630" w:rsidRPr="003B6A45">
        <w:rPr>
          <w:rFonts w:ascii="Times New Roman" w:hAnsi="Times New Roman" w:cs="Times New Roman"/>
          <w:b/>
          <w:bCs/>
          <w:iCs/>
          <w:noProof/>
          <w:sz w:val="24"/>
          <w:szCs w:val="24"/>
          <w:lang w:val="en-IE"/>
        </w:rPr>
        <w:t>women</w:t>
      </w:r>
      <w:r w:rsidR="001D1AFC" w:rsidRPr="003B6A45">
        <w:rPr>
          <w:rFonts w:ascii="Times New Roman" w:hAnsi="Times New Roman" w:cs="Times New Roman"/>
          <w:b/>
          <w:bCs/>
          <w:iCs/>
          <w:noProof/>
          <w:sz w:val="24"/>
          <w:szCs w:val="24"/>
          <w:lang w:val="en-IE"/>
        </w:rPr>
        <w:t xml:space="preserve"> with disabilities</w:t>
      </w:r>
      <w:r w:rsidRPr="003B6A45">
        <w:rPr>
          <w:rFonts w:ascii="Times New Roman" w:hAnsi="Times New Roman" w:cs="Times New Roman"/>
          <w:bCs/>
          <w:iCs/>
          <w:noProof/>
          <w:sz w:val="24"/>
          <w:szCs w:val="24"/>
          <w:lang w:val="en-IE"/>
        </w:rPr>
        <w:t xml:space="preserve"> in </w:t>
      </w:r>
      <w:r w:rsidR="006063E9">
        <w:rPr>
          <w:rFonts w:ascii="Times New Roman" w:hAnsi="Times New Roman" w:cs="Times New Roman"/>
          <w:bCs/>
          <w:iCs/>
          <w:noProof/>
          <w:sz w:val="24"/>
          <w:szCs w:val="24"/>
          <w:lang w:val="en-IE"/>
        </w:rPr>
        <w:t xml:space="preserve">actions </w:t>
      </w:r>
      <w:r w:rsidR="00415EEF" w:rsidRPr="003B6A45">
        <w:rPr>
          <w:rFonts w:ascii="Times New Roman" w:hAnsi="Times New Roman" w:cs="Times New Roman"/>
          <w:bCs/>
          <w:iCs/>
          <w:noProof/>
          <w:sz w:val="24"/>
          <w:szCs w:val="24"/>
          <w:lang w:val="en-IE"/>
        </w:rPr>
        <w:t>promot</w:t>
      </w:r>
      <w:r w:rsidR="006063E9">
        <w:rPr>
          <w:rFonts w:ascii="Times New Roman" w:hAnsi="Times New Roman" w:cs="Times New Roman"/>
          <w:bCs/>
          <w:iCs/>
          <w:noProof/>
          <w:sz w:val="24"/>
          <w:szCs w:val="24"/>
          <w:lang w:val="en-IE"/>
        </w:rPr>
        <w:t>ing</w:t>
      </w:r>
      <w:r w:rsidR="00415EEF" w:rsidRPr="003B6A45">
        <w:rPr>
          <w:rFonts w:ascii="Times New Roman" w:hAnsi="Times New Roman" w:cs="Times New Roman"/>
          <w:bCs/>
          <w:iCs/>
          <w:noProof/>
          <w:sz w:val="24"/>
          <w:szCs w:val="24"/>
          <w:lang w:val="en-IE"/>
        </w:rPr>
        <w:t xml:space="preserve"> gender equality</w:t>
      </w:r>
      <w:r w:rsidR="00C7772E">
        <w:rPr>
          <w:rFonts w:ascii="Times New Roman" w:hAnsi="Times New Roman" w:cs="Times New Roman"/>
          <w:bCs/>
          <w:iCs/>
          <w:noProof/>
          <w:sz w:val="24"/>
          <w:szCs w:val="24"/>
          <w:lang w:val="en-IE"/>
        </w:rPr>
        <w:t xml:space="preserve">: </w:t>
      </w:r>
      <w:r w:rsidR="006C43F3">
        <w:rPr>
          <w:rFonts w:ascii="Times New Roman" w:hAnsi="Times New Roman" w:cs="Times New Roman"/>
          <w:bCs/>
          <w:iCs/>
          <w:noProof/>
          <w:sz w:val="24"/>
          <w:szCs w:val="24"/>
          <w:lang w:val="en-IE"/>
        </w:rPr>
        <w:t>in 2021-2022, 67</w:t>
      </w:r>
      <w:r w:rsidR="00415EEF" w:rsidRPr="003B6A45">
        <w:rPr>
          <w:rFonts w:ascii="Times New Roman" w:hAnsi="Times New Roman" w:cs="Times New Roman"/>
          <w:bCs/>
          <w:iCs/>
          <w:noProof/>
          <w:sz w:val="24"/>
          <w:szCs w:val="24"/>
          <w:lang w:val="en-IE"/>
        </w:rPr>
        <w:t xml:space="preserve">% of </w:t>
      </w:r>
      <w:r w:rsidR="00EC6DD6" w:rsidRPr="003B6A45">
        <w:rPr>
          <w:rFonts w:ascii="Times New Roman" w:hAnsi="Times New Roman" w:cs="Times New Roman"/>
          <w:bCs/>
          <w:iCs/>
          <w:noProof/>
          <w:sz w:val="24"/>
          <w:szCs w:val="24"/>
          <w:lang w:val="en-IE"/>
        </w:rPr>
        <w:t>the</w:t>
      </w:r>
      <w:r w:rsidR="00D81630" w:rsidRPr="003B6A45">
        <w:rPr>
          <w:rFonts w:ascii="Times New Roman" w:hAnsi="Times New Roman" w:cs="Times New Roman"/>
          <w:bCs/>
          <w:iCs/>
          <w:noProof/>
          <w:sz w:val="24"/>
          <w:szCs w:val="24"/>
          <w:lang w:val="en-IE"/>
        </w:rPr>
        <w:t>se action</w:t>
      </w:r>
      <w:r w:rsidR="008125B7">
        <w:rPr>
          <w:rFonts w:ascii="Times New Roman" w:hAnsi="Times New Roman" w:cs="Times New Roman"/>
          <w:bCs/>
          <w:iCs/>
          <w:noProof/>
          <w:sz w:val="24"/>
          <w:szCs w:val="24"/>
          <w:lang w:val="en-IE"/>
        </w:rPr>
        <w:t>s</w:t>
      </w:r>
      <w:r w:rsidR="00D81630" w:rsidRPr="003B6A45">
        <w:rPr>
          <w:rFonts w:ascii="Times New Roman" w:hAnsi="Times New Roman" w:cs="Times New Roman"/>
          <w:bCs/>
          <w:iCs/>
          <w:noProof/>
          <w:sz w:val="24"/>
          <w:szCs w:val="24"/>
          <w:lang w:val="en-IE"/>
        </w:rPr>
        <w:t xml:space="preserve"> </w:t>
      </w:r>
      <w:r w:rsidR="00B3098C">
        <w:rPr>
          <w:rFonts w:ascii="Times New Roman" w:hAnsi="Times New Roman" w:cs="Times New Roman"/>
          <w:bCs/>
          <w:iCs/>
          <w:noProof/>
          <w:sz w:val="24"/>
          <w:szCs w:val="24"/>
          <w:lang w:val="en-IE"/>
        </w:rPr>
        <w:t>also benefited women with disabilities</w:t>
      </w:r>
      <w:r w:rsidR="001D1AFC" w:rsidRPr="003B6A45">
        <w:rPr>
          <w:rFonts w:ascii="Times New Roman" w:hAnsi="Times New Roman" w:cs="Times New Roman"/>
          <w:bCs/>
          <w:iCs/>
          <w:noProof/>
          <w:sz w:val="24"/>
          <w:szCs w:val="24"/>
          <w:lang w:val="en-IE"/>
        </w:rPr>
        <w:t>.</w:t>
      </w:r>
      <w:r w:rsidR="001D1AFC" w:rsidRPr="003B6A45" w:rsidDel="008822D2">
        <w:rPr>
          <w:rFonts w:ascii="Times New Roman" w:hAnsi="Times New Roman" w:cs="Times New Roman"/>
          <w:bCs/>
          <w:iCs/>
          <w:noProof/>
          <w:sz w:val="24"/>
          <w:szCs w:val="24"/>
          <w:lang w:val="en-IE"/>
        </w:rPr>
        <w:t xml:space="preserve"> </w:t>
      </w:r>
    </w:p>
    <w:p w14:paraId="6F734CFD" w14:textId="77777777" w:rsidR="00AF128D" w:rsidRPr="003B6A45" w:rsidRDefault="00CC3D05" w:rsidP="000A731B">
      <w:pPr>
        <w:pBdr>
          <w:top w:val="single" w:sz="4" w:space="1" w:color="auto"/>
          <w:left w:val="single" w:sz="4" w:space="4" w:color="auto"/>
          <w:bottom w:val="single" w:sz="4" w:space="1" w:color="auto"/>
          <w:right w:val="single" w:sz="4" w:space="4" w:color="auto"/>
          <w:between w:val="single" w:sz="4" w:space="1" w:color="auto"/>
          <w:bar w:val="single" w:sz="4" w:color="auto"/>
        </w:pBdr>
        <w:snapToGrid w:val="0"/>
        <w:spacing w:beforeLines="60" w:before="144" w:line="276" w:lineRule="auto"/>
        <w:jc w:val="both"/>
        <w:rPr>
          <w:rFonts w:ascii="Times New Roman" w:hAnsi="Times New Roman" w:cs="Times New Roman"/>
          <w:bCs/>
          <w:i/>
          <w:iCs/>
          <w:noProof/>
          <w:sz w:val="24"/>
          <w:szCs w:val="24"/>
          <w:lang w:val="en-IE"/>
        </w:rPr>
      </w:pPr>
      <w:r w:rsidRPr="003B6A45">
        <w:rPr>
          <w:rFonts w:ascii="Times New Roman" w:hAnsi="Times New Roman" w:cs="Times New Roman"/>
          <w:bCs/>
          <w:i/>
          <w:iCs/>
          <w:noProof/>
          <w:sz w:val="24"/>
          <w:szCs w:val="24"/>
          <w:lang w:val="en-IE"/>
        </w:rPr>
        <w:t xml:space="preserve">The EU </w:t>
      </w:r>
      <w:r w:rsidR="00533907" w:rsidRPr="003B6A45">
        <w:rPr>
          <w:rFonts w:ascii="Times New Roman" w:hAnsi="Times New Roman" w:cs="Times New Roman"/>
          <w:bCs/>
          <w:i/>
          <w:iCs/>
          <w:noProof/>
          <w:sz w:val="24"/>
          <w:szCs w:val="24"/>
          <w:lang w:val="en-IE"/>
        </w:rPr>
        <w:t xml:space="preserve">will foster </w:t>
      </w:r>
      <w:r w:rsidR="00533907" w:rsidRPr="000411F9">
        <w:rPr>
          <w:rFonts w:ascii="Times New Roman" w:hAnsi="Times New Roman" w:cs="Times New Roman"/>
          <w:b/>
          <w:bCs/>
          <w:i/>
          <w:iCs/>
          <w:noProof/>
          <w:sz w:val="24"/>
          <w:szCs w:val="24"/>
          <w:lang w:val="en-IE"/>
        </w:rPr>
        <w:t>approaches to transform unequal gender</w:t>
      </w:r>
      <w:r w:rsidR="00C7772E" w:rsidRPr="000411F9">
        <w:rPr>
          <w:rFonts w:ascii="Times New Roman" w:hAnsi="Times New Roman" w:cs="Times New Roman"/>
          <w:b/>
          <w:bCs/>
          <w:i/>
          <w:iCs/>
          <w:noProof/>
          <w:sz w:val="24"/>
          <w:szCs w:val="24"/>
          <w:lang w:val="en-IE"/>
        </w:rPr>
        <w:t>-</w:t>
      </w:r>
      <w:r w:rsidR="00533907" w:rsidRPr="000411F9">
        <w:rPr>
          <w:rFonts w:ascii="Times New Roman" w:hAnsi="Times New Roman" w:cs="Times New Roman"/>
          <w:b/>
          <w:bCs/>
          <w:i/>
          <w:iCs/>
          <w:noProof/>
          <w:sz w:val="24"/>
          <w:szCs w:val="24"/>
          <w:lang w:val="en-IE"/>
        </w:rPr>
        <w:t>power relations</w:t>
      </w:r>
      <w:r w:rsidR="00C7772E" w:rsidRPr="000411F9">
        <w:rPr>
          <w:rFonts w:ascii="Times New Roman" w:hAnsi="Times New Roman" w:cs="Times New Roman"/>
          <w:b/>
          <w:bCs/>
          <w:i/>
          <w:iCs/>
          <w:noProof/>
          <w:sz w:val="24"/>
          <w:szCs w:val="24"/>
          <w:lang w:val="en-IE"/>
        </w:rPr>
        <w:t xml:space="preserve"> and the</w:t>
      </w:r>
      <w:r w:rsidR="00533907" w:rsidRPr="000411F9">
        <w:rPr>
          <w:rFonts w:ascii="Times New Roman" w:hAnsi="Times New Roman" w:cs="Times New Roman"/>
          <w:b/>
          <w:bCs/>
          <w:i/>
          <w:iCs/>
          <w:noProof/>
          <w:sz w:val="24"/>
          <w:szCs w:val="24"/>
          <w:lang w:val="en-IE"/>
        </w:rPr>
        <w:t xml:space="preserve"> systemic barriers and the harmful structures</w:t>
      </w:r>
      <w:r w:rsidR="00533907" w:rsidRPr="003B6A45">
        <w:rPr>
          <w:rFonts w:ascii="Times New Roman" w:hAnsi="Times New Roman" w:cs="Times New Roman"/>
          <w:bCs/>
          <w:i/>
          <w:iCs/>
          <w:noProof/>
          <w:sz w:val="24"/>
          <w:szCs w:val="24"/>
          <w:lang w:val="en-IE"/>
        </w:rPr>
        <w:t xml:space="preserve"> that uphold them</w:t>
      </w:r>
      <w:r w:rsidR="00B45108">
        <w:rPr>
          <w:rFonts w:ascii="Times New Roman" w:hAnsi="Times New Roman" w:cs="Times New Roman"/>
          <w:bCs/>
          <w:i/>
          <w:iCs/>
          <w:noProof/>
          <w:sz w:val="24"/>
          <w:szCs w:val="24"/>
          <w:lang w:val="en-IE"/>
        </w:rPr>
        <w:t>. It</w:t>
      </w:r>
      <w:r w:rsidR="00C7772E">
        <w:rPr>
          <w:rFonts w:ascii="Times New Roman" w:hAnsi="Times New Roman" w:cs="Times New Roman"/>
          <w:bCs/>
          <w:i/>
          <w:iCs/>
          <w:noProof/>
          <w:sz w:val="24"/>
          <w:szCs w:val="24"/>
          <w:lang w:val="en-IE"/>
        </w:rPr>
        <w:t xml:space="preserve"> will </w:t>
      </w:r>
      <w:r w:rsidR="00B45108">
        <w:rPr>
          <w:rFonts w:ascii="Times New Roman" w:hAnsi="Times New Roman" w:cs="Times New Roman"/>
          <w:bCs/>
          <w:i/>
          <w:iCs/>
          <w:noProof/>
          <w:sz w:val="24"/>
          <w:szCs w:val="24"/>
          <w:lang w:val="en-IE"/>
        </w:rPr>
        <w:t xml:space="preserve">also </w:t>
      </w:r>
      <w:r w:rsidR="00C7772E">
        <w:rPr>
          <w:rFonts w:ascii="Times New Roman" w:hAnsi="Times New Roman" w:cs="Times New Roman"/>
          <w:bCs/>
          <w:i/>
          <w:iCs/>
          <w:noProof/>
          <w:sz w:val="24"/>
          <w:szCs w:val="24"/>
          <w:lang w:val="en-IE"/>
        </w:rPr>
        <w:t>work</w:t>
      </w:r>
      <w:r w:rsidR="00046509" w:rsidRPr="003B6A45">
        <w:rPr>
          <w:rFonts w:ascii="Times New Roman" w:hAnsi="Times New Roman" w:cs="Times New Roman"/>
          <w:bCs/>
          <w:i/>
          <w:iCs/>
          <w:noProof/>
          <w:sz w:val="24"/>
          <w:szCs w:val="24"/>
          <w:lang w:val="en-IE"/>
        </w:rPr>
        <w:t xml:space="preserve"> with Member States</w:t>
      </w:r>
      <w:r w:rsidR="0012408C" w:rsidRPr="003B6A45">
        <w:rPr>
          <w:rFonts w:ascii="Times New Roman" w:hAnsi="Times New Roman" w:cs="Times New Roman"/>
          <w:bCs/>
          <w:i/>
          <w:iCs/>
          <w:noProof/>
          <w:sz w:val="24"/>
          <w:szCs w:val="24"/>
          <w:lang w:val="en-IE"/>
        </w:rPr>
        <w:t>, civil society</w:t>
      </w:r>
      <w:r w:rsidR="00046509" w:rsidRPr="003B6A45">
        <w:rPr>
          <w:rFonts w:ascii="Times New Roman" w:hAnsi="Times New Roman" w:cs="Times New Roman"/>
          <w:bCs/>
          <w:i/>
          <w:iCs/>
          <w:noProof/>
          <w:sz w:val="24"/>
          <w:szCs w:val="24"/>
          <w:lang w:val="en-IE"/>
        </w:rPr>
        <w:t xml:space="preserve"> and other </w:t>
      </w:r>
      <w:r w:rsidR="000A731B" w:rsidRPr="003B6A45">
        <w:rPr>
          <w:rFonts w:ascii="Times New Roman" w:hAnsi="Times New Roman" w:cs="Times New Roman"/>
          <w:bCs/>
          <w:i/>
          <w:iCs/>
          <w:noProof/>
          <w:sz w:val="24"/>
          <w:szCs w:val="24"/>
          <w:lang w:val="en-IE"/>
        </w:rPr>
        <w:t xml:space="preserve">partners to better understand </w:t>
      </w:r>
      <w:r w:rsidR="00C7772E">
        <w:rPr>
          <w:rFonts w:ascii="Times New Roman" w:hAnsi="Times New Roman" w:cs="Times New Roman"/>
          <w:bCs/>
          <w:i/>
          <w:iCs/>
          <w:noProof/>
          <w:sz w:val="24"/>
          <w:szCs w:val="24"/>
          <w:lang w:val="en-IE"/>
        </w:rPr>
        <w:t xml:space="preserve">the </w:t>
      </w:r>
      <w:r w:rsidR="00AF128D" w:rsidRPr="003B6A45">
        <w:rPr>
          <w:rFonts w:ascii="Times New Roman" w:hAnsi="Times New Roman" w:cs="Times New Roman"/>
          <w:bCs/>
          <w:i/>
          <w:iCs/>
          <w:noProof/>
          <w:sz w:val="24"/>
          <w:szCs w:val="24"/>
          <w:lang w:val="en-IE"/>
        </w:rPr>
        <w:t>structural causes of gender inequality</w:t>
      </w:r>
      <w:r w:rsidR="000A731B" w:rsidRPr="003B6A45">
        <w:rPr>
          <w:rFonts w:ascii="Times New Roman" w:hAnsi="Times New Roman" w:cs="Times New Roman"/>
          <w:bCs/>
          <w:i/>
          <w:iCs/>
          <w:noProof/>
          <w:sz w:val="24"/>
          <w:szCs w:val="24"/>
          <w:lang w:val="en-IE"/>
        </w:rPr>
        <w:t xml:space="preserve"> and</w:t>
      </w:r>
      <w:r w:rsidR="00C7772E">
        <w:rPr>
          <w:rFonts w:ascii="Times New Roman" w:hAnsi="Times New Roman" w:cs="Times New Roman"/>
          <w:bCs/>
          <w:i/>
          <w:iCs/>
          <w:noProof/>
          <w:sz w:val="24"/>
          <w:szCs w:val="24"/>
          <w:lang w:val="en-IE"/>
        </w:rPr>
        <w:t xml:space="preserve"> to</w:t>
      </w:r>
      <w:r w:rsidR="00B71682">
        <w:rPr>
          <w:rFonts w:ascii="Times New Roman" w:hAnsi="Times New Roman" w:cs="Times New Roman"/>
          <w:bCs/>
          <w:i/>
          <w:iCs/>
          <w:noProof/>
          <w:sz w:val="24"/>
          <w:szCs w:val="24"/>
          <w:lang w:val="en-IE"/>
        </w:rPr>
        <w:t xml:space="preserve"> find</w:t>
      </w:r>
      <w:r w:rsidR="000A731B" w:rsidRPr="003B6A45">
        <w:rPr>
          <w:rFonts w:ascii="Times New Roman" w:hAnsi="Times New Roman" w:cs="Times New Roman"/>
          <w:bCs/>
          <w:i/>
          <w:iCs/>
          <w:noProof/>
          <w:sz w:val="24"/>
          <w:szCs w:val="24"/>
          <w:lang w:val="en-IE"/>
        </w:rPr>
        <w:t xml:space="preserve"> innovative solutions</w:t>
      </w:r>
      <w:r w:rsidR="00AF128D" w:rsidRPr="003B6A45">
        <w:rPr>
          <w:rFonts w:ascii="Times New Roman" w:hAnsi="Times New Roman" w:cs="Times New Roman"/>
          <w:bCs/>
          <w:i/>
          <w:iCs/>
          <w:noProof/>
          <w:sz w:val="24"/>
          <w:szCs w:val="24"/>
          <w:lang w:val="en-IE"/>
        </w:rPr>
        <w:t xml:space="preserve">. </w:t>
      </w:r>
    </w:p>
    <w:p w14:paraId="355D6A51" w14:textId="77777777" w:rsidR="00111986" w:rsidRPr="003B6A45" w:rsidRDefault="00111986" w:rsidP="001D1AFC">
      <w:pPr>
        <w:snapToGrid w:val="0"/>
        <w:spacing w:beforeLines="60" w:before="144" w:line="276" w:lineRule="auto"/>
        <w:jc w:val="both"/>
        <w:rPr>
          <w:rFonts w:ascii="Times New Roman" w:hAnsi="Times New Roman" w:cs="Times New Roman"/>
          <w:bCs/>
          <w:iCs/>
          <w:noProof/>
          <w:sz w:val="24"/>
          <w:szCs w:val="24"/>
          <w:lang w:val="en-IE"/>
        </w:rPr>
      </w:pPr>
    </w:p>
    <w:p w14:paraId="5BC4682F" w14:textId="77777777" w:rsidR="002F3408" w:rsidRPr="003B6A45" w:rsidRDefault="00F563EB" w:rsidP="008E6781">
      <w:pPr>
        <w:snapToGrid w:val="0"/>
        <w:spacing w:beforeLines="60" w:before="144" w:line="276" w:lineRule="auto"/>
        <w:ind w:left="851" w:hanging="425"/>
        <w:jc w:val="both"/>
        <w:rPr>
          <w:rFonts w:ascii="Times New Roman" w:hAnsi="Times New Roman" w:cs="Times New Roman"/>
          <w:b/>
          <w:bCs/>
          <w:noProof/>
          <w:sz w:val="24"/>
          <w:szCs w:val="24"/>
          <w:lang w:val="en-IE"/>
        </w:rPr>
      </w:pPr>
      <w:r w:rsidRPr="003B6A45">
        <w:rPr>
          <w:rFonts w:ascii="Times New Roman" w:hAnsi="Times New Roman" w:cs="Times New Roman"/>
          <w:b/>
          <w:bCs/>
          <w:noProof/>
          <w:sz w:val="24"/>
          <w:szCs w:val="24"/>
          <w:lang w:val="en-IE"/>
        </w:rPr>
        <w:t>2.5</w:t>
      </w:r>
      <w:r w:rsidR="002F3408" w:rsidRPr="003B6A45">
        <w:rPr>
          <w:rFonts w:ascii="Times New Roman" w:hAnsi="Times New Roman" w:cs="Times New Roman"/>
          <w:b/>
          <w:bCs/>
          <w:noProof/>
          <w:sz w:val="24"/>
          <w:szCs w:val="24"/>
          <w:lang w:val="en-IE"/>
        </w:rPr>
        <w:t>. Enga</w:t>
      </w:r>
      <w:r w:rsidR="00EC7901" w:rsidRPr="003B6A45">
        <w:rPr>
          <w:rFonts w:ascii="Times New Roman" w:hAnsi="Times New Roman" w:cs="Times New Roman"/>
          <w:b/>
          <w:bCs/>
          <w:noProof/>
          <w:sz w:val="24"/>
          <w:szCs w:val="24"/>
          <w:lang w:val="en-IE"/>
        </w:rPr>
        <w:t xml:space="preserve">ging strategically with women’s </w:t>
      </w:r>
      <w:r w:rsidR="00101F5D" w:rsidRPr="003B6A45">
        <w:rPr>
          <w:rFonts w:ascii="Times New Roman" w:hAnsi="Times New Roman" w:cs="Times New Roman"/>
          <w:b/>
          <w:bCs/>
          <w:noProof/>
          <w:sz w:val="24"/>
          <w:szCs w:val="24"/>
          <w:lang w:val="en-IE"/>
        </w:rPr>
        <w:t xml:space="preserve">rights </w:t>
      </w:r>
      <w:r w:rsidR="009F0BBC">
        <w:rPr>
          <w:rFonts w:ascii="Times New Roman" w:hAnsi="Times New Roman" w:cs="Times New Roman"/>
          <w:b/>
          <w:bCs/>
          <w:noProof/>
          <w:sz w:val="24"/>
          <w:szCs w:val="24"/>
          <w:lang w:val="en-IE"/>
        </w:rPr>
        <w:t xml:space="preserve">organisations (WROs) </w:t>
      </w:r>
      <w:r w:rsidR="00101F5D" w:rsidRPr="003B6A45">
        <w:rPr>
          <w:rFonts w:ascii="Times New Roman" w:hAnsi="Times New Roman" w:cs="Times New Roman"/>
          <w:b/>
          <w:bCs/>
          <w:noProof/>
          <w:sz w:val="24"/>
          <w:szCs w:val="24"/>
          <w:lang w:val="en-IE"/>
        </w:rPr>
        <w:t xml:space="preserve">and </w:t>
      </w:r>
      <w:r w:rsidR="00EC7901" w:rsidRPr="003B6A45">
        <w:rPr>
          <w:rFonts w:ascii="Times New Roman" w:hAnsi="Times New Roman" w:cs="Times New Roman"/>
          <w:b/>
          <w:bCs/>
          <w:noProof/>
          <w:sz w:val="24"/>
          <w:szCs w:val="24"/>
          <w:lang w:val="en-IE"/>
        </w:rPr>
        <w:t>civil society organisations</w:t>
      </w:r>
      <w:r w:rsidR="009F0BBC">
        <w:rPr>
          <w:rFonts w:ascii="Times New Roman" w:hAnsi="Times New Roman" w:cs="Times New Roman"/>
          <w:b/>
          <w:bCs/>
          <w:noProof/>
          <w:sz w:val="24"/>
          <w:szCs w:val="24"/>
          <w:lang w:val="en-IE"/>
        </w:rPr>
        <w:t xml:space="preserve"> (CSOs)</w:t>
      </w:r>
    </w:p>
    <w:p w14:paraId="18DDCD36" w14:textId="77777777" w:rsidR="0031231F" w:rsidRPr="003B6A45" w:rsidRDefault="00617021" w:rsidP="0031231F">
      <w:pPr>
        <w:snapToGrid w:val="0"/>
        <w:spacing w:beforeLines="60" w:before="144" w:line="276" w:lineRule="auto"/>
        <w:jc w:val="both"/>
        <w:rPr>
          <w:rFonts w:ascii="Times New Roman" w:hAnsi="Times New Roman" w:cs="Times New Roman"/>
          <w:bCs/>
          <w:iCs/>
          <w:noProof/>
          <w:sz w:val="24"/>
          <w:szCs w:val="24"/>
          <w:lang w:val="en-IE"/>
        </w:rPr>
      </w:pPr>
      <w:r w:rsidRPr="003B6A45">
        <w:rPr>
          <w:rFonts w:ascii="Times New Roman" w:hAnsi="Times New Roman" w:cs="Times New Roman"/>
          <w:bCs/>
          <w:iCs/>
          <w:noProof/>
          <w:sz w:val="24"/>
          <w:szCs w:val="24"/>
          <w:lang w:val="en-IE"/>
        </w:rPr>
        <w:t xml:space="preserve">The </w:t>
      </w:r>
      <w:r w:rsidR="0031231F" w:rsidRPr="003B6A45">
        <w:rPr>
          <w:rFonts w:ascii="Times New Roman" w:hAnsi="Times New Roman" w:cs="Times New Roman"/>
          <w:bCs/>
          <w:iCs/>
          <w:noProof/>
          <w:sz w:val="24"/>
          <w:szCs w:val="24"/>
          <w:lang w:val="en-IE"/>
        </w:rPr>
        <w:t>GAP III underlines the pivotal</w:t>
      </w:r>
      <w:r w:rsidR="0031231F" w:rsidRPr="003B6A45">
        <w:rPr>
          <w:rFonts w:ascii="Times New Roman" w:hAnsi="Times New Roman" w:cs="Times New Roman"/>
          <w:bCs/>
          <w:noProof/>
          <w:sz w:val="24"/>
          <w:szCs w:val="24"/>
          <w:lang w:val="en-IE"/>
        </w:rPr>
        <w:t xml:space="preserve"> role that </w:t>
      </w:r>
      <w:r w:rsidR="00101F5D" w:rsidRPr="003B6A45">
        <w:rPr>
          <w:rFonts w:ascii="Times New Roman" w:hAnsi="Times New Roman" w:cs="Times New Roman"/>
          <w:bCs/>
          <w:noProof/>
          <w:sz w:val="24"/>
          <w:szCs w:val="24"/>
          <w:lang w:val="en-IE"/>
        </w:rPr>
        <w:t>WRO</w:t>
      </w:r>
      <w:r w:rsidR="000F5672">
        <w:rPr>
          <w:rFonts w:ascii="Times New Roman" w:hAnsi="Times New Roman" w:cs="Times New Roman"/>
          <w:bCs/>
          <w:noProof/>
          <w:sz w:val="24"/>
          <w:szCs w:val="24"/>
          <w:lang w:val="en-IE"/>
        </w:rPr>
        <w:t>s</w:t>
      </w:r>
      <w:r w:rsidR="00101F5D" w:rsidRPr="003B6A45">
        <w:rPr>
          <w:rFonts w:ascii="Times New Roman" w:hAnsi="Times New Roman" w:cs="Times New Roman"/>
          <w:bCs/>
          <w:noProof/>
          <w:sz w:val="24"/>
          <w:szCs w:val="24"/>
          <w:lang w:val="en-IE"/>
        </w:rPr>
        <w:t xml:space="preserve"> </w:t>
      </w:r>
      <w:r w:rsidR="0031231F" w:rsidRPr="003B6A45">
        <w:rPr>
          <w:rFonts w:ascii="Times New Roman" w:hAnsi="Times New Roman" w:cs="Times New Roman"/>
          <w:bCs/>
          <w:noProof/>
          <w:sz w:val="24"/>
          <w:szCs w:val="24"/>
          <w:lang w:val="en-IE"/>
        </w:rPr>
        <w:t xml:space="preserve">and movements play in </w:t>
      </w:r>
      <w:r w:rsidR="00310108" w:rsidRPr="003B6A45">
        <w:rPr>
          <w:rFonts w:ascii="Times New Roman" w:hAnsi="Times New Roman" w:cs="Times New Roman"/>
          <w:bCs/>
          <w:iCs/>
          <w:noProof/>
          <w:sz w:val="24"/>
          <w:szCs w:val="24"/>
          <w:lang w:val="en-IE"/>
        </w:rPr>
        <w:t xml:space="preserve">addressing </w:t>
      </w:r>
      <w:r w:rsidR="000F5672">
        <w:rPr>
          <w:rFonts w:ascii="Times New Roman" w:hAnsi="Times New Roman" w:cs="Times New Roman"/>
          <w:bCs/>
          <w:iCs/>
          <w:noProof/>
          <w:sz w:val="24"/>
          <w:szCs w:val="24"/>
          <w:lang w:val="en-IE"/>
        </w:rPr>
        <w:t xml:space="preserve">the </w:t>
      </w:r>
      <w:r w:rsidR="00310108" w:rsidRPr="003B6A45">
        <w:rPr>
          <w:rFonts w:ascii="Times New Roman" w:hAnsi="Times New Roman" w:cs="Times New Roman"/>
          <w:bCs/>
          <w:iCs/>
          <w:noProof/>
          <w:sz w:val="24"/>
          <w:szCs w:val="24"/>
          <w:lang w:val="en-IE"/>
        </w:rPr>
        <w:t>structural drivers of gender inequality.</w:t>
      </w:r>
      <w:r w:rsidR="0031231F" w:rsidRPr="003B6A45">
        <w:rPr>
          <w:rFonts w:ascii="Times New Roman" w:hAnsi="Times New Roman" w:cs="Times New Roman"/>
          <w:bCs/>
          <w:noProof/>
          <w:sz w:val="24"/>
          <w:szCs w:val="24"/>
          <w:lang w:val="en-IE"/>
        </w:rPr>
        <w:t xml:space="preserve"> </w:t>
      </w:r>
    </w:p>
    <w:p w14:paraId="101646F2" w14:textId="77777777" w:rsidR="00721CC2" w:rsidRPr="003B6A45" w:rsidRDefault="008F6767" w:rsidP="0031231F">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At country level, </w:t>
      </w:r>
      <w:r w:rsidR="0031231F" w:rsidRPr="003B6A45">
        <w:rPr>
          <w:rFonts w:ascii="Times New Roman" w:hAnsi="Times New Roman" w:cs="Times New Roman"/>
          <w:b/>
          <w:noProof/>
          <w:sz w:val="24"/>
          <w:szCs w:val="24"/>
          <w:lang w:val="en-IE"/>
        </w:rPr>
        <w:t xml:space="preserve">84% of EU </w:t>
      </w:r>
      <w:r w:rsidR="000F5672">
        <w:rPr>
          <w:rFonts w:ascii="Times New Roman" w:hAnsi="Times New Roman" w:cs="Times New Roman"/>
          <w:b/>
          <w:noProof/>
          <w:sz w:val="24"/>
          <w:szCs w:val="24"/>
          <w:lang w:val="en-IE"/>
        </w:rPr>
        <w:t>d</w:t>
      </w:r>
      <w:r w:rsidR="0031231F" w:rsidRPr="003B6A45">
        <w:rPr>
          <w:rFonts w:ascii="Times New Roman" w:hAnsi="Times New Roman" w:cs="Times New Roman"/>
          <w:b/>
          <w:noProof/>
          <w:sz w:val="24"/>
          <w:szCs w:val="24"/>
          <w:lang w:val="en-IE"/>
        </w:rPr>
        <w:t>elegations engaged in civil</w:t>
      </w:r>
      <w:r w:rsidR="0031231F" w:rsidRPr="003B6A45">
        <w:rPr>
          <w:rFonts w:ascii="Times New Roman" w:hAnsi="Times New Roman" w:cs="Times New Roman"/>
          <w:b/>
          <w:bCs/>
          <w:noProof/>
          <w:sz w:val="24"/>
          <w:szCs w:val="24"/>
          <w:lang w:val="en-IE"/>
        </w:rPr>
        <w:t xml:space="preserve"> society</w:t>
      </w:r>
      <w:r w:rsidR="0031231F" w:rsidRPr="003B6A45">
        <w:rPr>
          <w:rFonts w:ascii="Times New Roman" w:hAnsi="Times New Roman" w:cs="Times New Roman"/>
          <w:bCs/>
          <w:noProof/>
          <w:sz w:val="24"/>
          <w:szCs w:val="24"/>
          <w:lang w:val="en-IE"/>
        </w:rPr>
        <w:t xml:space="preserve"> </w:t>
      </w:r>
      <w:r w:rsidR="0031231F" w:rsidRPr="003B6A45">
        <w:rPr>
          <w:rFonts w:ascii="Times New Roman" w:hAnsi="Times New Roman" w:cs="Times New Roman"/>
          <w:b/>
          <w:bCs/>
          <w:noProof/>
          <w:sz w:val="24"/>
          <w:szCs w:val="24"/>
          <w:lang w:val="en-IE"/>
        </w:rPr>
        <w:t>dialogues on gender equality</w:t>
      </w:r>
      <w:r w:rsidR="000157A0" w:rsidRPr="003B6A45">
        <w:rPr>
          <w:rFonts w:ascii="Times New Roman" w:hAnsi="Times New Roman" w:cs="Times New Roman"/>
          <w:bCs/>
          <w:noProof/>
          <w:sz w:val="24"/>
          <w:szCs w:val="24"/>
          <w:lang w:val="en-IE"/>
        </w:rPr>
        <w:t xml:space="preserve"> in 2022</w:t>
      </w:r>
      <w:r w:rsidR="0031231F" w:rsidRPr="003B6A45">
        <w:rPr>
          <w:rFonts w:ascii="Times New Roman" w:hAnsi="Times New Roman" w:cs="Times New Roman"/>
          <w:bCs/>
          <w:noProof/>
          <w:sz w:val="24"/>
          <w:szCs w:val="24"/>
          <w:lang w:val="en-IE"/>
        </w:rPr>
        <w:t xml:space="preserve"> </w:t>
      </w:r>
      <w:r w:rsidR="000F5672">
        <w:rPr>
          <w:rFonts w:ascii="Times New Roman" w:hAnsi="Times New Roman" w:cs="Times New Roman"/>
          <w:bCs/>
          <w:noProof/>
          <w:sz w:val="24"/>
          <w:szCs w:val="24"/>
          <w:lang w:val="en-IE"/>
        </w:rPr>
        <w:t>with</w:t>
      </w:r>
      <w:r w:rsidR="00423CCB" w:rsidRPr="003B6A45">
        <w:rPr>
          <w:rFonts w:ascii="Times New Roman" w:hAnsi="Times New Roman" w:cs="Times New Roman"/>
          <w:bCs/>
          <w:noProof/>
          <w:sz w:val="24"/>
          <w:szCs w:val="24"/>
          <w:lang w:val="en-IE"/>
        </w:rPr>
        <w:t>in the framework of the EU Civil Society Roadmaps, EU human rights dialogues and the gender</w:t>
      </w:r>
      <w:r w:rsidR="000F5672">
        <w:rPr>
          <w:rFonts w:ascii="Times New Roman" w:hAnsi="Times New Roman" w:cs="Times New Roman"/>
          <w:bCs/>
          <w:noProof/>
          <w:sz w:val="24"/>
          <w:szCs w:val="24"/>
          <w:lang w:val="en-IE"/>
        </w:rPr>
        <w:t>-</w:t>
      </w:r>
      <w:r w:rsidR="00423CCB" w:rsidRPr="003B6A45">
        <w:rPr>
          <w:rFonts w:ascii="Times New Roman" w:hAnsi="Times New Roman" w:cs="Times New Roman"/>
          <w:bCs/>
          <w:noProof/>
          <w:sz w:val="24"/>
          <w:szCs w:val="24"/>
          <w:lang w:val="en-IE"/>
        </w:rPr>
        <w:t>development partners group</w:t>
      </w:r>
      <w:r w:rsidR="009F5626" w:rsidRPr="003B6A45">
        <w:rPr>
          <w:rFonts w:ascii="Times New Roman" w:hAnsi="Times New Roman" w:cs="Times New Roman"/>
          <w:bCs/>
          <w:noProof/>
          <w:sz w:val="24"/>
          <w:szCs w:val="24"/>
          <w:lang w:val="en-IE"/>
        </w:rPr>
        <w:t xml:space="preserve">. </w:t>
      </w:r>
      <w:r w:rsidR="00470174">
        <w:rPr>
          <w:rFonts w:ascii="Times New Roman" w:hAnsi="Times New Roman" w:cs="Times New Roman"/>
          <w:bCs/>
          <w:noProof/>
          <w:sz w:val="24"/>
          <w:szCs w:val="24"/>
          <w:lang w:val="en-IE"/>
        </w:rPr>
        <w:t>Some</w:t>
      </w:r>
      <w:r w:rsidR="00C11FBF">
        <w:rPr>
          <w:rFonts w:ascii="Times New Roman" w:hAnsi="Times New Roman" w:cs="Times New Roman"/>
          <w:bCs/>
          <w:noProof/>
          <w:sz w:val="24"/>
          <w:szCs w:val="24"/>
          <w:lang w:val="en-IE"/>
        </w:rPr>
        <w:t xml:space="preserve"> </w:t>
      </w:r>
      <w:r w:rsidR="0031231F" w:rsidRPr="003B6A45">
        <w:rPr>
          <w:rFonts w:ascii="Times New Roman" w:hAnsi="Times New Roman" w:cs="Times New Roman"/>
          <w:bCs/>
          <w:noProof/>
          <w:sz w:val="24"/>
          <w:szCs w:val="24"/>
          <w:lang w:val="en-IE"/>
        </w:rPr>
        <w:t xml:space="preserve">EU </w:t>
      </w:r>
      <w:r w:rsidR="000F5672">
        <w:rPr>
          <w:rFonts w:ascii="Times New Roman" w:hAnsi="Times New Roman" w:cs="Times New Roman"/>
          <w:bCs/>
          <w:noProof/>
          <w:sz w:val="24"/>
          <w:szCs w:val="24"/>
          <w:lang w:val="en-IE"/>
        </w:rPr>
        <w:t>d</w:t>
      </w:r>
      <w:r w:rsidR="0031231F" w:rsidRPr="003B6A45">
        <w:rPr>
          <w:rFonts w:ascii="Times New Roman" w:hAnsi="Times New Roman" w:cs="Times New Roman"/>
          <w:bCs/>
          <w:noProof/>
          <w:sz w:val="24"/>
          <w:szCs w:val="24"/>
          <w:lang w:val="en-IE"/>
        </w:rPr>
        <w:t>elegations have set</w:t>
      </w:r>
      <w:r w:rsidR="000F5672">
        <w:rPr>
          <w:rFonts w:ascii="Times New Roman" w:hAnsi="Times New Roman" w:cs="Times New Roman"/>
          <w:bCs/>
          <w:noProof/>
          <w:sz w:val="24"/>
          <w:szCs w:val="24"/>
          <w:lang w:val="en-IE"/>
        </w:rPr>
        <w:t xml:space="preserve"> </w:t>
      </w:r>
      <w:r w:rsidR="0031231F" w:rsidRPr="003B6A45">
        <w:rPr>
          <w:rFonts w:ascii="Times New Roman" w:hAnsi="Times New Roman" w:cs="Times New Roman"/>
          <w:bCs/>
          <w:noProof/>
          <w:sz w:val="24"/>
          <w:szCs w:val="24"/>
          <w:lang w:val="en-IE"/>
        </w:rPr>
        <w:t xml:space="preserve">up structured </w:t>
      </w:r>
      <w:r w:rsidR="000157A0" w:rsidRPr="003B6A45">
        <w:rPr>
          <w:rFonts w:ascii="Times New Roman" w:hAnsi="Times New Roman" w:cs="Times New Roman"/>
          <w:bCs/>
          <w:noProof/>
          <w:sz w:val="24"/>
          <w:szCs w:val="24"/>
          <w:lang w:val="en-IE"/>
        </w:rPr>
        <w:t xml:space="preserve">dialogue </w:t>
      </w:r>
      <w:r w:rsidR="0031231F" w:rsidRPr="003B6A45">
        <w:rPr>
          <w:rFonts w:ascii="Times New Roman" w:hAnsi="Times New Roman" w:cs="Times New Roman"/>
          <w:bCs/>
          <w:noProof/>
          <w:sz w:val="24"/>
          <w:szCs w:val="24"/>
          <w:lang w:val="en-IE"/>
        </w:rPr>
        <w:t>mechanisms on CLIP implementation.</w:t>
      </w:r>
      <w:r w:rsidR="00FE3B0D" w:rsidRPr="003B6A45">
        <w:rPr>
          <w:rFonts w:ascii="Times New Roman" w:hAnsi="Times New Roman" w:cs="Times New Roman"/>
          <w:bCs/>
          <w:noProof/>
          <w:sz w:val="24"/>
          <w:szCs w:val="24"/>
          <w:lang w:val="en-IE"/>
        </w:rPr>
        <w:t xml:space="preserve"> </w:t>
      </w:r>
      <w:r w:rsidR="00292341">
        <w:rPr>
          <w:rFonts w:ascii="Times New Roman" w:hAnsi="Times New Roman" w:cs="Times New Roman"/>
          <w:bCs/>
          <w:noProof/>
          <w:sz w:val="24"/>
          <w:szCs w:val="24"/>
          <w:lang w:val="en-IE"/>
        </w:rPr>
        <w:t xml:space="preserve">In the Philippines, the </w:t>
      </w:r>
      <w:r w:rsidR="00292341" w:rsidRPr="00292341">
        <w:rPr>
          <w:rFonts w:ascii="Times New Roman" w:hAnsi="Times New Roman" w:cs="Times New Roman"/>
          <w:bCs/>
          <w:noProof/>
          <w:sz w:val="24"/>
          <w:szCs w:val="24"/>
          <w:lang w:val="en-IE"/>
        </w:rPr>
        <w:t>EU delegation engages regularly with women’s rights organisations through a civil society sounding board</w:t>
      </w:r>
      <w:r w:rsidR="00292341">
        <w:rPr>
          <w:rStyle w:val="FootnoteReference"/>
          <w:rFonts w:ascii="Times New Roman" w:hAnsi="Times New Roman" w:cs="Times New Roman"/>
          <w:bCs/>
          <w:noProof/>
          <w:sz w:val="24"/>
          <w:szCs w:val="24"/>
          <w:lang w:val="en-IE"/>
        </w:rPr>
        <w:footnoteReference w:id="18"/>
      </w:r>
      <w:r w:rsidR="00292341" w:rsidRPr="00292341">
        <w:rPr>
          <w:rFonts w:ascii="Times New Roman" w:hAnsi="Times New Roman" w:cs="Times New Roman"/>
          <w:bCs/>
          <w:noProof/>
          <w:sz w:val="24"/>
          <w:szCs w:val="24"/>
          <w:lang w:val="en-IE"/>
        </w:rPr>
        <w:t>.</w:t>
      </w:r>
    </w:p>
    <w:p w14:paraId="41AC597A" w14:textId="77777777" w:rsidR="00721CC2" w:rsidRPr="003B6A45" w:rsidRDefault="000D2E5E" w:rsidP="00721CC2">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iCs/>
          <w:noProof/>
          <w:sz w:val="24"/>
          <w:szCs w:val="24"/>
          <w:lang w:eastAsia="en-GB"/>
        </w:rPr>
        <mc:AlternateContent>
          <mc:Choice Requires="wps">
            <w:drawing>
              <wp:anchor distT="45720" distB="45720" distL="114300" distR="114300" simplePos="0" relativeHeight="251646976" behindDoc="0" locked="0" layoutInCell="1" allowOverlap="1" wp14:anchorId="07427D9B" wp14:editId="1CD96459">
                <wp:simplePos x="0" y="0"/>
                <wp:positionH relativeFrom="margin">
                  <wp:align>left</wp:align>
                </wp:positionH>
                <wp:positionV relativeFrom="paragraph">
                  <wp:posOffset>694690</wp:posOffset>
                </wp:positionV>
                <wp:extent cx="2800350" cy="3352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3352800"/>
                        </a:xfrm>
                        <a:prstGeom prst="rect">
                          <a:avLst/>
                        </a:prstGeom>
                        <a:solidFill>
                          <a:srgbClr val="FFFFFF"/>
                        </a:solidFill>
                        <a:ln w="9525">
                          <a:solidFill>
                            <a:srgbClr val="000000"/>
                          </a:solidFill>
                          <a:miter lim="800000"/>
                          <a:headEnd/>
                          <a:tailEnd/>
                        </a:ln>
                      </wps:spPr>
                      <wps:txbx>
                        <w:txbxContent>
                          <w:p w14:paraId="1F6D2F06" w14:textId="77777777" w:rsidR="00F02125" w:rsidRPr="00345A01" w:rsidRDefault="00F02125" w:rsidP="00345A01">
                            <w:pPr>
                              <w:spacing w:line="276" w:lineRule="auto"/>
                              <w:jc w:val="both"/>
                              <w:rPr>
                                <w:rFonts w:ascii="Times New Roman" w:hAnsi="Times New Roman" w:cs="Times New Roman"/>
                                <w:bCs/>
                              </w:rPr>
                            </w:pPr>
                            <w:r>
                              <w:rPr>
                                <w:rFonts w:ascii="Times New Roman" w:hAnsi="Times New Roman" w:cs="Times New Roman"/>
                              </w:rPr>
                              <w:t xml:space="preserve">Box 1: </w:t>
                            </w:r>
                            <w:r w:rsidRPr="00344D27">
                              <w:rPr>
                                <w:rFonts w:ascii="Times New Roman" w:hAnsi="Times New Roman" w:cs="Times New Roman"/>
                                <w:b/>
                              </w:rPr>
                              <w:t xml:space="preserve">EU </w:t>
                            </w:r>
                            <w:r w:rsidRPr="00345A01">
                              <w:rPr>
                                <w:rFonts w:ascii="Times New Roman" w:hAnsi="Times New Roman" w:cs="Times New Roman"/>
                                <w:b/>
                              </w:rPr>
                              <w:t>funding to women’s rights organisations and movements</w:t>
                            </w:r>
                            <w:r w:rsidRPr="00345A01">
                              <w:rPr>
                                <w:rFonts w:ascii="Times New Roman" w:hAnsi="Times New Roman" w:cs="Times New Roman"/>
                              </w:rPr>
                              <w:t xml:space="preserve"> was EUR 42.5 million in 2022 (an increase of 155% on 2020)</w:t>
                            </w:r>
                            <w:r w:rsidRPr="00345A01">
                              <w:rPr>
                                <w:rFonts w:ascii="Times New Roman" w:hAnsi="Times New Roman" w:cs="Times New Roman"/>
                                <w:bCs/>
                              </w:rPr>
                              <w:t xml:space="preserve">. EUR 1.61 billion of funds with gender equality as a significant or primary objective were channelled </w:t>
                            </w:r>
                            <w:r w:rsidRPr="00345A01">
                              <w:rPr>
                                <w:rFonts w:ascii="Times New Roman" w:hAnsi="Times New Roman" w:cs="Times New Roman"/>
                                <w:b/>
                                <w:bCs/>
                              </w:rPr>
                              <w:t>through civil society organisations</w:t>
                            </w:r>
                            <w:r w:rsidRPr="00345A01">
                              <w:rPr>
                                <w:rFonts w:ascii="Times New Roman" w:hAnsi="Times New Roman" w:cs="Times New Roman"/>
                                <w:bCs/>
                              </w:rPr>
                              <w:t xml:space="preserve"> as implementing partners in 2022 (EUR 1.29 billion in 2021). </w:t>
                            </w:r>
                          </w:p>
                          <w:p w14:paraId="3AB1C47C" w14:textId="77777777" w:rsidR="00F02125" w:rsidRPr="00561453" w:rsidRDefault="00F02125" w:rsidP="00561453">
                            <w:pPr>
                              <w:spacing w:line="276" w:lineRule="auto"/>
                              <w:jc w:val="both"/>
                              <w:rPr>
                                <w:rFonts w:ascii="Times New Roman" w:hAnsi="Times New Roman" w:cs="Times New Roman"/>
                              </w:rPr>
                            </w:pPr>
                            <w:r w:rsidRPr="004A19D6">
                              <w:rPr>
                                <w:rFonts w:ascii="Times New Roman" w:hAnsi="Times New Roman" w:cs="Times New Roman"/>
                                <w:b/>
                              </w:rPr>
                              <w:t>G</w:t>
                            </w:r>
                            <w:r w:rsidRPr="001B553E">
                              <w:rPr>
                                <w:rFonts w:ascii="Times New Roman" w:hAnsi="Times New Roman" w:cs="Times New Roman"/>
                                <w:b/>
                              </w:rPr>
                              <w:t xml:space="preserve">lobal programmes for women’s civil society organisations </w:t>
                            </w:r>
                            <w:r w:rsidRPr="001B553E">
                              <w:rPr>
                                <w:rFonts w:ascii="Times New Roman" w:hAnsi="Times New Roman" w:cs="Times New Roman"/>
                              </w:rPr>
                              <w:t>launched in 2022-23</w:t>
                            </w:r>
                            <w:r>
                              <w:rPr>
                                <w:rFonts w:ascii="Times New Roman" w:hAnsi="Times New Roman" w:cs="Times New Roman"/>
                                <w:bCs/>
                              </w:rPr>
                              <w:t xml:space="preserve"> are the </w:t>
                            </w:r>
                            <w:r w:rsidRPr="001B553E">
                              <w:rPr>
                                <w:rFonts w:ascii="Times New Roman" w:hAnsi="Times New Roman" w:cs="Times New Roman"/>
                                <w:b/>
                              </w:rPr>
                              <w:t>Advocacy Coalition Building and Transformative Feminist Action (ACT)</w:t>
                            </w:r>
                            <w:r w:rsidRPr="001B553E">
                              <w:rPr>
                                <w:rFonts w:ascii="Times New Roman" w:hAnsi="Times New Roman" w:cs="Times New Roman"/>
                              </w:rPr>
                              <w:t xml:space="preserve"> </w:t>
                            </w:r>
                            <w:r>
                              <w:rPr>
                                <w:rFonts w:ascii="Times New Roman" w:hAnsi="Times New Roman" w:cs="Times New Roman"/>
                              </w:rPr>
                              <w:t>in s</w:t>
                            </w:r>
                            <w:r w:rsidRPr="001B553E">
                              <w:rPr>
                                <w:rFonts w:ascii="Times New Roman" w:hAnsi="Times New Roman" w:cs="Times New Roman"/>
                              </w:rPr>
                              <w:t xml:space="preserve">upport </w:t>
                            </w:r>
                            <w:r>
                              <w:rPr>
                                <w:rFonts w:ascii="Times New Roman" w:hAnsi="Times New Roman" w:cs="Times New Roman"/>
                              </w:rPr>
                              <w:t>of WROs</w:t>
                            </w:r>
                            <w:r w:rsidRPr="001B553E">
                              <w:rPr>
                                <w:rFonts w:ascii="Times New Roman" w:hAnsi="Times New Roman" w:cs="Times New Roman"/>
                              </w:rPr>
                              <w:t xml:space="preserve"> co</w:t>
                            </w:r>
                            <w:r>
                              <w:rPr>
                                <w:rFonts w:ascii="Times New Roman" w:hAnsi="Times New Roman" w:cs="Times New Roman"/>
                              </w:rPr>
                              <w:t>mbating gender-based violence; t</w:t>
                            </w:r>
                            <w:r w:rsidRPr="001B553E">
                              <w:rPr>
                                <w:rFonts w:ascii="Times New Roman" w:hAnsi="Times New Roman" w:cs="Times New Roman"/>
                              </w:rPr>
                              <w:t xml:space="preserve">he </w:t>
                            </w:r>
                            <w:r>
                              <w:rPr>
                                <w:rFonts w:ascii="Times New Roman" w:hAnsi="Times New Roman" w:cs="Times New Roman"/>
                                <w:b/>
                              </w:rPr>
                              <w:t>f</w:t>
                            </w:r>
                            <w:r w:rsidRPr="001B553E">
                              <w:rPr>
                                <w:rFonts w:ascii="Times New Roman" w:hAnsi="Times New Roman" w:cs="Times New Roman"/>
                                <w:b/>
                              </w:rPr>
                              <w:t xml:space="preserve">ramework partnership </w:t>
                            </w:r>
                            <w:r w:rsidRPr="001B553E">
                              <w:rPr>
                                <w:rFonts w:ascii="Times New Roman" w:hAnsi="Times New Roman" w:cs="Times New Roman"/>
                                <w:bCs/>
                              </w:rPr>
                              <w:t xml:space="preserve">agreement with global umbrella organisations of </w:t>
                            </w:r>
                            <w:r>
                              <w:rPr>
                                <w:rFonts w:ascii="Times New Roman" w:hAnsi="Times New Roman" w:cs="Times New Roman"/>
                                <w:bCs/>
                              </w:rPr>
                              <w:t>WROs</w:t>
                            </w:r>
                            <w:r>
                              <w:rPr>
                                <w:rFonts w:ascii="Times New Roman" w:hAnsi="Times New Roman" w:cs="Times New Roman"/>
                              </w:rPr>
                              <w:t>; t</w:t>
                            </w:r>
                            <w:r w:rsidRPr="001B553E">
                              <w:rPr>
                                <w:rFonts w:ascii="Times New Roman" w:hAnsi="Times New Roman" w:cs="Times New Roman"/>
                              </w:rPr>
                              <w:t xml:space="preserve">he </w:t>
                            </w:r>
                            <w:r w:rsidRPr="001B553E">
                              <w:rPr>
                                <w:rFonts w:ascii="Times New Roman" w:hAnsi="Times New Roman" w:cs="Times New Roman"/>
                                <w:b/>
                                <w:bCs/>
                              </w:rPr>
                              <w:t>Women and Youth for Democracy programme</w:t>
                            </w:r>
                            <w:r w:rsidRPr="001B553E">
                              <w:rPr>
                                <w:rFonts w:ascii="Times New Roman" w:hAnsi="Times New Roman" w:cs="Times New Roman"/>
                                <w:bCs/>
                              </w:rPr>
                              <w:t xml:space="preserve"> </w:t>
                            </w:r>
                            <w:r w:rsidRPr="00E929E1">
                              <w:rPr>
                                <w:rFonts w:ascii="Times New Roman" w:hAnsi="Times New Roman" w:cs="Times New Roman"/>
                                <w:b/>
                                <w:bCs/>
                              </w:rPr>
                              <w:t>(WYDE)</w:t>
                            </w:r>
                            <w:r w:rsidRPr="001B553E">
                              <w:rPr>
                                <w:rFonts w:ascii="Times New Roman" w:hAnsi="Times New Roman" w:cs="Times New Roman"/>
                              </w:rPr>
                              <w:t>.</w:t>
                            </w:r>
                            <w:r>
                              <w:rPr>
                                <w:rFonts w:ascii="Times New Roman" w:hAnsi="Times New Roman" w:cs="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427D9B" id="_x0000_t202" coordsize="21600,21600" o:spt="202" path="m,l,21600r21600,l21600,xe">
                <v:stroke joinstyle="miter"/>
                <v:path gradientshapeok="t" o:connecttype="rect"/>
              </v:shapetype>
              <v:shape id="Text Box 2" o:spid="_x0000_s1026" type="#_x0000_t202" style="position:absolute;left:0;text-align:left;margin-left:0;margin-top:54.7pt;width:220.5pt;height:264pt;z-index:2516469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">
                <v:textbox>
                  <w:txbxContent>
                    <w:p w14:paraId="1F6D2F06" w14:textId="77777777" w:rsidR="00F02125" w:rsidRPr="00345A01" w:rsidRDefault="00F02125" w:rsidP="00345A01">
                      <w:pPr>
                        <w:spacing w:line="276" w:lineRule="auto"/>
                        <w:jc w:val="both"/>
                        <w:rPr>
                          <w:rFonts w:ascii="Times New Roman" w:hAnsi="Times New Roman" w:cs="Times New Roman"/>
                          <w:bCs/>
                        </w:rPr>
                      </w:pPr>
                      <w:r>
                        <w:rPr>
                          <w:rFonts w:ascii="Times New Roman" w:hAnsi="Times New Roman" w:cs="Times New Roman"/>
                        </w:rPr>
                        <w:t xml:space="preserve">Box 1: </w:t>
                      </w:r>
                      <w:r w:rsidRPr="00344D27">
                        <w:rPr>
                          <w:rFonts w:ascii="Times New Roman" w:hAnsi="Times New Roman" w:cs="Times New Roman"/>
                          <w:b/>
                        </w:rPr>
                        <w:t xml:space="preserve">EU </w:t>
                      </w:r>
                      <w:r w:rsidRPr="00345A01">
                        <w:rPr>
                          <w:rFonts w:ascii="Times New Roman" w:hAnsi="Times New Roman" w:cs="Times New Roman"/>
                          <w:b/>
                        </w:rPr>
                        <w:t>funding to women’s rights organisations and movements</w:t>
                      </w:r>
                      <w:r w:rsidRPr="00345A01">
                        <w:rPr>
                          <w:rFonts w:ascii="Times New Roman" w:hAnsi="Times New Roman" w:cs="Times New Roman"/>
                        </w:rPr>
                        <w:t xml:space="preserve"> was EUR 42.5 million in 2022 (an increase of 155% on 2020)</w:t>
                      </w:r>
                      <w:r w:rsidRPr="00345A01">
                        <w:rPr>
                          <w:rFonts w:ascii="Times New Roman" w:hAnsi="Times New Roman" w:cs="Times New Roman"/>
                          <w:bCs/>
                        </w:rPr>
                        <w:t xml:space="preserve">. EUR 1.61 billion of funds with gender equality as a significant or primary objective were channelled </w:t>
                      </w:r>
                      <w:r w:rsidRPr="00345A01">
                        <w:rPr>
                          <w:rFonts w:ascii="Times New Roman" w:hAnsi="Times New Roman" w:cs="Times New Roman"/>
                          <w:b/>
                          <w:bCs/>
                        </w:rPr>
                        <w:t>through civil society organisations</w:t>
                      </w:r>
                      <w:r w:rsidRPr="00345A01">
                        <w:rPr>
                          <w:rFonts w:ascii="Times New Roman" w:hAnsi="Times New Roman" w:cs="Times New Roman"/>
                          <w:bCs/>
                        </w:rPr>
                        <w:t xml:space="preserve"> as implementing partners in 2022 (EUR 1.29 billion in 2021). </w:t>
                      </w:r>
                    </w:p>
                    <w:p w14:paraId="3AB1C47C" w14:textId="77777777" w:rsidR="00F02125" w:rsidRPr="00561453" w:rsidRDefault="00F02125" w:rsidP="00561453">
                      <w:pPr>
                        <w:spacing w:line="276" w:lineRule="auto"/>
                        <w:jc w:val="both"/>
                        <w:rPr>
                          <w:rFonts w:ascii="Times New Roman" w:hAnsi="Times New Roman" w:cs="Times New Roman"/>
                        </w:rPr>
                      </w:pPr>
                      <w:r w:rsidRPr="004A19D6">
                        <w:rPr>
                          <w:rFonts w:ascii="Times New Roman" w:hAnsi="Times New Roman" w:cs="Times New Roman"/>
                          <w:b/>
                        </w:rPr>
                        <w:t>G</w:t>
                      </w:r>
                      <w:r w:rsidRPr="001B553E">
                        <w:rPr>
                          <w:rFonts w:ascii="Times New Roman" w:hAnsi="Times New Roman" w:cs="Times New Roman"/>
                          <w:b/>
                        </w:rPr>
                        <w:t xml:space="preserve">lobal programmes for women’s civil society organisations </w:t>
                      </w:r>
                      <w:r w:rsidRPr="001B553E">
                        <w:rPr>
                          <w:rFonts w:ascii="Times New Roman" w:hAnsi="Times New Roman" w:cs="Times New Roman"/>
                        </w:rPr>
                        <w:t>launched in 2022-23</w:t>
                      </w:r>
                      <w:r>
                        <w:rPr>
                          <w:rFonts w:ascii="Times New Roman" w:hAnsi="Times New Roman" w:cs="Times New Roman"/>
                          <w:bCs/>
                        </w:rPr>
                        <w:t xml:space="preserve"> are the </w:t>
                      </w:r>
                      <w:r w:rsidRPr="001B553E">
                        <w:rPr>
                          <w:rFonts w:ascii="Times New Roman" w:hAnsi="Times New Roman" w:cs="Times New Roman"/>
                          <w:b/>
                        </w:rPr>
                        <w:t>Advocacy Coalition Building and Transformative Feminist Action (ACT)</w:t>
                      </w:r>
                      <w:r w:rsidRPr="001B553E">
                        <w:rPr>
                          <w:rFonts w:ascii="Times New Roman" w:hAnsi="Times New Roman" w:cs="Times New Roman"/>
                        </w:rPr>
                        <w:t xml:space="preserve"> </w:t>
                      </w:r>
                      <w:r>
                        <w:rPr>
                          <w:rFonts w:ascii="Times New Roman" w:hAnsi="Times New Roman" w:cs="Times New Roman"/>
                        </w:rPr>
                        <w:t>in s</w:t>
                      </w:r>
                      <w:r w:rsidRPr="001B553E">
                        <w:rPr>
                          <w:rFonts w:ascii="Times New Roman" w:hAnsi="Times New Roman" w:cs="Times New Roman"/>
                        </w:rPr>
                        <w:t xml:space="preserve">upport </w:t>
                      </w:r>
                      <w:r>
                        <w:rPr>
                          <w:rFonts w:ascii="Times New Roman" w:hAnsi="Times New Roman" w:cs="Times New Roman"/>
                        </w:rPr>
                        <w:t>of WROs</w:t>
                      </w:r>
                      <w:r w:rsidRPr="001B553E">
                        <w:rPr>
                          <w:rFonts w:ascii="Times New Roman" w:hAnsi="Times New Roman" w:cs="Times New Roman"/>
                        </w:rPr>
                        <w:t xml:space="preserve"> co</w:t>
                      </w:r>
                      <w:r>
                        <w:rPr>
                          <w:rFonts w:ascii="Times New Roman" w:hAnsi="Times New Roman" w:cs="Times New Roman"/>
                        </w:rPr>
                        <w:t>mbating gender-based violence; t</w:t>
                      </w:r>
                      <w:r w:rsidRPr="001B553E">
                        <w:rPr>
                          <w:rFonts w:ascii="Times New Roman" w:hAnsi="Times New Roman" w:cs="Times New Roman"/>
                        </w:rPr>
                        <w:t xml:space="preserve">he </w:t>
                      </w:r>
                      <w:r>
                        <w:rPr>
                          <w:rFonts w:ascii="Times New Roman" w:hAnsi="Times New Roman" w:cs="Times New Roman"/>
                          <w:b/>
                        </w:rPr>
                        <w:t>f</w:t>
                      </w:r>
                      <w:r w:rsidRPr="001B553E">
                        <w:rPr>
                          <w:rFonts w:ascii="Times New Roman" w:hAnsi="Times New Roman" w:cs="Times New Roman"/>
                          <w:b/>
                        </w:rPr>
                        <w:t xml:space="preserve">ramework partnership </w:t>
                      </w:r>
                      <w:r w:rsidRPr="001B553E">
                        <w:rPr>
                          <w:rFonts w:ascii="Times New Roman" w:hAnsi="Times New Roman" w:cs="Times New Roman"/>
                          <w:bCs/>
                        </w:rPr>
                        <w:t xml:space="preserve">agreement with global umbrella organisations of </w:t>
                      </w:r>
                      <w:r>
                        <w:rPr>
                          <w:rFonts w:ascii="Times New Roman" w:hAnsi="Times New Roman" w:cs="Times New Roman"/>
                          <w:bCs/>
                        </w:rPr>
                        <w:t>WROs</w:t>
                      </w:r>
                      <w:r>
                        <w:rPr>
                          <w:rFonts w:ascii="Times New Roman" w:hAnsi="Times New Roman" w:cs="Times New Roman"/>
                        </w:rPr>
                        <w:t>; t</w:t>
                      </w:r>
                      <w:r w:rsidRPr="001B553E">
                        <w:rPr>
                          <w:rFonts w:ascii="Times New Roman" w:hAnsi="Times New Roman" w:cs="Times New Roman"/>
                        </w:rPr>
                        <w:t xml:space="preserve">he </w:t>
                      </w:r>
                      <w:r w:rsidRPr="001B553E">
                        <w:rPr>
                          <w:rFonts w:ascii="Times New Roman" w:hAnsi="Times New Roman" w:cs="Times New Roman"/>
                          <w:b/>
                          <w:bCs/>
                        </w:rPr>
                        <w:t>Women and Youth for Democracy programme</w:t>
                      </w:r>
                      <w:r w:rsidRPr="001B553E">
                        <w:rPr>
                          <w:rFonts w:ascii="Times New Roman" w:hAnsi="Times New Roman" w:cs="Times New Roman"/>
                          <w:bCs/>
                        </w:rPr>
                        <w:t xml:space="preserve"> </w:t>
                      </w:r>
                      <w:r w:rsidRPr="00E929E1">
                        <w:rPr>
                          <w:rFonts w:ascii="Times New Roman" w:hAnsi="Times New Roman" w:cs="Times New Roman"/>
                          <w:b/>
                          <w:bCs/>
                        </w:rPr>
                        <w:t>(WYDE)</w:t>
                      </w:r>
                      <w:r w:rsidRPr="001B553E">
                        <w:rPr>
                          <w:rFonts w:ascii="Times New Roman" w:hAnsi="Times New Roman" w:cs="Times New Roman"/>
                        </w:rPr>
                        <w:t>.</w:t>
                      </w:r>
                      <w:r>
                        <w:rPr>
                          <w:rFonts w:ascii="Times New Roman" w:hAnsi="Times New Roman" w:cs="Times New Roman"/>
                        </w:rPr>
                        <w:t xml:space="preserve"> </w:t>
                      </w:r>
                    </w:p>
                  </w:txbxContent>
                </v:textbox>
                <w10:wrap type="square" anchorx="margin"/>
              </v:shape>
            </w:pict>
          </mc:Fallback>
        </mc:AlternateContent>
      </w:r>
      <w:r w:rsidR="002E2227" w:rsidRPr="003B6A45">
        <w:rPr>
          <w:rFonts w:ascii="Times New Roman" w:hAnsi="Times New Roman" w:cs="Times New Roman"/>
          <w:bCs/>
          <w:iCs/>
          <w:noProof/>
          <w:sz w:val="24"/>
          <w:szCs w:val="24"/>
          <w:lang w:val="en-IE"/>
        </w:rPr>
        <w:t>A</w:t>
      </w:r>
      <w:r w:rsidR="00470174">
        <w:rPr>
          <w:rFonts w:ascii="Times New Roman" w:hAnsi="Times New Roman" w:cs="Times New Roman"/>
          <w:bCs/>
          <w:iCs/>
          <w:noProof/>
          <w:sz w:val="24"/>
          <w:szCs w:val="24"/>
          <w:lang w:val="en-IE"/>
        </w:rPr>
        <w:t>t central level</w:t>
      </w:r>
      <w:r w:rsidR="002E2227" w:rsidRPr="003B6A45">
        <w:rPr>
          <w:rFonts w:ascii="Times New Roman" w:hAnsi="Times New Roman" w:cs="Times New Roman"/>
          <w:bCs/>
          <w:iCs/>
          <w:noProof/>
          <w:sz w:val="24"/>
          <w:szCs w:val="24"/>
          <w:lang w:val="en-IE"/>
        </w:rPr>
        <w:t xml:space="preserve">, the EU </w:t>
      </w:r>
      <w:r w:rsidR="00470174">
        <w:rPr>
          <w:rFonts w:ascii="Times New Roman" w:hAnsi="Times New Roman" w:cs="Times New Roman"/>
          <w:bCs/>
          <w:iCs/>
          <w:noProof/>
          <w:sz w:val="24"/>
          <w:szCs w:val="24"/>
          <w:lang w:val="en-IE"/>
        </w:rPr>
        <w:t>conducts</w:t>
      </w:r>
      <w:r w:rsidR="002E2227" w:rsidRPr="003B6A45">
        <w:rPr>
          <w:rFonts w:ascii="Times New Roman" w:hAnsi="Times New Roman" w:cs="Times New Roman"/>
          <w:bCs/>
          <w:iCs/>
          <w:noProof/>
          <w:sz w:val="24"/>
          <w:szCs w:val="24"/>
          <w:lang w:val="en-IE"/>
        </w:rPr>
        <w:t xml:space="preserve"> </w:t>
      </w:r>
      <w:r w:rsidR="002E2227" w:rsidRPr="003B6A45">
        <w:rPr>
          <w:rFonts w:ascii="Times New Roman" w:hAnsi="Times New Roman" w:cs="Times New Roman"/>
          <w:b/>
          <w:iCs/>
          <w:noProof/>
          <w:sz w:val="24"/>
          <w:szCs w:val="24"/>
          <w:lang w:val="en-IE"/>
        </w:rPr>
        <w:t>annual dialogue</w:t>
      </w:r>
      <w:r w:rsidR="002E2227" w:rsidRPr="003B6A45">
        <w:rPr>
          <w:rFonts w:ascii="Times New Roman" w:hAnsi="Times New Roman" w:cs="Times New Roman"/>
          <w:b/>
          <w:bCs/>
          <w:iCs/>
          <w:noProof/>
          <w:sz w:val="24"/>
          <w:szCs w:val="24"/>
          <w:lang w:val="en-IE"/>
        </w:rPr>
        <w:t xml:space="preserve"> with </w:t>
      </w:r>
      <w:r w:rsidR="00DD32EF">
        <w:rPr>
          <w:rFonts w:ascii="Times New Roman" w:hAnsi="Times New Roman" w:cs="Times New Roman"/>
          <w:b/>
          <w:bCs/>
          <w:iCs/>
          <w:noProof/>
          <w:sz w:val="24"/>
          <w:szCs w:val="24"/>
          <w:lang w:val="en-IE"/>
        </w:rPr>
        <w:t>WROs and CSOs</w:t>
      </w:r>
      <w:r w:rsidR="002E2227" w:rsidRPr="003B6A45">
        <w:rPr>
          <w:rFonts w:ascii="Times New Roman" w:hAnsi="Times New Roman" w:cs="Times New Roman"/>
          <w:bCs/>
          <w:iCs/>
          <w:noProof/>
          <w:sz w:val="24"/>
          <w:szCs w:val="24"/>
          <w:lang w:val="en-IE"/>
        </w:rPr>
        <w:t xml:space="preserve"> </w:t>
      </w:r>
      <w:r w:rsidR="00344909">
        <w:rPr>
          <w:rFonts w:ascii="Times New Roman" w:hAnsi="Times New Roman" w:cs="Times New Roman"/>
          <w:bCs/>
          <w:iCs/>
          <w:noProof/>
          <w:sz w:val="24"/>
          <w:szCs w:val="24"/>
          <w:lang w:val="en-IE"/>
        </w:rPr>
        <w:t xml:space="preserve">on GAP III implementation </w:t>
      </w:r>
      <w:r w:rsidR="00EE7AC5">
        <w:rPr>
          <w:rFonts w:ascii="Times New Roman" w:hAnsi="Times New Roman" w:cs="Times New Roman"/>
          <w:bCs/>
          <w:iCs/>
          <w:noProof/>
          <w:sz w:val="24"/>
          <w:szCs w:val="24"/>
          <w:lang w:val="en-IE"/>
        </w:rPr>
        <w:t>with</w:t>
      </w:r>
      <w:r w:rsidR="002E2227" w:rsidRPr="003B6A45">
        <w:rPr>
          <w:rFonts w:ascii="Times New Roman" w:hAnsi="Times New Roman" w:cs="Times New Roman"/>
          <w:bCs/>
          <w:iCs/>
          <w:noProof/>
          <w:sz w:val="24"/>
          <w:szCs w:val="24"/>
          <w:lang w:val="en-IE"/>
        </w:rPr>
        <w:t>in the framework of the Policy Forum on Development</w:t>
      </w:r>
      <w:r w:rsidR="002E2227" w:rsidRPr="003B6A45">
        <w:rPr>
          <w:rStyle w:val="FootnoteReference"/>
          <w:rFonts w:ascii="Times New Roman" w:hAnsi="Times New Roman" w:cs="Times New Roman"/>
          <w:bCs/>
          <w:iCs/>
          <w:noProof/>
          <w:sz w:val="24"/>
          <w:szCs w:val="24"/>
          <w:lang w:val="en-IE"/>
        </w:rPr>
        <w:footnoteReference w:id="19"/>
      </w:r>
      <w:r w:rsidR="002E2227" w:rsidRPr="003B6A45">
        <w:rPr>
          <w:rFonts w:ascii="Times New Roman" w:hAnsi="Times New Roman" w:cs="Times New Roman"/>
          <w:bCs/>
          <w:iCs/>
          <w:noProof/>
          <w:sz w:val="24"/>
          <w:szCs w:val="24"/>
          <w:lang w:val="en-IE"/>
        </w:rPr>
        <w:t xml:space="preserve">. </w:t>
      </w:r>
      <w:r w:rsidR="002E2227" w:rsidRPr="003B6A45">
        <w:rPr>
          <w:rFonts w:ascii="Times New Roman" w:hAnsi="Times New Roman" w:cs="Times New Roman"/>
          <w:bCs/>
          <w:noProof/>
          <w:sz w:val="24"/>
          <w:szCs w:val="24"/>
          <w:lang w:val="en-IE"/>
        </w:rPr>
        <w:t xml:space="preserve">In addition, the EU Ambassador for Gender and Diversity as well as other senior EU officials have </w:t>
      </w:r>
      <w:r w:rsidR="00DD32EF">
        <w:rPr>
          <w:rFonts w:ascii="Times New Roman" w:hAnsi="Times New Roman" w:cs="Times New Roman"/>
          <w:bCs/>
          <w:noProof/>
          <w:sz w:val="24"/>
          <w:szCs w:val="24"/>
          <w:lang w:val="en-IE"/>
        </w:rPr>
        <w:t xml:space="preserve">regularly </w:t>
      </w:r>
      <w:r w:rsidR="002E2227" w:rsidRPr="003B6A45">
        <w:rPr>
          <w:rFonts w:ascii="Times New Roman" w:hAnsi="Times New Roman" w:cs="Times New Roman"/>
          <w:bCs/>
          <w:noProof/>
          <w:sz w:val="24"/>
          <w:szCs w:val="24"/>
          <w:lang w:val="en-IE"/>
        </w:rPr>
        <w:t>engaged with</w:t>
      </w:r>
      <w:r w:rsidR="00DD32EF">
        <w:rPr>
          <w:rFonts w:ascii="Times New Roman" w:hAnsi="Times New Roman" w:cs="Times New Roman"/>
          <w:bCs/>
          <w:noProof/>
          <w:sz w:val="24"/>
          <w:szCs w:val="24"/>
          <w:lang w:val="en-IE"/>
        </w:rPr>
        <w:t xml:space="preserve"> WROs and</w:t>
      </w:r>
      <w:r w:rsidR="002E2227" w:rsidRPr="003B6A45">
        <w:rPr>
          <w:rFonts w:ascii="Times New Roman" w:hAnsi="Times New Roman" w:cs="Times New Roman"/>
          <w:bCs/>
          <w:noProof/>
          <w:sz w:val="24"/>
          <w:szCs w:val="24"/>
          <w:lang w:val="en-IE"/>
        </w:rPr>
        <w:t xml:space="preserve"> CSO</w:t>
      </w:r>
      <w:r w:rsidR="00DD32EF">
        <w:rPr>
          <w:rFonts w:ascii="Times New Roman" w:hAnsi="Times New Roman" w:cs="Times New Roman"/>
          <w:bCs/>
          <w:noProof/>
          <w:sz w:val="24"/>
          <w:szCs w:val="24"/>
          <w:lang w:val="en-IE"/>
        </w:rPr>
        <w:t>s</w:t>
      </w:r>
      <w:r w:rsidR="002E2227" w:rsidRPr="003B6A45">
        <w:rPr>
          <w:rFonts w:ascii="Times New Roman" w:hAnsi="Times New Roman" w:cs="Times New Roman"/>
          <w:bCs/>
          <w:noProof/>
          <w:sz w:val="24"/>
          <w:szCs w:val="24"/>
          <w:lang w:val="en-IE"/>
        </w:rPr>
        <w:t>.</w:t>
      </w:r>
      <w:r w:rsidR="00BC2014" w:rsidRPr="003B6A45">
        <w:rPr>
          <w:rFonts w:ascii="Times New Roman" w:hAnsi="Times New Roman" w:cs="Times New Roman"/>
          <w:bCs/>
          <w:noProof/>
          <w:sz w:val="24"/>
          <w:szCs w:val="24"/>
          <w:lang w:val="en-IE"/>
        </w:rPr>
        <w:t xml:space="preserve"> </w:t>
      </w:r>
      <w:r w:rsidR="00FE3B0D" w:rsidRPr="003B6A45">
        <w:rPr>
          <w:rFonts w:ascii="Times New Roman" w:hAnsi="Times New Roman" w:cs="Times New Roman"/>
          <w:bCs/>
          <w:noProof/>
          <w:sz w:val="24"/>
          <w:szCs w:val="24"/>
          <w:lang w:val="en-IE"/>
        </w:rPr>
        <w:t xml:space="preserve">EU </w:t>
      </w:r>
      <w:r w:rsidR="00EE7AC5">
        <w:rPr>
          <w:rFonts w:ascii="Times New Roman" w:hAnsi="Times New Roman" w:cs="Times New Roman"/>
          <w:bCs/>
          <w:noProof/>
          <w:sz w:val="24"/>
          <w:szCs w:val="24"/>
          <w:lang w:val="en-IE"/>
        </w:rPr>
        <w:t>d</w:t>
      </w:r>
      <w:r w:rsidR="00FE3B0D" w:rsidRPr="003B6A45">
        <w:rPr>
          <w:rFonts w:ascii="Times New Roman" w:hAnsi="Times New Roman" w:cs="Times New Roman"/>
          <w:bCs/>
          <w:noProof/>
          <w:sz w:val="24"/>
          <w:szCs w:val="24"/>
          <w:lang w:val="en-IE"/>
        </w:rPr>
        <w:t xml:space="preserve">elegations </w:t>
      </w:r>
      <w:r w:rsidR="00EE7AC5">
        <w:rPr>
          <w:rFonts w:ascii="Times New Roman" w:hAnsi="Times New Roman" w:cs="Times New Roman"/>
          <w:bCs/>
          <w:noProof/>
          <w:sz w:val="24"/>
          <w:szCs w:val="24"/>
          <w:lang w:val="en-IE"/>
        </w:rPr>
        <w:t xml:space="preserve">have </w:t>
      </w:r>
      <w:r w:rsidR="00217D79" w:rsidRPr="003B6A45">
        <w:rPr>
          <w:rFonts w:ascii="Times New Roman" w:hAnsi="Times New Roman" w:cs="Times New Roman"/>
          <w:bCs/>
          <w:noProof/>
          <w:sz w:val="24"/>
          <w:szCs w:val="24"/>
          <w:lang w:val="en-IE"/>
        </w:rPr>
        <w:t>actively</w:t>
      </w:r>
      <w:r w:rsidR="00FE3B0D" w:rsidRPr="003B6A45">
        <w:rPr>
          <w:rFonts w:ascii="Times New Roman" w:hAnsi="Times New Roman" w:cs="Times New Roman"/>
          <w:bCs/>
          <w:noProof/>
          <w:sz w:val="24"/>
          <w:szCs w:val="24"/>
          <w:lang w:val="en-IE"/>
        </w:rPr>
        <w:t xml:space="preserve"> engaged in</w:t>
      </w:r>
      <w:r w:rsidR="0031231F" w:rsidRPr="003B6A45">
        <w:rPr>
          <w:rFonts w:ascii="Times New Roman" w:hAnsi="Times New Roman" w:cs="Times New Roman"/>
          <w:bCs/>
          <w:noProof/>
          <w:sz w:val="24"/>
          <w:szCs w:val="24"/>
          <w:lang w:val="en-IE"/>
        </w:rPr>
        <w:t xml:space="preserve"> </w:t>
      </w:r>
      <w:r w:rsidR="00950CFF" w:rsidRPr="003B6A45">
        <w:rPr>
          <w:rFonts w:ascii="Times New Roman" w:hAnsi="Times New Roman" w:cs="Times New Roman"/>
          <w:b/>
          <w:bCs/>
          <w:noProof/>
          <w:sz w:val="24"/>
          <w:szCs w:val="24"/>
          <w:lang w:val="en-IE"/>
        </w:rPr>
        <w:t>joint communication and advocacy activities</w:t>
      </w:r>
      <w:r w:rsidR="006B0330" w:rsidRPr="003B6A45">
        <w:rPr>
          <w:rFonts w:ascii="Times New Roman" w:hAnsi="Times New Roman" w:cs="Times New Roman"/>
          <w:b/>
          <w:bCs/>
          <w:noProof/>
          <w:sz w:val="24"/>
          <w:szCs w:val="24"/>
          <w:lang w:val="en-IE"/>
        </w:rPr>
        <w:t xml:space="preserve"> with </w:t>
      </w:r>
      <w:r w:rsidR="00EE7AC5">
        <w:rPr>
          <w:rFonts w:ascii="Times New Roman" w:hAnsi="Times New Roman" w:cs="Times New Roman"/>
          <w:b/>
          <w:bCs/>
          <w:noProof/>
          <w:sz w:val="24"/>
          <w:szCs w:val="24"/>
          <w:lang w:val="en-IE"/>
        </w:rPr>
        <w:t>WROs</w:t>
      </w:r>
      <w:r w:rsidR="00FE3B0D" w:rsidRPr="003B6A45">
        <w:rPr>
          <w:rFonts w:ascii="Times New Roman" w:hAnsi="Times New Roman" w:cs="Times New Roman"/>
          <w:b/>
          <w:bCs/>
          <w:noProof/>
          <w:sz w:val="24"/>
          <w:szCs w:val="24"/>
          <w:lang w:val="en-IE"/>
        </w:rPr>
        <w:t xml:space="preserve"> </w:t>
      </w:r>
      <w:r w:rsidR="00EE7AC5" w:rsidRPr="0050406A">
        <w:rPr>
          <w:rFonts w:ascii="Times New Roman" w:hAnsi="Times New Roman" w:cs="Times New Roman"/>
          <w:noProof/>
          <w:sz w:val="24"/>
          <w:szCs w:val="24"/>
          <w:lang w:val="en-IE"/>
        </w:rPr>
        <w:t xml:space="preserve">(e.g. </w:t>
      </w:r>
      <w:r w:rsidR="00FE3B0D" w:rsidRPr="003B6A45">
        <w:rPr>
          <w:rFonts w:ascii="Times New Roman" w:hAnsi="Times New Roman" w:cs="Times New Roman"/>
          <w:bCs/>
          <w:noProof/>
          <w:sz w:val="24"/>
          <w:szCs w:val="24"/>
          <w:lang w:val="en-IE"/>
        </w:rPr>
        <w:t xml:space="preserve">the ‘National Women's Conference’ in Sierra Leone </w:t>
      </w:r>
      <w:r w:rsidR="00EE7AC5">
        <w:rPr>
          <w:rFonts w:ascii="Times New Roman" w:hAnsi="Times New Roman" w:cs="Times New Roman"/>
          <w:bCs/>
          <w:noProof/>
          <w:sz w:val="24"/>
          <w:szCs w:val="24"/>
          <w:lang w:val="en-IE"/>
        </w:rPr>
        <w:t>and</w:t>
      </w:r>
      <w:r w:rsidR="00FE3B0D" w:rsidRPr="003B6A45">
        <w:rPr>
          <w:rFonts w:ascii="Times New Roman" w:hAnsi="Times New Roman" w:cs="Times New Roman"/>
          <w:bCs/>
          <w:noProof/>
          <w:sz w:val="24"/>
          <w:szCs w:val="24"/>
          <w:lang w:val="en-IE"/>
        </w:rPr>
        <w:t xml:space="preserve"> the annual conference of rural women in Pakistan</w:t>
      </w:r>
      <w:r w:rsidR="00EE7AC5">
        <w:rPr>
          <w:rFonts w:ascii="Times New Roman" w:hAnsi="Times New Roman" w:cs="Times New Roman"/>
          <w:bCs/>
          <w:noProof/>
          <w:sz w:val="24"/>
          <w:szCs w:val="24"/>
          <w:lang w:val="en-IE"/>
        </w:rPr>
        <w:t>)</w:t>
      </w:r>
      <w:r w:rsidR="00721CC2" w:rsidRPr="003B6A45">
        <w:rPr>
          <w:rFonts w:ascii="Times New Roman" w:hAnsi="Times New Roman" w:cs="Times New Roman"/>
          <w:bCs/>
          <w:noProof/>
          <w:sz w:val="24"/>
          <w:szCs w:val="24"/>
          <w:lang w:val="en-IE"/>
        </w:rPr>
        <w:t xml:space="preserve"> and have taken the lead in </w:t>
      </w:r>
      <w:r w:rsidR="00721CC2" w:rsidRPr="003B6A45">
        <w:rPr>
          <w:rFonts w:ascii="Times New Roman" w:hAnsi="Times New Roman" w:cs="Times New Roman"/>
          <w:b/>
          <w:bCs/>
          <w:noProof/>
          <w:sz w:val="24"/>
          <w:szCs w:val="24"/>
          <w:lang w:val="en-IE"/>
        </w:rPr>
        <w:t xml:space="preserve">supporting </w:t>
      </w:r>
      <w:r w:rsidR="00EE7AC5">
        <w:rPr>
          <w:rFonts w:ascii="Times New Roman" w:hAnsi="Times New Roman" w:cs="Times New Roman"/>
          <w:b/>
          <w:bCs/>
          <w:noProof/>
          <w:sz w:val="24"/>
          <w:szCs w:val="24"/>
          <w:lang w:val="en-IE"/>
        </w:rPr>
        <w:t>WROs</w:t>
      </w:r>
      <w:r w:rsidR="00721CC2" w:rsidRPr="003B6A45">
        <w:rPr>
          <w:rFonts w:ascii="Times New Roman" w:hAnsi="Times New Roman" w:cs="Times New Roman"/>
          <w:b/>
          <w:bCs/>
          <w:noProof/>
          <w:sz w:val="24"/>
          <w:szCs w:val="24"/>
          <w:lang w:val="en-IE"/>
        </w:rPr>
        <w:t xml:space="preserve"> and </w:t>
      </w:r>
      <w:r w:rsidR="001F73E6">
        <w:rPr>
          <w:rFonts w:ascii="Times New Roman" w:hAnsi="Times New Roman" w:cs="Times New Roman"/>
          <w:b/>
          <w:bCs/>
          <w:noProof/>
          <w:sz w:val="24"/>
          <w:szCs w:val="24"/>
          <w:lang w:val="en-IE"/>
        </w:rPr>
        <w:t xml:space="preserve">women </w:t>
      </w:r>
      <w:r w:rsidR="00DF6A65">
        <w:rPr>
          <w:rFonts w:ascii="Times New Roman" w:hAnsi="Times New Roman" w:cs="Times New Roman"/>
          <w:b/>
          <w:bCs/>
          <w:noProof/>
          <w:sz w:val="24"/>
          <w:szCs w:val="24"/>
          <w:lang w:val="en-IE"/>
        </w:rPr>
        <w:t xml:space="preserve">human rights </w:t>
      </w:r>
      <w:r w:rsidR="00721CC2" w:rsidRPr="003B6A45">
        <w:rPr>
          <w:rFonts w:ascii="Times New Roman" w:hAnsi="Times New Roman" w:cs="Times New Roman"/>
          <w:b/>
          <w:bCs/>
          <w:noProof/>
          <w:sz w:val="24"/>
          <w:szCs w:val="24"/>
          <w:lang w:val="en-IE"/>
        </w:rPr>
        <w:t>defenders</w:t>
      </w:r>
      <w:r w:rsidR="00721CC2" w:rsidRPr="003B6A45">
        <w:rPr>
          <w:rFonts w:ascii="Times New Roman" w:hAnsi="Times New Roman" w:cs="Times New Roman"/>
          <w:bCs/>
          <w:noProof/>
          <w:sz w:val="24"/>
          <w:szCs w:val="24"/>
          <w:lang w:val="en-IE"/>
        </w:rPr>
        <w:t xml:space="preserve"> </w:t>
      </w:r>
      <w:r w:rsidR="00721CC2" w:rsidRPr="003B6A45">
        <w:rPr>
          <w:rFonts w:ascii="Times New Roman" w:hAnsi="Times New Roman" w:cs="Times New Roman"/>
          <w:b/>
          <w:bCs/>
          <w:noProof/>
          <w:sz w:val="24"/>
          <w:szCs w:val="24"/>
          <w:lang w:val="en-IE"/>
        </w:rPr>
        <w:t>in situations of crises and repression</w:t>
      </w:r>
      <w:r w:rsidR="00721CC2" w:rsidRPr="003B6A45">
        <w:rPr>
          <w:rFonts w:ascii="Times New Roman" w:hAnsi="Times New Roman" w:cs="Times New Roman"/>
          <w:bCs/>
          <w:noProof/>
          <w:sz w:val="24"/>
          <w:szCs w:val="24"/>
          <w:lang w:val="en-IE"/>
        </w:rPr>
        <w:t xml:space="preserve">. In Afghanistan, the EU </w:t>
      </w:r>
      <w:r w:rsidR="00EE7AC5">
        <w:rPr>
          <w:rFonts w:ascii="Times New Roman" w:hAnsi="Times New Roman" w:cs="Times New Roman"/>
          <w:bCs/>
          <w:noProof/>
          <w:sz w:val="24"/>
          <w:szCs w:val="24"/>
          <w:lang w:val="en-IE"/>
        </w:rPr>
        <w:t>d</w:t>
      </w:r>
      <w:r w:rsidR="00721CC2" w:rsidRPr="003B6A45">
        <w:rPr>
          <w:rFonts w:ascii="Times New Roman" w:hAnsi="Times New Roman" w:cs="Times New Roman"/>
          <w:bCs/>
          <w:noProof/>
          <w:sz w:val="24"/>
          <w:szCs w:val="24"/>
          <w:lang w:val="en-IE"/>
        </w:rPr>
        <w:t xml:space="preserve">elegation provides a </w:t>
      </w:r>
      <w:r w:rsidR="00721CC2" w:rsidRPr="003B6A45">
        <w:rPr>
          <w:rFonts w:ascii="Times New Roman" w:hAnsi="Times New Roman" w:cs="Times New Roman"/>
          <w:b/>
          <w:noProof/>
          <w:sz w:val="24"/>
          <w:szCs w:val="24"/>
          <w:lang w:val="en-IE"/>
        </w:rPr>
        <w:t>safe space for dialogue</w:t>
      </w:r>
      <w:r w:rsidR="00721CC2" w:rsidRPr="003B6A45">
        <w:rPr>
          <w:rFonts w:ascii="Times New Roman" w:hAnsi="Times New Roman" w:cs="Times New Roman"/>
          <w:bCs/>
          <w:noProof/>
          <w:sz w:val="24"/>
          <w:szCs w:val="24"/>
          <w:lang w:val="en-IE"/>
        </w:rPr>
        <w:t xml:space="preserve"> </w:t>
      </w:r>
      <w:r w:rsidR="00EE7AC5">
        <w:rPr>
          <w:rFonts w:ascii="Times New Roman" w:hAnsi="Times New Roman" w:cs="Times New Roman"/>
          <w:bCs/>
          <w:noProof/>
          <w:sz w:val="24"/>
          <w:szCs w:val="24"/>
          <w:lang w:val="en-IE"/>
        </w:rPr>
        <w:t>between</w:t>
      </w:r>
      <w:r w:rsidR="00721CC2" w:rsidRPr="003B6A45">
        <w:rPr>
          <w:rFonts w:ascii="Times New Roman" w:hAnsi="Times New Roman" w:cs="Times New Roman"/>
          <w:bCs/>
          <w:noProof/>
          <w:sz w:val="24"/>
          <w:szCs w:val="24"/>
          <w:lang w:val="en-IE"/>
        </w:rPr>
        <w:t xml:space="preserve"> women civil society representatives </w:t>
      </w:r>
      <w:r w:rsidR="00EE7AC5">
        <w:rPr>
          <w:rFonts w:ascii="Times New Roman" w:hAnsi="Times New Roman" w:cs="Times New Roman"/>
          <w:bCs/>
          <w:noProof/>
          <w:sz w:val="24"/>
          <w:szCs w:val="24"/>
          <w:lang w:val="en-IE"/>
        </w:rPr>
        <w:t xml:space="preserve">and </w:t>
      </w:r>
      <w:r w:rsidR="00721CC2" w:rsidRPr="003B6A45">
        <w:rPr>
          <w:rFonts w:ascii="Times New Roman" w:hAnsi="Times New Roman" w:cs="Times New Roman"/>
          <w:bCs/>
          <w:noProof/>
          <w:sz w:val="24"/>
          <w:szCs w:val="24"/>
          <w:lang w:val="en-IE"/>
        </w:rPr>
        <w:t xml:space="preserve">the international community. </w:t>
      </w:r>
    </w:p>
    <w:p w14:paraId="0BF17391" w14:textId="77777777" w:rsidR="00B6272B" w:rsidRPr="003B6A45" w:rsidRDefault="00E801E1" w:rsidP="006B0330">
      <w:pPr>
        <w:snapToGrid w:val="0"/>
        <w:spacing w:beforeLines="60" w:before="144" w:line="276" w:lineRule="auto"/>
        <w:jc w:val="both"/>
        <w:rPr>
          <w:rFonts w:ascii="Times New Roman" w:hAnsi="Times New Roman" w:cs="Times New Roman"/>
          <w:bCs/>
          <w:iCs/>
          <w:noProof/>
          <w:sz w:val="24"/>
          <w:szCs w:val="24"/>
          <w:lang w:val="en-IE"/>
        </w:rPr>
      </w:pPr>
      <w:r w:rsidRPr="003B6A45">
        <w:rPr>
          <w:rFonts w:ascii="Times New Roman" w:hAnsi="Times New Roman" w:cs="Times New Roman"/>
          <w:bCs/>
          <w:iCs/>
          <w:noProof/>
          <w:sz w:val="24"/>
          <w:szCs w:val="24"/>
          <w:lang w:val="en-IE"/>
        </w:rPr>
        <w:t>The EU and Member States have also increased fin</w:t>
      </w:r>
      <w:r w:rsidR="00E14136" w:rsidRPr="003B6A45">
        <w:rPr>
          <w:rFonts w:ascii="Times New Roman" w:hAnsi="Times New Roman" w:cs="Times New Roman"/>
          <w:bCs/>
          <w:iCs/>
          <w:noProof/>
          <w:sz w:val="24"/>
          <w:szCs w:val="24"/>
          <w:lang w:val="en-IE"/>
        </w:rPr>
        <w:t>ancial supp</w:t>
      </w:r>
      <w:r w:rsidRPr="003B6A45">
        <w:rPr>
          <w:rFonts w:ascii="Times New Roman" w:hAnsi="Times New Roman" w:cs="Times New Roman"/>
          <w:bCs/>
          <w:iCs/>
          <w:noProof/>
          <w:sz w:val="24"/>
          <w:szCs w:val="24"/>
          <w:lang w:val="en-IE"/>
        </w:rPr>
        <w:t xml:space="preserve">ort </w:t>
      </w:r>
      <w:r w:rsidR="00724EA8" w:rsidRPr="003B6A45">
        <w:rPr>
          <w:rFonts w:ascii="Times New Roman" w:hAnsi="Times New Roman" w:cs="Times New Roman"/>
          <w:bCs/>
          <w:iCs/>
          <w:noProof/>
          <w:sz w:val="24"/>
          <w:szCs w:val="24"/>
          <w:lang w:val="en-IE"/>
        </w:rPr>
        <w:t xml:space="preserve">for </w:t>
      </w:r>
      <w:r w:rsidR="00EE7AC5">
        <w:rPr>
          <w:rFonts w:ascii="Times New Roman" w:hAnsi="Times New Roman" w:cs="Times New Roman"/>
          <w:bCs/>
          <w:iCs/>
          <w:noProof/>
          <w:sz w:val="24"/>
          <w:szCs w:val="24"/>
          <w:lang w:val="en-IE"/>
        </w:rPr>
        <w:t>WROs</w:t>
      </w:r>
      <w:r w:rsidR="00E67C3E" w:rsidRPr="003B6A45">
        <w:rPr>
          <w:rFonts w:ascii="Times New Roman" w:hAnsi="Times New Roman" w:cs="Times New Roman"/>
          <w:bCs/>
          <w:iCs/>
          <w:noProof/>
          <w:sz w:val="24"/>
          <w:szCs w:val="24"/>
          <w:lang w:val="en-IE"/>
        </w:rPr>
        <w:t xml:space="preserve">. </w:t>
      </w:r>
      <w:r w:rsidR="00EE7AC5">
        <w:rPr>
          <w:rFonts w:ascii="Times New Roman" w:hAnsi="Times New Roman" w:cs="Times New Roman"/>
          <w:bCs/>
          <w:iCs/>
          <w:noProof/>
          <w:sz w:val="24"/>
          <w:szCs w:val="24"/>
          <w:lang w:val="en-IE"/>
        </w:rPr>
        <w:t>This s</w:t>
      </w:r>
      <w:r w:rsidR="00724EA8" w:rsidRPr="003B6A45">
        <w:rPr>
          <w:rFonts w:ascii="Times New Roman" w:hAnsi="Times New Roman" w:cs="Times New Roman"/>
          <w:bCs/>
          <w:iCs/>
          <w:noProof/>
          <w:sz w:val="24"/>
          <w:szCs w:val="24"/>
          <w:lang w:val="en-IE"/>
        </w:rPr>
        <w:t xml:space="preserve">upport </w:t>
      </w:r>
      <w:r w:rsidR="00EE7AC5">
        <w:rPr>
          <w:rFonts w:ascii="Times New Roman" w:hAnsi="Times New Roman" w:cs="Times New Roman"/>
          <w:bCs/>
          <w:iCs/>
          <w:noProof/>
          <w:sz w:val="24"/>
          <w:szCs w:val="24"/>
          <w:lang w:val="en-IE"/>
        </w:rPr>
        <w:t>includes</w:t>
      </w:r>
      <w:r w:rsidR="00EE7AC5" w:rsidRPr="003B6A45">
        <w:rPr>
          <w:rFonts w:ascii="Times New Roman" w:hAnsi="Times New Roman" w:cs="Times New Roman"/>
          <w:bCs/>
          <w:iCs/>
          <w:noProof/>
          <w:sz w:val="24"/>
          <w:szCs w:val="24"/>
          <w:lang w:val="en-IE"/>
        </w:rPr>
        <w:t xml:space="preserve"> </w:t>
      </w:r>
      <w:r w:rsidR="00E67C3E" w:rsidRPr="003B6A45">
        <w:rPr>
          <w:rFonts w:ascii="Times New Roman" w:hAnsi="Times New Roman" w:cs="Times New Roman"/>
          <w:bCs/>
          <w:iCs/>
          <w:noProof/>
          <w:sz w:val="24"/>
          <w:szCs w:val="24"/>
          <w:lang w:val="en-IE"/>
        </w:rPr>
        <w:t>country-specific</w:t>
      </w:r>
      <w:r w:rsidR="001C455E" w:rsidRPr="003B6A45">
        <w:rPr>
          <w:rFonts w:ascii="Times New Roman" w:hAnsi="Times New Roman" w:cs="Times New Roman"/>
          <w:bCs/>
          <w:iCs/>
          <w:noProof/>
          <w:sz w:val="24"/>
          <w:szCs w:val="24"/>
          <w:lang w:val="en-IE"/>
        </w:rPr>
        <w:t xml:space="preserve"> </w:t>
      </w:r>
      <w:r w:rsidR="00DD32EF">
        <w:rPr>
          <w:rFonts w:ascii="Times New Roman" w:hAnsi="Times New Roman" w:cs="Times New Roman"/>
          <w:bCs/>
          <w:iCs/>
          <w:noProof/>
          <w:sz w:val="24"/>
          <w:szCs w:val="24"/>
          <w:lang w:val="en-IE"/>
        </w:rPr>
        <w:t>and</w:t>
      </w:r>
      <w:r w:rsidR="001C455E" w:rsidRPr="003B6A45">
        <w:rPr>
          <w:rFonts w:ascii="Times New Roman" w:hAnsi="Times New Roman" w:cs="Times New Roman"/>
          <w:bCs/>
          <w:iCs/>
          <w:noProof/>
          <w:sz w:val="24"/>
          <w:szCs w:val="24"/>
          <w:lang w:val="en-IE"/>
        </w:rPr>
        <w:t xml:space="preserve"> small</w:t>
      </w:r>
      <w:r w:rsidR="00EE7AC5">
        <w:rPr>
          <w:rFonts w:ascii="Times New Roman" w:hAnsi="Times New Roman" w:cs="Times New Roman"/>
          <w:bCs/>
          <w:iCs/>
          <w:noProof/>
          <w:sz w:val="24"/>
          <w:szCs w:val="24"/>
          <w:lang w:val="en-IE"/>
        </w:rPr>
        <w:t xml:space="preserve"> </w:t>
      </w:r>
      <w:r w:rsidR="00724EA8" w:rsidRPr="003B6A45">
        <w:rPr>
          <w:rFonts w:ascii="Times New Roman" w:hAnsi="Times New Roman" w:cs="Times New Roman"/>
          <w:bCs/>
          <w:iCs/>
          <w:noProof/>
          <w:sz w:val="24"/>
          <w:szCs w:val="24"/>
          <w:lang w:val="en-IE"/>
        </w:rPr>
        <w:t>grants scheme</w:t>
      </w:r>
      <w:r w:rsidR="00E67C3E" w:rsidRPr="003B6A45">
        <w:rPr>
          <w:rFonts w:ascii="Times New Roman" w:hAnsi="Times New Roman" w:cs="Times New Roman"/>
          <w:bCs/>
          <w:iCs/>
          <w:noProof/>
          <w:sz w:val="24"/>
          <w:szCs w:val="24"/>
          <w:lang w:val="en-IE"/>
        </w:rPr>
        <w:t>s</w:t>
      </w:r>
      <w:r w:rsidR="00EE7AC5">
        <w:rPr>
          <w:rFonts w:ascii="Times New Roman" w:hAnsi="Times New Roman" w:cs="Times New Roman"/>
          <w:bCs/>
          <w:iCs/>
          <w:noProof/>
          <w:sz w:val="24"/>
          <w:szCs w:val="24"/>
          <w:lang w:val="en-IE"/>
        </w:rPr>
        <w:t> </w:t>
      </w:r>
      <w:r w:rsidR="00C4057D" w:rsidRPr="003B6A45">
        <w:rPr>
          <w:rStyle w:val="FootnoteReference"/>
          <w:rFonts w:ascii="Times New Roman" w:hAnsi="Times New Roman" w:cs="Times New Roman"/>
          <w:bCs/>
          <w:iCs/>
          <w:noProof/>
          <w:sz w:val="24"/>
          <w:szCs w:val="24"/>
          <w:lang w:val="en-IE"/>
        </w:rPr>
        <w:footnoteReference w:id="20"/>
      </w:r>
      <w:r w:rsidR="008673B7" w:rsidRPr="003B6A45">
        <w:rPr>
          <w:rFonts w:ascii="Times New Roman" w:hAnsi="Times New Roman" w:cs="Times New Roman"/>
          <w:bCs/>
          <w:iCs/>
          <w:noProof/>
          <w:sz w:val="24"/>
          <w:szCs w:val="24"/>
          <w:lang w:val="en-IE"/>
        </w:rPr>
        <w:t xml:space="preserve"> to </w:t>
      </w:r>
      <w:r w:rsidR="00733E48" w:rsidRPr="003B6A45">
        <w:rPr>
          <w:rFonts w:ascii="Times New Roman" w:hAnsi="Times New Roman" w:cs="Times New Roman"/>
          <w:bCs/>
          <w:iCs/>
          <w:noProof/>
          <w:sz w:val="24"/>
          <w:szCs w:val="24"/>
          <w:lang w:val="en-IE"/>
        </w:rPr>
        <w:t>regional and global programmes</w:t>
      </w:r>
      <w:r w:rsidR="005E0469">
        <w:rPr>
          <w:rFonts w:ascii="Times New Roman" w:hAnsi="Times New Roman" w:cs="Times New Roman"/>
          <w:bCs/>
          <w:iCs/>
          <w:noProof/>
          <w:sz w:val="24"/>
          <w:szCs w:val="24"/>
          <w:lang w:val="en-IE"/>
        </w:rPr>
        <w:t xml:space="preserve"> </w:t>
      </w:r>
      <w:r w:rsidR="00733E48" w:rsidRPr="003B6A45">
        <w:rPr>
          <w:rFonts w:ascii="Times New Roman" w:hAnsi="Times New Roman" w:cs="Times New Roman"/>
          <w:bCs/>
          <w:iCs/>
          <w:noProof/>
          <w:sz w:val="24"/>
          <w:szCs w:val="24"/>
          <w:lang w:val="en-IE"/>
        </w:rPr>
        <w:t xml:space="preserve">and </w:t>
      </w:r>
      <w:r w:rsidR="00856FF0" w:rsidRPr="003B6A45">
        <w:rPr>
          <w:rFonts w:ascii="Times New Roman" w:hAnsi="Times New Roman" w:cs="Times New Roman"/>
          <w:bCs/>
          <w:iCs/>
          <w:noProof/>
          <w:sz w:val="24"/>
          <w:szCs w:val="24"/>
          <w:lang w:val="en-IE"/>
        </w:rPr>
        <w:t>multi</w:t>
      </w:r>
      <w:r w:rsidR="00DF6A65">
        <w:rPr>
          <w:rFonts w:ascii="Times New Roman" w:hAnsi="Times New Roman" w:cs="Times New Roman"/>
          <w:bCs/>
          <w:iCs/>
          <w:noProof/>
          <w:sz w:val="24"/>
          <w:szCs w:val="24"/>
          <w:lang w:val="en-IE"/>
        </w:rPr>
        <w:t>-</w:t>
      </w:r>
      <w:r w:rsidR="00856FF0" w:rsidRPr="003B6A45">
        <w:rPr>
          <w:rFonts w:ascii="Times New Roman" w:hAnsi="Times New Roman" w:cs="Times New Roman"/>
          <w:bCs/>
          <w:iCs/>
          <w:noProof/>
          <w:sz w:val="24"/>
          <w:szCs w:val="24"/>
          <w:lang w:val="en-IE"/>
        </w:rPr>
        <w:t>stakeholder</w:t>
      </w:r>
      <w:r w:rsidR="00F137D6" w:rsidRPr="003B6A45">
        <w:rPr>
          <w:rFonts w:ascii="Times New Roman" w:hAnsi="Times New Roman" w:cs="Times New Roman"/>
          <w:bCs/>
          <w:iCs/>
          <w:noProof/>
          <w:sz w:val="24"/>
          <w:szCs w:val="24"/>
          <w:lang w:val="en-IE"/>
        </w:rPr>
        <w:t xml:space="preserve"> alliances and partnerships</w:t>
      </w:r>
      <w:r w:rsidR="005E0469">
        <w:rPr>
          <w:rFonts w:ascii="Times New Roman" w:hAnsi="Times New Roman" w:cs="Times New Roman"/>
          <w:bCs/>
          <w:iCs/>
          <w:noProof/>
          <w:sz w:val="24"/>
          <w:szCs w:val="24"/>
          <w:lang w:val="en-IE"/>
        </w:rPr>
        <w:t xml:space="preserve">. The EU takes part in </w:t>
      </w:r>
      <w:r w:rsidR="00AC21DD">
        <w:rPr>
          <w:rFonts w:ascii="Times New Roman" w:hAnsi="Times New Roman" w:cs="Times New Roman"/>
          <w:bCs/>
          <w:iCs/>
          <w:noProof/>
          <w:sz w:val="24"/>
          <w:szCs w:val="24"/>
          <w:lang w:val="en-IE"/>
        </w:rPr>
        <w:t>‘</w:t>
      </w:r>
      <w:r w:rsidR="00856FF0" w:rsidRPr="003B6A45">
        <w:rPr>
          <w:rFonts w:ascii="Times New Roman" w:hAnsi="Times New Roman" w:cs="Times New Roman"/>
          <w:b/>
          <w:iCs/>
          <w:noProof/>
          <w:sz w:val="24"/>
          <w:szCs w:val="24"/>
          <w:lang w:val="en-IE"/>
        </w:rPr>
        <w:t xml:space="preserve">The </w:t>
      </w:r>
      <w:r w:rsidR="00C539F2" w:rsidRPr="003B6A45">
        <w:rPr>
          <w:rFonts w:ascii="Times New Roman" w:hAnsi="Times New Roman" w:cs="Times New Roman"/>
          <w:b/>
          <w:iCs/>
          <w:noProof/>
          <w:sz w:val="24"/>
          <w:szCs w:val="24"/>
          <w:lang w:val="en-IE"/>
        </w:rPr>
        <w:t>Alliance for Feminist Movements</w:t>
      </w:r>
      <w:r w:rsidR="00AC21DD">
        <w:rPr>
          <w:rFonts w:ascii="Times New Roman" w:hAnsi="Times New Roman" w:cs="Times New Roman"/>
          <w:bCs/>
          <w:iCs/>
          <w:noProof/>
          <w:sz w:val="24"/>
          <w:szCs w:val="24"/>
          <w:lang w:val="en-IE"/>
        </w:rPr>
        <w:t>’</w:t>
      </w:r>
      <w:r w:rsidR="00DD32EF">
        <w:rPr>
          <w:rFonts w:ascii="Times New Roman" w:hAnsi="Times New Roman" w:cs="Times New Roman"/>
          <w:bCs/>
          <w:iCs/>
          <w:noProof/>
          <w:sz w:val="24"/>
          <w:szCs w:val="24"/>
          <w:lang w:val="en-IE"/>
        </w:rPr>
        <w:t>, which was</w:t>
      </w:r>
      <w:r w:rsidR="00F230E8" w:rsidRPr="003B6A45">
        <w:rPr>
          <w:rFonts w:ascii="Times New Roman" w:hAnsi="Times New Roman" w:cs="Times New Roman"/>
          <w:bCs/>
          <w:iCs/>
          <w:noProof/>
          <w:sz w:val="24"/>
          <w:szCs w:val="24"/>
          <w:lang w:val="en-IE"/>
        </w:rPr>
        <w:t xml:space="preserve"> launched with the support of </w:t>
      </w:r>
      <w:r w:rsidR="009919D0">
        <w:rPr>
          <w:rFonts w:ascii="Times New Roman" w:hAnsi="Times New Roman" w:cs="Times New Roman"/>
          <w:bCs/>
          <w:iCs/>
          <w:noProof/>
          <w:sz w:val="24"/>
          <w:szCs w:val="24"/>
          <w:lang w:val="en-IE"/>
        </w:rPr>
        <w:t xml:space="preserve">Canada, </w:t>
      </w:r>
      <w:r w:rsidR="00AC21DD" w:rsidRPr="003B6A45">
        <w:rPr>
          <w:rFonts w:ascii="Times New Roman" w:hAnsi="Times New Roman" w:cs="Times New Roman"/>
          <w:bCs/>
          <w:iCs/>
          <w:noProof/>
          <w:sz w:val="24"/>
          <w:szCs w:val="24"/>
          <w:lang w:val="en-IE"/>
        </w:rPr>
        <w:t>Ireland</w:t>
      </w:r>
      <w:r w:rsidR="00AC21DD">
        <w:rPr>
          <w:rFonts w:ascii="Times New Roman" w:hAnsi="Times New Roman" w:cs="Times New Roman"/>
          <w:bCs/>
          <w:iCs/>
          <w:noProof/>
          <w:sz w:val="24"/>
          <w:szCs w:val="24"/>
          <w:lang w:val="en-IE"/>
        </w:rPr>
        <w:t>,</w:t>
      </w:r>
      <w:r w:rsidR="00AC21DD" w:rsidRPr="003B6A45">
        <w:rPr>
          <w:rFonts w:ascii="Times New Roman" w:hAnsi="Times New Roman" w:cs="Times New Roman"/>
          <w:bCs/>
          <w:iCs/>
          <w:noProof/>
          <w:sz w:val="24"/>
          <w:szCs w:val="24"/>
          <w:lang w:val="en-IE"/>
        </w:rPr>
        <w:t xml:space="preserve"> </w:t>
      </w:r>
      <w:r w:rsidR="00F230E8" w:rsidRPr="003B6A45">
        <w:rPr>
          <w:rFonts w:ascii="Times New Roman" w:hAnsi="Times New Roman" w:cs="Times New Roman"/>
          <w:bCs/>
          <w:iCs/>
          <w:noProof/>
          <w:sz w:val="24"/>
          <w:szCs w:val="24"/>
          <w:lang w:val="en-IE"/>
        </w:rPr>
        <w:t>France and the Netherlands.</w:t>
      </w:r>
      <w:r w:rsidR="002D5305" w:rsidRPr="003B6A45">
        <w:rPr>
          <w:rFonts w:ascii="Times New Roman" w:hAnsi="Times New Roman" w:cs="Times New Roman"/>
          <w:bCs/>
          <w:iCs/>
          <w:noProof/>
          <w:sz w:val="24"/>
          <w:szCs w:val="24"/>
          <w:lang w:val="en-IE"/>
        </w:rPr>
        <w:t xml:space="preserve"> </w:t>
      </w:r>
    </w:p>
    <w:p w14:paraId="48EB37C6" w14:textId="77777777" w:rsidR="001A7EE6" w:rsidRPr="003B6A45" w:rsidRDefault="00AC21DD" w:rsidP="006B0330">
      <w:pPr>
        <w:snapToGrid w:val="0"/>
        <w:spacing w:beforeLines="60" w:before="144" w:line="276" w:lineRule="auto"/>
        <w:jc w:val="both"/>
        <w:rPr>
          <w:rFonts w:ascii="Times New Roman" w:hAnsi="Times New Roman" w:cs="Times New Roman"/>
          <w:bCs/>
          <w:iCs/>
          <w:noProof/>
          <w:sz w:val="24"/>
          <w:szCs w:val="24"/>
          <w:lang w:val="en-IE"/>
        </w:rPr>
      </w:pPr>
      <w:r>
        <w:rPr>
          <w:rFonts w:ascii="Times New Roman" w:hAnsi="Times New Roman" w:cs="Times New Roman"/>
          <w:bCs/>
          <w:iCs/>
          <w:noProof/>
          <w:sz w:val="24"/>
          <w:szCs w:val="24"/>
          <w:lang w:val="en-IE"/>
        </w:rPr>
        <w:t>The EU will f</w:t>
      </w:r>
      <w:r w:rsidR="00B6272B" w:rsidRPr="003B6A45">
        <w:rPr>
          <w:rFonts w:ascii="Times New Roman" w:hAnsi="Times New Roman" w:cs="Times New Roman"/>
          <w:bCs/>
          <w:iCs/>
          <w:noProof/>
          <w:sz w:val="24"/>
          <w:szCs w:val="24"/>
          <w:lang w:val="en-IE"/>
        </w:rPr>
        <w:t xml:space="preserve">ollow up on </w:t>
      </w:r>
      <w:r w:rsidR="006B0330" w:rsidRPr="003B6A45">
        <w:rPr>
          <w:rFonts w:ascii="Times New Roman" w:hAnsi="Times New Roman" w:cs="Times New Roman"/>
          <w:bCs/>
          <w:iCs/>
          <w:noProof/>
          <w:sz w:val="24"/>
          <w:szCs w:val="24"/>
          <w:lang w:val="en-IE"/>
        </w:rPr>
        <w:t>civil society partners</w:t>
      </w:r>
      <w:r w:rsidR="00B6272B" w:rsidRPr="003B6A45">
        <w:rPr>
          <w:rFonts w:ascii="Times New Roman" w:hAnsi="Times New Roman" w:cs="Times New Roman"/>
          <w:bCs/>
          <w:iCs/>
          <w:noProof/>
          <w:sz w:val="24"/>
          <w:szCs w:val="24"/>
          <w:lang w:val="en-IE"/>
        </w:rPr>
        <w:t>’ recommendations</w:t>
      </w:r>
      <w:r>
        <w:rPr>
          <w:rFonts w:ascii="Times New Roman" w:hAnsi="Times New Roman" w:cs="Times New Roman"/>
          <w:bCs/>
          <w:iCs/>
          <w:noProof/>
          <w:sz w:val="24"/>
          <w:szCs w:val="24"/>
          <w:lang w:val="en-IE"/>
        </w:rPr>
        <w:t> </w:t>
      </w:r>
      <w:r w:rsidR="006B0330" w:rsidRPr="003B6A45">
        <w:rPr>
          <w:rFonts w:ascii="Times New Roman" w:hAnsi="Times New Roman" w:cs="Times New Roman"/>
          <w:bCs/>
          <w:iCs/>
          <w:noProof/>
          <w:sz w:val="24"/>
          <w:szCs w:val="24"/>
          <w:vertAlign w:val="superscript"/>
          <w:lang w:val="en-IE"/>
        </w:rPr>
        <w:footnoteReference w:id="21"/>
      </w:r>
      <w:r w:rsidR="008222C9" w:rsidRPr="003B6A45">
        <w:rPr>
          <w:rFonts w:ascii="Times New Roman" w:hAnsi="Times New Roman" w:cs="Times New Roman"/>
          <w:bCs/>
          <w:iCs/>
          <w:noProof/>
          <w:sz w:val="24"/>
          <w:szCs w:val="24"/>
          <w:lang w:val="en-IE"/>
        </w:rPr>
        <w:t xml:space="preserve"> </w:t>
      </w:r>
      <w:r>
        <w:rPr>
          <w:rFonts w:ascii="Times New Roman" w:hAnsi="Times New Roman" w:cs="Times New Roman"/>
          <w:bCs/>
          <w:iCs/>
          <w:noProof/>
          <w:sz w:val="24"/>
          <w:szCs w:val="24"/>
          <w:lang w:val="en-IE"/>
        </w:rPr>
        <w:t>by</w:t>
      </w:r>
      <w:r w:rsidR="008222C9" w:rsidRPr="003B6A45">
        <w:rPr>
          <w:rFonts w:ascii="Times New Roman" w:hAnsi="Times New Roman" w:cs="Times New Roman"/>
          <w:bCs/>
          <w:iCs/>
          <w:noProof/>
          <w:sz w:val="24"/>
          <w:szCs w:val="24"/>
          <w:lang w:val="en-IE"/>
        </w:rPr>
        <w:t xml:space="preserve"> </w:t>
      </w:r>
      <w:r w:rsidR="00BC2014" w:rsidRPr="003B6A45">
        <w:rPr>
          <w:rFonts w:ascii="Times New Roman" w:hAnsi="Times New Roman" w:cs="Times New Roman"/>
          <w:bCs/>
          <w:iCs/>
          <w:noProof/>
          <w:sz w:val="24"/>
          <w:szCs w:val="24"/>
          <w:lang w:val="en-IE"/>
        </w:rPr>
        <w:t>continu</w:t>
      </w:r>
      <w:r>
        <w:rPr>
          <w:rFonts w:ascii="Times New Roman" w:hAnsi="Times New Roman" w:cs="Times New Roman"/>
          <w:bCs/>
          <w:iCs/>
          <w:noProof/>
          <w:sz w:val="24"/>
          <w:szCs w:val="24"/>
          <w:lang w:val="en-IE"/>
        </w:rPr>
        <w:t>ing</w:t>
      </w:r>
      <w:r w:rsidR="00BC2014" w:rsidRPr="003B6A45">
        <w:rPr>
          <w:rFonts w:ascii="Times New Roman" w:hAnsi="Times New Roman" w:cs="Times New Roman"/>
          <w:bCs/>
          <w:iCs/>
          <w:noProof/>
          <w:sz w:val="24"/>
          <w:szCs w:val="24"/>
          <w:lang w:val="en-IE"/>
        </w:rPr>
        <w:t xml:space="preserve"> to </w:t>
      </w:r>
      <w:r w:rsidR="006275EC" w:rsidRPr="003B6A45">
        <w:rPr>
          <w:rFonts w:ascii="Times New Roman" w:hAnsi="Times New Roman" w:cs="Times New Roman"/>
          <w:bCs/>
          <w:iCs/>
          <w:noProof/>
          <w:sz w:val="24"/>
          <w:szCs w:val="24"/>
          <w:lang w:val="en-IE"/>
        </w:rPr>
        <w:t>focus on</w:t>
      </w:r>
      <w:r w:rsidR="001A2AE4" w:rsidRPr="003B6A45">
        <w:rPr>
          <w:rFonts w:ascii="Times New Roman" w:hAnsi="Times New Roman" w:cs="Times New Roman"/>
          <w:bCs/>
          <w:iCs/>
          <w:noProof/>
          <w:sz w:val="24"/>
          <w:szCs w:val="24"/>
          <w:lang w:val="en-IE"/>
        </w:rPr>
        <w:t xml:space="preserve"> its strategic partnership with </w:t>
      </w:r>
      <w:r w:rsidR="00E05A86">
        <w:rPr>
          <w:rFonts w:ascii="Times New Roman" w:hAnsi="Times New Roman" w:cs="Times New Roman"/>
          <w:bCs/>
          <w:iCs/>
          <w:noProof/>
          <w:sz w:val="24"/>
          <w:szCs w:val="24"/>
          <w:lang w:val="en-IE"/>
        </w:rPr>
        <w:t>WRO</w:t>
      </w:r>
      <w:r w:rsidR="001A2AE4" w:rsidRPr="003B6A45">
        <w:rPr>
          <w:rFonts w:ascii="Times New Roman" w:hAnsi="Times New Roman" w:cs="Times New Roman"/>
          <w:bCs/>
          <w:iCs/>
          <w:noProof/>
          <w:sz w:val="24"/>
          <w:szCs w:val="24"/>
          <w:lang w:val="en-IE"/>
        </w:rPr>
        <w:t xml:space="preserve">s </w:t>
      </w:r>
      <w:r w:rsidR="0076068A" w:rsidRPr="003B6A45">
        <w:rPr>
          <w:rFonts w:ascii="Times New Roman" w:hAnsi="Times New Roman" w:cs="Times New Roman"/>
          <w:bCs/>
          <w:iCs/>
          <w:noProof/>
          <w:sz w:val="24"/>
          <w:szCs w:val="24"/>
          <w:lang w:val="en-IE"/>
        </w:rPr>
        <w:t xml:space="preserve">and </w:t>
      </w:r>
      <w:r w:rsidR="00E05A86">
        <w:rPr>
          <w:rFonts w:ascii="Times New Roman" w:hAnsi="Times New Roman" w:cs="Times New Roman"/>
          <w:bCs/>
          <w:iCs/>
          <w:noProof/>
          <w:sz w:val="24"/>
          <w:szCs w:val="24"/>
          <w:lang w:val="en-IE"/>
        </w:rPr>
        <w:t>CSOs</w:t>
      </w:r>
      <w:r w:rsidR="001A2AE4" w:rsidRPr="003B6A45">
        <w:rPr>
          <w:rFonts w:ascii="Times New Roman" w:hAnsi="Times New Roman" w:cs="Times New Roman"/>
          <w:bCs/>
          <w:iCs/>
          <w:noProof/>
          <w:sz w:val="24"/>
          <w:szCs w:val="24"/>
          <w:lang w:val="en-IE"/>
        </w:rPr>
        <w:t xml:space="preserve">. </w:t>
      </w:r>
    </w:p>
    <w:p w14:paraId="02C78651" w14:textId="77777777" w:rsidR="001A7EE6" w:rsidRPr="003B6A45" w:rsidRDefault="001A7EE6" w:rsidP="002D5C4D">
      <w:pPr>
        <w:pBdr>
          <w:top w:val="single" w:sz="4" w:space="1" w:color="auto"/>
          <w:left w:val="single" w:sz="4" w:space="4" w:color="auto"/>
          <w:bottom w:val="single" w:sz="4" w:space="1" w:color="auto"/>
          <w:right w:val="single" w:sz="4" w:space="4" w:color="auto"/>
        </w:pBdr>
        <w:jc w:val="both"/>
        <w:rPr>
          <w:rFonts w:ascii="Times New Roman" w:hAnsi="Times New Roman" w:cs="Times New Roman"/>
          <w:bCs/>
          <w:i/>
          <w:noProof/>
          <w:sz w:val="24"/>
          <w:szCs w:val="24"/>
          <w:lang w:val="en-IE"/>
        </w:rPr>
      </w:pPr>
      <w:r w:rsidRPr="003B6A45">
        <w:rPr>
          <w:rFonts w:ascii="Times New Roman" w:hAnsi="Times New Roman" w:cs="Times New Roman"/>
          <w:bCs/>
          <w:i/>
          <w:noProof/>
          <w:sz w:val="24"/>
          <w:szCs w:val="24"/>
          <w:lang w:val="en-IE"/>
        </w:rPr>
        <w:t>The</w:t>
      </w:r>
      <w:r w:rsidR="0076068A" w:rsidRPr="003B6A45">
        <w:rPr>
          <w:rFonts w:ascii="Times New Roman" w:hAnsi="Times New Roman" w:cs="Times New Roman"/>
          <w:bCs/>
          <w:i/>
          <w:noProof/>
          <w:sz w:val="24"/>
          <w:szCs w:val="24"/>
          <w:lang w:val="en-IE"/>
        </w:rPr>
        <w:t xml:space="preserve"> EU is committed to </w:t>
      </w:r>
      <w:r w:rsidR="0076068A" w:rsidRPr="00072621">
        <w:rPr>
          <w:rFonts w:ascii="Times New Roman" w:hAnsi="Times New Roman" w:cs="Times New Roman"/>
          <w:b/>
          <w:bCs/>
          <w:i/>
          <w:noProof/>
          <w:sz w:val="24"/>
          <w:szCs w:val="24"/>
          <w:lang w:val="en-IE"/>
        </w:rPr>
        <w:t xml:space="preserve">fostering </w:t>
      </w:r>
      <w:r w:rsidRPr="00072621">
        <w:rPr>
          <w:rFonts w:ascii="Times New Roman" w:hAnsi="Times New Roman" w:cs="Times New Roman"/>
          <w:b/>
          <w:bCs/>
          <w:i/>
          <w:noProof/>
          <w:sz w:val="24"/>
          <w:szCs w:val="24"/>
          <w:lang w:val="en-IE"/>
        </w:rPr>
        <w:t>more regular, strategic and inclusive dialogues</w:t>
      </w:r>
      <w:r w:rsidR="003A17EA" w:rsidRPr="00072621">
        <w:rPr>
          <w:rFonts w:ascii="Times New Roman" w:hAnsi="Times New Roman" w:cs="Times New Roman"/>
          <w:b/>
          <w:bCs/>
          <w:i/>
          <w:noProof/>
          <w:sz w:val="24"/>
          <w:szCs w:val="24"/>
          <w:lang w:val="en-IE"/>
        </w:rPr>
        <w:t xml:space="preserve"> with </w:t>
      </w:r>
      <w:r w:rsidR="00A84944" w:rsidRPr="00072621">
        <w:rPr>
          <w:rFonts w:ascii="Times New Roman" w:hAnsi="Times New Roman" w:cs="Times New Roman"/>
          <w:b/>
          <w:bCs/>
          <w:i/>
          <w:noProof/>
          <w:sz w:val="24"/>
          <w:szCs w:val="24"/>
          <w:lang w:val="en-IE"/>
        </w:rPr>
        <w:t xml:space="preserve">civil society, </w:t>
      </w:r>
      <w:r w:rsidR="00050D66" w:rsidRPr="00072621">
        <w:rPr>
          <w:rFonts w:ascii="Times New Roman" w:hAnsi="Times New Roman" w:cs="Times New Roman"/>
          <w:b/>
          <w:bCs/>
          <w:i/>
          <w:noProof/>
          <w:sz w:val="24"/>
          <w:szCs w:val="24"/>
          <w:lang w:val="en-IE"/>
        </w:rPr>
        <w:t xml:space="preserve">including with </w:t>
      </w:r>
      <w:r w:rsidR="00A84944" w:rsidRPr="00072621">
        <w:rPr>
          <w:rFonts w:ascii="Times New Roman" w:hAnsi="Times New Roman" w:cs="Times New Roman"/>
          <w:b/>
          <w:bCs/>
          <w:i/>
          <w:noProof/>
          <w:sz w:val="24"/>
          <w:szCs w:val="24"/>
          <w:lang w:val="en-IE"/>
        </w:rPr>
        <w:t>grass-root</w:t>
      </w:r>
      <w:r w:rsidR="006C1407" w:rsidRPr="00072621">
        <w:rPr>
          <w:rFonts w:ascii="Times New Roman" w:hAnsi="Times New Roman" w:cs="Times New Roman"/>
          <w:b/>
          <w:bCs/>
          <w:i/>
          <w:noProof/>
          <w:sz w:val="24"/>
          <w:szCs w:val="24"/>
          <w:lang w:val="en-IE"/>
        </w:rPr>
        <w:t xml:space="preserve">, </w:t>
      </w:r>
      <w:r w:rsidR="00050D66" w:rsidRPr="00072621">
        <w:rPr>
          <w:rFonts w:ascii="Times New Roman" w:hAnsi="Times New Roman" w:cs="Times New Roman"/>
          <w:b/>
          <w:bCs/>
          <w:i/>
          <w:noProof/>
          <w:sz w:val="24"/>
          <w:szCs w:val="24"/>
          <w:lang w:val="en-IE"/>
        </w:rPr>
        <w:t>girls’ rights and girl-led organisations</w:t>
      </w:r>
      <w:r w:rsidR="006C1407" w:rsidRPr="003B6A45">
        <w:rPr>
          <w:rFonts w:ascii="Times New Roman" w:hAnsi="Times New Roman" w:cs="Times New Roman"/>
          <w:bCs/>
          <w:i/>
          <w:noProof/>
          <w:sz w:val="24"/>
          <w:szCs w:val="24"/>
          <w:lang w:val="en-IE"/>
        </w:rPr>
        <w:t>,</w:t>
      </w:r>
      <w:r w:rsidR="00C85F11" w:rsidRPr="003B6A45">
        <w:rPr>
          <w:rFonts w:ascii="Times New Roman" w:hAnsi="Times New Roman" w:cs="Times New Roman"/>
          <w:bCs/>
          <w:i/>
          <w:noProof/>
          <w:sz w:val="24"/>
          <w:szCs w:val="24"/>
          <w:lang w:val="en-IE"/>
        </w:rPr>
        <w:t xml:space="preserve"> </w:t>
      </w:r>
      <w:r w:rsidR="0012408C" w:rsidRPr="003B6A45">
        <w:rPr>
          <w:rFonts w:ascii="Times New Roman" w:hAnsi="Times New Roman" w:cs="Times New Roman"/>
          <w:bCs/>
          <w:i/>
          <w:noProof/>
          <w:sz w:val="24"/>
          <w:szCs w:val="24"/>
          <w:lang w:val="en-IE"/>
        </w:rPr>
        <w:t>which are</w:t>
      </w:r>
      <w:r w:rsidR="00634375" w:rsidRPr="003B6A45">
        <w:rPr>
          <w:rFonts w:ascii="Times New Roman" w:hAnsi="Times New Roman" w:cs="Times New Roman"/>
          <w:bCs/>
          <w:i/>
          <w:noProof/>
          <w:sz w:val="24"/>
          <w:szCs w:val="24"/>
          <w:lang w:val="en-IE"/>
        </w:rPr>
        <w:t xml:space="preserve"> </w:t>
      </w:r>
      <w:r w:rsidR="00C85F11" w:rsidRPr="003B6A45">
        <w:rPr>
          <w:rFonts w:ascii="Times New Roman" w:hAnsi="Times New Roman" w:cs="Times New Roman"/>
          <w:bCs/>
          <w:i/>
          <w:noProof/>
          <w:sz w:val="24"/>
          <w:szCs w:val="24"/>
          <w:lang w:val="en-IE"/>
        </w:rPr>
        <w:t>key actor</w:t>
      </w:r>
      <w:r w:rsidR="0012408C" w:rsidRPr="003B6A45">
        <w:rPr>
          <w:rFonts w:ascii="Times New Roman" w:hAnsi="Times New Roman" w:cs="Times New Roman"/>
          <w:bCs/>
          <w:i/>
          <w:noProof/>
          <w:sz w:val="24"/>
          <w:szCs w:val="24"/>
          <w:lang w:val="en-IE"/>
        </w:rPr>
        <w:t>s</w:t>
      </w:r>
      <w:r w:rsidR="00C85F11" w:rsidRPr="003B6A45">
        <w:rPr>
          <w:rFonts w:ascii="Times New Roman" w:hAnsi="Times New Roman" w:cs="Times New Roman"/>
          <w:bCs/>
          <w:i/>
          <w:noProof/>
          <w:sz w:val="24"/>
          <w:szCs w:val="24"/>
          <w:lang w:val="en-IE"/>
        </w:rPr>
        <w:t xml:space="preserve"> of </w:t>
      </w:r>
      <w:r w:rsidR="00634375" w:rsidRPr="003B6A45">
        <w:rPr>
          <w:rFonts w:ascii="Times New Roman" w:hAnsi="Times New Roman" w:cs="Times New Roman"/>
          <w:bCs/>
          <w:i/>
          <w:noProof/>
          <w:sz w:val="24"/>
          <w:szCs w:val="24"/>
          <w:lang w:val="en-IE"/>
        </w:rPr>
        <w:t xml:space="preserve">transformative </w:t>
      </w:r>
      <w:r w:rsidR="00C85F11" w:rsidRPr="003B6A45">
        <w:rPr>
          <w:rFonts w:ascii="Times New Roman" w:hAnsi="Times New Roman" w:cs="Times New Roman"/>
          <w:bCs/>
          <w:i/>
          <w:noProof/>
          <w:sz w:val="24"/>
          <w:szCs w:val="24"/>
          <w:lang w:val="en-IE"/>
        </w:rPr>
        <w:t>change</w:t>
      </w:r>
      <w:r w:rsidRPr="003B6A45">
        <w:rPr>
          <w:rFonts w:ascii="Times New Roman" w:hAnsi="Times New Roman" w:cs="Times New Roman"/>
          <w:bCs/>
          <w:i/>
          <w:noProof/>
          <w:sz w:val="24"/>
          <w:szCs w:val="24"/>
          <w:lang w:val="en-IE"/>
        </w:rPr>
        <w:t xml:space="preserve">. </w:t>
      </w:r>
      <w:r w:rsidR="00B52056" w:rsidRPr="003B6A45">
        <w:rPr>
          <w:rFonts w:ascii="Times New Roman" w:hAnsi="Times New Roman" w:cs="Times New Roman"/>
          <w:bCs/>
          <w:i/>
          <w:noProof/>
          <w:sz w:val="24"/>
          <w:szCs w:val="24"/>
          <w:lang w:val="en-IE"/>
        </w:rPr>
        <w:t xml:space="preserve">The annual survey </w:t>
      </w:r>
      <w:r w:rsidRPr="003B6A45">
        <w:rPr>
          <w:rFonts w:ascii="Times New Roman" w:hAnsi="Times New Roman" w:cs="Times New Roman"/>
          <w:bCs/>
          <w:i/>
          <w:noProof/>
          <w:sz w:val="24"/>
          <w:szCs w:val="24"/>
          <w:lang w:val="en-IE"/>
        </w:rPr>
        <w:t xml:space="preserve">on EU </w:t>
      </w:r>
      <w:r w:rsidR="00E05A86">
        <w:rPr>
          <w:rFonts w:ascii="Times New Roman" w:hAnsi="Times New Roman" w:cs="Times New Roman"/>
          <w:bCs/>
          <w:i/>
          <w:noProof/>
          <w:sz w:val="24"/>
          <w:szCs w:val="24"/>
          <w:lang w:val="en-IE"/>
        </w:rPr>
        <w:t>d</w:t>
      </w:r>
      <w:r w:rsidRPr="003B6A45">
        <w:rPr>
          <w:rFonts w:ascii="Times New Roman" w:hAnsi="Times New Roman" w:cs="Times New Roman"/>
          <w:bCs/>
          <w:i/>
          <w:noProof/>
          <w:sz w:val="24"/>
          <w:szCs w:val="24"/>
          <w:lang w:val="en-IE"/>
        </w:rPr>
        <w:t>elegations</w:t>
      </w:r>
      <w:r w:rsidR="00A65C7B" w:rsidRPr="003B6A45">
        <w:rPr>
          <w:rFonts w:ascii="Times New Roman" w:hAnsi="Times New Roman" w:cs="Times New Roman"/>
          <w:bCs/>
          <w:i/>
          <w:noProof/>
          <w:sz w:val="24"/>
          <w:szCs w:val="24"/>
          <w:lang w:val="en-IE"/>
        </w:rPr>
        <w:t>’</w:t>
      </w:r>
      <w:r w:rsidRPr="003B6A45">
        <w:rPr>
          <w:rFonts w:ascii="Times New Roman" w:hAnsi="Times New Roman" w:cs="Times New Roman"/>
          <w:bCs/>
          <w:i/>
          <w:noProof/>
          <w:sz w:val="24"/>
          <w:szCs w:val="24"/>
          <w:lang w:val="en-IE"/>
        </w:rPr>
        <w:t xml:space="preserve"> engagement with CSOs</w:t>
      </w:r>
      <w:r w:rsidR="00B52056" w:rsidRPr="003B6A45">
        <w:rPr>
          <w:rFonts w:ascii="Times New Roman" w:hAnsi="Times New Roman" w:cs="Times New Roman"/>
          <w:bCs/>
          <w:i/>
          <w:noProof/>
          <w:sz w:val="24"/>
          <w:szCs w:val="24"/>
          <w:lang w:val="en-IE"/>
        </w:rPr>
        <w:t xml:space="preserve"> will </w:t>
      </w:r>
      <w:r w:rsidRPr="003B6A45">
        <w:rPr>
          <w:rFonts w:ascii="Times New Roman" w:hAnsi="Times New Roman" w:cs="Times New Roman"/>
          <w:bCs/>
          <w:i/>
          <w:noProof/>
          <w:sz w:val="24"/>
          <w:szCs w:val="24"/>
          <w:lang w:val="en-IE"/>
        </w:rPr>
        <w:t>take stock o</w:t>
      </w:r>
      <w:r w:rsidR="00E05A86">
        <w:rPr>
          <w:rFonts w:ascii="Times New Roman" w:hAnsi="Times New Roman" w:cs="Times New Roman"/>
          <w:bCs/>
          <w:i/>
          <w:noProof/>
          <w:sz w:val="24"/>
          <w:szCs w:val="24"/>
          <w:lang w:val="en-IE"/>
        </w:rPr>
        <w:t>f</w:t>
      </w:r>
      <w:r w:rsidRPr="003B6A45">
        <w:rPr>
          <w:rFonts w:ascii="Times New Roman" w:hAnsi="Times New Roman" w:cs="Times New Roman"/>
          <w:bCs/>
          <w:i/>
          <w:noProof/>
          <w:sz w:val="24"/>
          <w:szCs w:val="24"/>
          <w:lang w:val="en-IE"/>
        </w:rPr>
        <w:t xml:space="preserve"> the progress made </w:t>
      </w:r>
      <w:r w:rsidR="00C55E6C">
        <w:rPr>
          <w:rFonts w:ascii="Times New Roman" w:hAnsi="Times New Roman" w:cs="Times New Roman"/>
          <w:bCs/>
          <w:i/>
          <w:noProof/>
          <w:sz w:val="24"/>
          <w:szCs w:val="24"/>
          <w:lang w:val="en-IE"/>
        </w:rPr>
        <w:t>as regards</w:t>
      </w:r>
      <w:r w:rsidR="00EF2E33" w:rsidRPr="003B6A45">
        <w:rPr>
          <w:rFonts w:ascii="Times New Roman" w:hAnsi="Times New Roman" w:cs="Times New Roman"/>
          <w:bCs/>
          <w:i/>
          <w:noProof/>
          <w:sz w:val="24"/>
          <w:szCs w:val="24"/>
          <w:lang w:val="en-IE"/>
        </w:rPr>
        <w:t xml:space="preserve"> consultations </w:t>
      </w:r>
      <w:r w:rsidRPr="003B6A45">
        <w:rPr>
          <w:rFonts w:ascii="Times New Roman" w:hAnsi="Times New Roman" w:cs="Times New Roman"/>
          <w:bCs/>
          <w:i/>
          <w:noProof/>
          <w:sz w:val="24"/>
          <w:szCs w:val="24"/>
          <w:lang w:val="en-IE"/>
        </w:rPr>
        <w:t xml:space="preserve">to advance gender equality. </w:t>
      </w:r>
    </w:p>
    <w:p w14:paraId="3B788DAB" w14:textId="77777777" w:rsidR="002F3408" w:rsidRPr="003B6A45" w:rsidRDefault="00BC1842" w:rsidP="00CC4C46">
      <w:pPr>
        <w:snapToGrid w:val="0"/>
        <w:spacing w:beforeLines="60" w:before="144" w:line="276" w:lineRule="auto"/>
        <w:ind w:left="360"/>
        <w:jc w:val="both"/>
        <w:rPr>
          <w:rFonts w:ascii="Times New Roman" w:hAnsi="Times New Roman" w:cs="Times New Roman"/>
          <w:b/>
          <w:bCs/>
          <w:noProof/>
          <w:sz w:val="24"/>
          <w:szCs w:val="24"/>
          <w:lang w:val="en-IE"/>
        </w:rPr>
      </w:pPr>
      <w:r w:rsidRPr="003B6A45">
        <w:rPr>
          <w:rFonts w:ascii="Times New Roman" w:hAnsi="Times New Roman" w:cs="Times New Roman"/>
          <w:b/>
          <w:bCs/>
          <w:noProof/>
          <w:sz w:val="24"/>
          <w:szCs w:val="24"/>
          <w:lang w:val="en-IE"/>
        </w:rPr>
        <w:t>2.6</w:t>
      </w:r>
      <w:r w:rsidR="00CC4C46" w:rsidRPr="003B6A45">
        <w:rPr>
          <w:rFonts w:ascii="Times New Roman" w:hAnsi="Times New Roman" w:cs="Times New Roman"/>
          <w:b/>
          <w:bCs/>
          <w:noProof/>
          <w:sz w:val="24"/>
          <w:szCs w:val="24"/>
          <w:lang w:val="en-IE"/>
        </w:rPr>
        <w:t>.</w:t>
      </w:r>
      <w:r w:rsidR="002F3408" w:rsidRPr="003B6A45">
        <w:rPr>
          <w:rFonts w:ascii="Times New Roman" w:hAnsi="Times New Roman" w:cs="Times New Roman"/>
          <w:b/>
          <w:bCs/>
          <w:noProof/>
          <w:sz w:val="24"/>
          <w:szCs w:val="24"/>
          <w:lang w:val="en-IE"/>
        </w:rPr>
        <w:t xml:space="preserve"> Ensuring gender</w:t>
      </w:r>
      <w:r w:rsidR="00E05A86">
        <w:rPr>
          <w:rFonts w:ascii="Times New Roman" w:hAnsi="Times New Roman" w:cs="Times New Roman"/>
          <w:b/>
          <w:bCs/>
          <w:noProof/>
          <w:sz w:val="24"/>
          <w:szCs w:val="24"/>
          <w:lang w:val="en-IE"/>
        </w:rPr>
        <w:t>-</w:t>
      </w:r>
      <w:r w:rsidR="002F3408" w:rsidRPr="003B6A45">
        <w:rPr>
          <w:rFonts w:ascii="Times New Roman" w:hAnsi="Times New Roman" w:cs="Times New Roman"/>
          <w:b/>
          <w:bCs/>
          <w:noProof/>
          <w:sz w:val="24"/>
          <w:szCs w:val="24"/>
          <w:lang w:val="en-IE"/>
        </w:rPr>
        <w:t xml:space="preserve">mainstreaming across policy areas and instruments </w:t>
      </w:r>
    </w:p>
    <w:p w14:paraId="1ADFB477" w14:textId="77777777" w:rsidR="000541F2" w:rsidRPr="003B6A45" w:rsidRDefault="000541F2" w:rsidP="00AB02AE">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Th</w:t>
      </w:r>
      <w:r w:rsidR="007D1B95" w:rsidRPr="003B6A45">
        <w:rPr>
          <w:rFonts w:ascii="Times New Roman" w:hAnsi="Times New Roman" w:cs="Times New Roman"/>
          <w:bCs/>
          <w:noProof/>
          <w:sz w:val="24"/>
          <w:szCs w:val="24"/>
          <w:lang w:val="en-IE"/>
        </w:rPr>
        <w:t>e</w:t>
      </w:r>
      <w:r w:rsidRPr="003B6A45">
        <w:rPr>
          <w:rFonts w:ascii="Times New Roman" w:hAnsi="Times New Roman" w:cs="Times New Roman"/>
          <w:bCs/>
          <w:noProof/>
          <w:sz w:val="24"/>
          <w:szCs w:val="24"/>
          <w:lang w:val="en-IE"/>
        </w:rPr>
        <w:t xml:space="preserve"> simultaneous launch of the GAP III</w:t>
      </w:r>
      <w:r w:rsidR="00DE75D4" w:rsidRPr="003B6A45">
        <w:rPr>
          <w:rFonts w:ascii="Times New Roman" w:hAnsi="Times New Roman" w:cs="Times New Roman"/>
          <w:bCs/>
          <w:noProof/>
          <w:sz w:val="24"/>
          <w:szCs w:val="24"/>
          <w:lang w:val="en-IE"/>
        </w:rPr>
        <w:t xml:space="preserve"> </w:t>
      </w:r>
      <w:r w:rsidR="006275EC" w:rsidRPr="003B6A45">
        <w:rPr>
          <w:rFonts w:ascii="Times New Roman" w:hAnsi="Times New Roman" w:cs="Times New Roman"/>
          <w:bCs/>
          <w:noProof/>
          <w:sz w:val="24"/>
          <w:szCs w:val="24"/>
          <w:lang w:val="en-IE"/>
        </w:rPr>
        <w:t xml:space="preserve">Joint Communication </w:t>
      </w:r>
      <w:r w:rsidR="00DE75D4" w:rsidRPr="003B6A45">
        <w:rPr>
          <w:rFonts w:ascii="Times New Roman" w:hAnsi="Times New Roman" w:cs="Times New Roman"/>
          <w:bCs/>
          <w:noProof/>
          <w:sz w:val="24"/>
          <w:szCs w:val="24"/>
          <w:lang w:val="en-IE"/>
        </w:rPr>
        <w:t xml:space="preserve">and </w:t>
      </w:r>
      <w:r w:rsidRPr="003B6A45">
        <w:rPr>
          <w:rFonts w:ascii="Times New Roman" w:hAnsi="Times New Roman" w:cs="Times New Roman"/>
          <w:bCs/>
          <w:noProof/>
          <w:sz w:val="24"/>
          <w:szCs w:val="24"/>
          <w:lang w:val="en-IE"/>
        </w:rPr>
        <w:t xml:space="preserve">the </w:t>
      </w:r>
      <w:r w:rsidR="00E05A86" w:rsidRPr="003B6A45">
        <w:rPr>
          <w:rFonts w:ascii="Times New Roman" w:hAnsi="Times New Roman" w:cs="Times New Roman"/>
          <w:bCs/>
          <w:noProof/>
          <w:sz w:val="24"/>
          <w:szCs w:val="24"/>
          <w:lang w:val="en-IE"/>
        </w:rPr>
        <w:t>2021-27</w:t>
      </w:r>
      <w:r w:rsidR="00E05A86">
        <w:rPr>
          <w:rFonts w:ascii="Times New Roman" w:hAnsi="Times New Roman" w:cs="Times New Roman"/>
          <w:bCs/>
          <w:noProof/>
          <w:sz w:val="24"/>
          <w:szCs w:val="24"/>
          <w:lang w:val="en-IE"/>
        </w:rPr>
        <w:t xml:space="preserve"> </w:t>
      </w:r>
      <w:r w:rsidRPr="003B6A45">
        <w:rPr>
          <w:rFonts w:ascii="Times New Roman" w:hAnsi="Times New Roman" w:cs="Times New Roman"/>
          <w:bCs/>
          <w:noProof/>
          <w:sz w:val="24"/>
          <w:szCs w:val="24"/>
          <w:lang w:val="en-IE"/>
        </w:rPr>
        <w:t xml:space="preserve">financial programming cycle </w:t>
      </w:r>
      <w:r w:rsidR="00E05A86">
        <w:rPr>
          <w:rFonts w:ascii="Times New Roman" w:hAnsi="Times New Roman" w:cs="Times New Roman"/>
          <w:bCs/>
          <w:noProof/>
          <w:sz w:val="24"/>
          <w:szCs w:val="24"/>
          <w:lang w:val="en-IE"/>
        </w:rPr>
        <w:t xml:space="preserve">has </w:t>
      </w:r>
      <w:r w:rsidR="007D1B95" w:rsidRPr="003B6A45">
        <w:rPr>
          <w:rFonts w:ascii="Times New Roman" w:hAnsi="Times New Roman" w:cs="Times New Roman"/>
          <w:bCs/>
          <w:noProof/>
          <w:sz w:val="24"/>
          <w:szCs w:val="24"/>
          <w:lang w:val="en-IE"/>
        </w:rPr>
        <w:t xml:space="preserve">allowed </w:t>
      </w:r>
      <w:r w:rsidRPr="003B6A45">
        <w:rPr>
          <w:rFonts w:ascii="Times New Roman" w:hAnsi="Times New Roman" w:cs="Times New Roman"/>
          <w:bCs/>
          <w:noProof/>
          <w:sz w:val="24"/>
          <w:szCs w:val="24"/>
          <w:lang w:val="en-IE"/>
        </w:rPr>
        <w:t>better inclusion of gender</w:t>
      </w:r>
      <w:r w:rsidR="00E05A86">
        <w:rPr>
          <w:rFonts w:ascii="Times New Roman" w:hAnsi="Times New Roman" w:cs="Times New Roman"/>
          <w:bCs/>
          <w:noProof/>
          <w:sz w:val="24"/>
          <w:szCs w:val="24"/>
          <w:lang w:val="en-IE"/>
        </w:rPr>
        <w:t>-</w:t>
      </w:r>
      <w:r w:rsidRPr="003B6A45">
        <w:rPr>
          <w:rFonts w:ascii="Times New Roman" w:hAnsi="Times New Roman" w:cs="Times New Roman"/>
          <w:bCs/>
          <w:noProof/>
          <w:sz w:val="24"/>
          <w:szCs w:val="24"/>
          <w:lang w:val="en-IE"/>
        </w:rPr>
        <w:t>equality objectives in country</w:t>
      </w:r>
      <w:r w:rsidR="00E05A86">
        <w:rPr>
          <w:rFonts w:ascii="Times New Roman" w:hAnsi="Times New Roman" w:cs="Times New Roman"/>
          <w:bCs/>
          <w:noProof/>
          <w:sz w:val="24"/>
          <w:szCs w:val="24"/>
          <w:lang w:val="en-IE"/>
        </w:rPr>
        <w:t>-</w:t>
      </w:r>
      <w:r w:rsidRPr="003B6A45">
        <w:rPr>
          <w:rFonts w:ascii="Times New Roman" w:hAnsi="Times New Roman" w:cs="Times New Roman"/>
          <w:bCs/>
          <w:noProof/>
          <w:sz w:val="24"/>
          <w:szCs w:val="24"/>
          <w:lang w:val="en-IE"/>
        </w:rPr>
        <w:t xml:space="preserve"> and regional</w:t>
      </w:r>
      <w:r w:rsidR="00E05A86">
        <w:rPr>
          <w:rFonts w:ascii="Times New Roman" w:hAnsi="Times New Roman" w:cs="Times New Roman"/>
          <w:bCs/>
          <w:noProof/>
          <w:sz w:val="24"/>
          <w:szCs w:val="24"/>
          <w:lang w:val="en-IE"/>
        </w:rPr>
        <w:t>-</w:t>
      </w:r>
      <w:r w:rsidRPr="003B6A45">
        <w:rPr>
          <w:rFonts w:ascii="Times New Roman" w:hAnsi="Times New Roman" w:cs="Times New Roman"/>
          <w:bCs/>
          <w:noProof/>
          <w:sz w:val="24"/>
          <w:szCs w:val="24"/>
          <w:lang w:val="en-IE"/>
        </w:rPr>
        <w:t>level programming documents</w:t>
      </w:r>
      <w:r w:rsidR="00126B53" w:rsidRPr="003B6A45">
        <w:rPr>
          <w:rFonts w:ascii="Times New Roman" w:hAnsi="Times New Roman" w:cs="Times New Roman"/>
          <w:bCs/>
          <w:noProof/>
          <w:sz w:val="24"/>
          <w:szCs w:val="24"/>
          <w:lang w:val="en-IE"/>
        </w:rPr>
        <w:t xml:space="preserve">. This </w:t>
      </w:r>
      <w:r w:rsidR="00771B22" w:rsidRPr="003B6A45">
        <w:rPr>
          <w:rFonts w:ascii="Times New Roman" w:hAnsi="Times New Roman" w:cs="Times New Roman"/>
          <w:bCs/>
          <w:noProof/>
          <w:sz w:val="24"/>
          <w:szCs w:val="24"/>
          <w:lang w:val="en-IE"/>
        </w:rPr>
        <w:t>is reflected in the</w:t>
      </w:r>
      <w:r w:rsidR="00873385" w:rsidRPr="003B6A45">
        <w:rPr>
          <w:rFonts w:ascii="Times New Roman" w:hAnsi="Times New Roman" w:cs="Times New Roman"/>
          <w:bCs/>
          <w:noProof/>
          <w:sz w:val="24"/>
          <w:szCs w:val="24"/>
          <w:lang w:val="en-IE"/>
        </w:rPr>
        <w:t xml:space="preserve"> </w:t>
      </w:r>
      <w:r w:rsidR="00B33A35" w:rsidRPr="003B6A45">
        <w:rPr>
          <w:rFonts w:ascii="Times New Roman" w:hAnsi="Times New Roman" w:cs="Times New Roman"/>
          <w:bCs/>
          <w:noProof/>
          <w:sz w:val="24"/>
          <w:szCs w:val="24"/>
          <w:lang w:val="en-IE"/>
        </w:rPr>
        <w:t>progress</w:t>
      </w:r>
      <w:r w:rsidR="00E05A86">
        <w:rPr>
          <w:rFonts w:ascii="Times New Roman" w:hAnsi="Times New Roman" w:cs="Times New Roman"/>
          <w:bCs/>
          <w:noProof/>
          <w:sz w:val="24"/>
          <w:szCs w:val="24"/>
          <w:lang w:val="en-IE"/>
        </w:rPr>
        <w:t> </w:t>
      </w:r>
      <w:r w:rsidR="00126B53" w:rsidRPr="003B6A45">
        <w:rPr>
          <w:rFonts w:ascii="Times New Roman" w:hAnsi="Times New Roman" w:cs="Times New Roman"/>
          <w:bCs/>
          <w:noProof/>
          <w:sz w:val="24"/>
          <w:szCs w:val="24"/>
          <w:lang w:val="en-IE"/>
        </w:rPr>
        <w:t xml:space="preserve">made </w:t>
      </w:r>
      <w:r w:rsidR="00B33A35" w:rsidRPr="003B6A45">
        <w:rPr>
          <w:rFonts w:ascii="Times New Roman" w:hAnsi="Times New Roman" w:cs="Times New Roman"/>
          <w:bCs/>
          <w:noProof/>
          <w:sz w:val="24"/>
          <w:szCs w:val="24"/>
          <w:lang w:val="en-IE"/>
        </w:rPr>
        <w:t xml:space="preserve">towards the </w:t>
      </w:r>
      <w:r w:rsidR="00333262" w:rsidRPr="003B6A45">
        <w:rPr>
          <w:rFonts w:ascii="Times New Roman" w:hAnsi="Times New Roman" w:cs="Times New Roman"/>
          <w:b/>
          <w:bCs/>
          <w:noProof/>
          <w:sz w:val="24"/>
          <w:szCs w:val="24"/>
          <w:lang w:val="en-IE"/>
        </w:rPr>
        <w:t xml:space="preserve">target of 85% of new external actions </w:t>
      </w:r>
      <w:r w:rsidR="008E668D">
        <w:rPr>
          <w:rFonts w:ascii="Times New Roman" w:hAnsi="Times New Roman" w:cs="Times New Roman"/>
          <w:b/>
          <w:bCs/>
          <w:noProof/>
          <w:sz w:val="24"/>
          <w:szCs w:val="24"/>
          <w:lang w:val="en-IE"/>
        </w:rPr>
        <w:t>having</w:t>
      </w:r>
      <w:r w:rsidR="008E668D" w:rsidRPr="003B6A45">
        <w:rPr>
          <w:rFonts w:ascii="Times New Roman" w:hAnsi="Times New Roman" w:cs="Times New Roman"/>
          <w:b/>
          <w:bCs/>
          <w:noProof/>
          <w:sz w:val="24"/>
          <w:szCs w:val="24"/>
          <w:lang w:val="en-IE"/>
        </w:rPr>
        <w:t xml:space="preserve"> </w:t>
      </w:r>
      <w:r w:rsidR="00333262" w:rsidRPr="003B6A45">
        <w:rPr>
          <w:rFonts w:ascii="Times New Roman" w:hAnsi="Times New Roman" w:cs="Times New Roman"/>
          <w:b/>
          <w:bCs/>
          <w:noProof/>
          <w:sz w:val="24"/>
          <w:szCs w:val="24"/>
          <w:lang w:val="en-IE"/>
        </w:rPr>
        <w:t xml:space="preserve">gender equality as a principal </w:t>
      </w:r>
      <w:r w:rsidR="00C8673D" w:rsidRPr="003B6A45">
        <w:rPr>
          <w:rFonts w:ascii="Times New Roman" w:hAnsi="Times New Roman" w:cs="Times New Roman"/>
          <w:b/>
          <w:bCs/>
          <w:noProof/>
          <w:sz w:val="24"/>
          <w:szCs w:val="24"/>
          <w:lang w:val="en-IE"/>
        </w:rPr>
        <w:t>or significant objective by 2025</w:t>
      </w:r>
      <w:r w:rsidR="00F079A9">
        <w:rPr>
          <w:rStyle w:val="FootnoteReference"/>
          <w:rFonts w:ascii="Times New Roman" w:hAnsi="Times New Roman" w:cs="Times New Roman"/>
          <w:b/>
          <w:bCs/>
          <w:noProof/>
          <w:sz w:val="24"/>
          <w:szCs w:val="24"/>
          <w:lang w:val="en-IE"/>
        </w:rPr>
        <w:footnoteReference w:id="22"/>
      </w:r>
      <w:r w:rsidR="00C8673D" w:rsidRPr="003B6A45">
        <w:rPr>
          <w:rFonts w:ascii="Times New Roman" w:hAnsi="Times New Roman" w:cs="Times New Roman"/>
          <w:bCs/>
          <w:noProof/>
          <w:sz w:val="24"/>
          <w:szCs w:val="24"/>
          <w:lang w:val="en-IE"/>
        </w:rPr>
        <w:t>.</w:t>
      </w:r>
    </w:p>
    <w:p w14:paraId="131AED75" w14:textId="77777777" w:rsidR="006E22A3" w:rsidRPr="003B6A45" w:rsidRDefault="007F790E" w:rsidP="00AB02AE">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The </w:t>
      </w:r>
      <w:r w:rsidRPr="003B6A45">
        <w:rPr>
          <w:rFonts w:ascii="Times New Roman" w:hAnsi="Times New Roman" w:cs="Times New Roman"/>
          <w:noProof/>
          <w:sz w:val="24"/>
          <w:szCs w:val="24"/>
          <w:lang w:val="en-IE"/>
        </w:rPr>
        <w:t xml:space="preserve">number of external actions with </w:t>
      </w:r>
      <w:r w:rsidR="00CF081B" w:rsidRPr="003B6A45">
        <w:rPr>
          <w:rFonts w:ascii="Times New Roman" w:hAnsi="Times New Roman" w:cs="Times New Roman"/>
          <w:noProof/>
          <w:sz w:val="24"/>
          <w:szCs w:val="24"/>
          <w:lang w:val="en-IE"/>
        </w:rPr>
        <w:t>gender equality as a principal or significant</w:t>
      </w:r>
      <w:r w:rsidR="003F1DDD" w:rsidRPr="003B6A45">
        <w:rPr>
          <w:rFonts w:ascii="Times New Roman" w:hAnsi="Times New Roman" w:cs="Times New Roman"/>
          <w:noProof/>
          <w:sz w:val="24"/>
          <w:szCs w:val="24"/>
          <w:lang w:val="en-IE"/>
        </w:rPr>
        <w:t xml:space="preserve"> objective</w:t>
      </w:r>
      <w:r w:rsidRPr="003B6A45">
        <w:rPr>
          <w:rFonts w:ascii="Times New Roman" w:hAnsi="Times New Roman" w:cs="Times New Roman"/>
          <w:b/>
          <w:bCs/>
          <w:noProof/>
          <w:sz w:val="24"/>
          <w:szCs w:val="24"/>
          <w:lang w:val="en-IE"/>
        </w:rPr>
        <w:t xml:space="preserve"> </w:t>
      </w:r>
      <w:r w:rsidRPr="003B6A45">
        <w:rPr>
          <w:rFonts w:ascii="Times New Roman" w:hAnsi="Times New Roman" w:cs="Times New Roman"/>
          <w:noProof/>
          <w:sz w:val="24"/>
          <w:szCs w:val="24"/>
          <w:lang w:val="en-IE"/>
        </w:rPr>
        <w:t>increased</w:t>
      </w:r>
      <w:r w:rsidRPr="003B6A45">
        <w:rPr>
          <w:rFonts w:ascii="Times New Roman" w:hAnsi="Times New Roman" w:cs="Times New Roman"/>
          <w:b/>
          <w:bCs/>
          <w:noProof/>
          <w:sz w:val="24"/>
          <w:szCs w:val="24"/>
          <w:lang w:val="en-IE"/>
        </w:rPr>
        <w:t xml:space="preserve"> from</w:t>
      </w:r>
      <w:r w:rsidR="006E22A3" w:rsidRPr="003B6A45">
        <w:rPr>
          <w:rFonts w:ascii="Times New Roman" w:hAnsi="Times New Roman" w:cs="Times New Roman"/>
          <w:b/>
          <w:bCs/>
          <w:noProof/>
          <w:sz w:val="24"/>
          <w:szCs w:val="24"/>
          <w:lang w:val="en-IE"/>
        </w:rPr>
        <w:t xml:space="preserve"> </w:t>
      </w:r>
      <w:r w:rsidR="00C3043F" w:rsidRPr="003B6A45">
        <w:rPr>
          <w:rFonts w:ascii="Times New Roman" w:hAnsi="Times New Roman" w:cs="Times New Roman"/>
          <w:b/>
          <w:bCs/>
          <w:noProof/>
          <w:sz w:val="24"/>
          <w:szCs w:val="24"/>
          <w:lang w:val="en-IE"/>
        </w:rPr>
        <w:t>64.</w:t>
      </w:r>
      <w:r w:rsidR="00AB02AE" w:rsidRPr="003B6A45">
        <w:rPr>
          <w:rFonts w:ascii="Times New Roman" w:hAnsi="Times New Roman" w:cs="Times New Roman"/>
          <w:b/>
          <w:bCs/>
          <w:noProof/>
          <w:sz w:val="24"/>
          <w:szCs w:val="24"/>
          <w:lang w:val="en-IE"/>
        </w:rPr>
        <w:t>71% in 2019</w:t>
      </w:r>
      <w:r w:rsidRPr="003B6A45">
        <w:rPr>
          <w:rFonts w:ascii="Times New Roman" w:hAnsi="Times New Roman" w:cs="Times New Roman"/>
          <w:b/>
          <w:bCs/>
          <w:noProof/>
          <w:sz w:val="24"/>
          <w:szCs w:val="24"/>
          <w:lang w:val="en-IE"/>
        </w:rPr>
        <w:t xml:space="preserve"> to 72% in 2022</w:t>
      </w:r>
      <w:r w:rsidR="00A56369">
        <w:rPr>
          <w:rStyle w:val="FootnoteReference"/>
          <w:rFonts w:ascii="Times New Roman" w:hAnsi="Times New Roman" w:cs="Times New Roman"/>
          <w:b/>
          <w:bCs/>
          <w:noProof/>
          <w:sz w:val="24"/>
          <w:szCs w:val="24"/>
          <w:lang w:val="en-IE"/>
        </w:rPr>
        <w:footnoteReference w:id="23"/>
      </w:r>
      <w:r w:rsidR="006E22A3" w:rsidRPr="003B6A45">
        <w:rPr>
          <w:rFonts w:ascii="Times New Roman" w:hAnsi="Times New Roman" w:cs="Times New Roman"/>
          <w:bCs/>
          <w:noProof/>
          <w:sz w:val="24"/>
          <w:szCs w:val="24"/>
          <w:lang w:val="en-IE"/>
        </w:rPr>
        <w:t xml:space="preserve">. </w:t>
      </w:r>
    </w:p>
    <w:p w14:paraId="0B146C23" w14:textId="77777777" w:rsidR="006E22A3" w:rsidRPr="00BB68D6" w:rsidRDefault="005615E1" w:rsidP="00AB02AE">
      <w:pPr>
        <w:snapToGrid w:val="0"/>
        <w:spacing w:beforeLines="60" w:before="144" w:line="276" w:lineRule="auto"/>
        <w:jc w:val="both"/>
        <w:rPr>
          <w:rFonts w:ascii="Times New Roman" w:hAnsi="Times New Roman" w:cs="Times New Roman"/>
          <w:bCs/>
          <w:noProof/>
          <w:sz w:val="24"/>
          <w:szCs w:val="24"/>
          <w:lang w:val="en-IE"/>
        </w:rPr>
      </w:pPr>
      <w:r w:rsidRPr="005615E1">
        <w:rPr>
          <w:rFonts w:ascii="Times New Roman" w:hAnsi="Times New Roman" w:cs="Times New Roman"/>
          <w:bCs/>
          <w:noProof/>
          <w:sz w:val="24"/>
          <w:szCs w:val="24"/>
          <w:lang w:eastAsia="en-GB"/>
        </w:rPr>
        <mc:AlternateContent>
          <mc:Choice Requires="wps">
            <w:drawing>
              <wp:anchor distT="45720" distB="45720" distL="114300" distR="114300" simplePos="0" relativeHeight="251696128" behindDoc="0" locked="0" layoutInCell="1" allowOverlap="1" wp14:anchorId="5AEB7748" wp14:editId="164BF3E7">
                <wp:simplePos x="0" y="0"/>
                <wp:positionH relativeFrom="column">
                  <wp:posOffset>3524250</wp:posOffset>
                </wp:positionH>
                <wp:positionV relativeFrom="paragraph">
                  <wp:posOffset>6350</wp:posOffset>
                </wp:positionV>
                <wp:extent cx="2178050" cy="2400300"/>
                <wp:effectExtent l="0" t="0" r="127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2400300"/>
                        </a:xfrm>
                        <a:prstGeom prst="rect">
                          <a:avLst/>
                        </a:prstGeom>
                        <a:solidFill>
                          <a:srgbClr val="FFFFFF"/>
                        </a:solidFill>
                        <a:ln w="9525">
                          <a:solidFill>
                            <a:srgbClr val="000000"/>
                          </a:solidFill>
                          <a:miter lim="800000"/>
                          <a:headEnd/>
                          <a:tailEnd/>
                        </a:ln>
                      </wps:spPr>
                      <wps:txbx>
                        <w:txbxContent>
                          <w:p w14:paraId="2C9CAE03" w14:textId="77777777" w:rsidR="00F02125" w:rsidRPr="00E47160" w:rsidRDefault="00F02125" w:rsidP="00B164FC">
                            <w:pPr>
                              <w:rPr>
                                <w:rFonts w:ascii="Times New Roman" w:hAnsi="Times New Roman" w:cs="Times New Roman"/>
                              </w:rPr>
                            </w:pPr>
                            <w:r>
                              <w:rPr>
                                <w:rFonts w:ascii="Times New Roman" w:hAnsi="Times New Roman" w:cs="Times New Roman"/>
                              </w:rPr>
                              <w:t xml:space="preserve">Box 2: </w:t>
                            </w:r>
                            <w:r w:rsidRPr="00E47160">
                              <w:rPr>
                                <w:rFonts w:ascii="Times New Roman" w:hAnsi="Times New Roman" w:cs="Times New Roman"/>
                              </w:rPr>
                              <w:t xml:space="preserve">In 2022, the share of commitments for </w:t>
                            </w:r>
                            <w:r w:rsidRPr="00E47160">
                              <w:rPr>
                                <w:rFonts w:ascii="Times New Roman" w:hAnsi="Times New Roman" w:cs="Times New Roman"/>
                                <w:b/>
                              </w:rPr>
                              <w:t>regional and country actions promoting gender equality</w:t>
                            </w:r>
                            <w:r w:rsidRPr="00E47160">
                              <w:rPr>
                                <w:rFonts w:ascii="Times New Roman" w:hAnsi="Times New Roman" w:cs="Times New Roman"/>
                              </w:rPr>
                              <w:t xml:space="preserve"> was 90% for Sub-Saharan Africa (€4.6 billion), 90% for Asia and Pacific (€957 million), 86% for LAC (€293 million), 93% for the Eastern Neighbourhood (€1.5 billion), 88% for the Western Balkans and Türkiye (€1.6 billion) and 87% for the Southern Neighbourhood (€1.5 billion).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B7748" id="_x0000_s1027" type="#_x0000_t202" style="position:absolute;left:0;text-align:left;margin-left:277.5pt;margin-top:.5pt;width:171.5pt;height:189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">
                <v:textbox>
                  <w:txbxContent>
                    <w:p w14:paraId="2C9CAE03" w14:textId="77777777" w:rsidR="00F02125" w:rsidRPr="00E47160" w:rsidRDefault="00F02125" w:rsidP="00B164FC">
                      <w:pPr>
                        <w:rPr>
                          <w:rFonts w:ascii="Times New Roman" w:hAnsi="Times New Roman" w:cs="Times New Roman"/>
                        </w:rPr>
                      </w:pPr>
                      <w:r>
                        <w:rPr>
                          <w:rFonts w:ascii="Times New Roman" w:hAnsi="Times New Roman" w:cs="Times New Roman"/>
                        </w:rPr>
                        <w:t xml:space="preserve">Box 2: </w:t>
                      </w:r>
                      <w:r w:rsidRPr="00E47160">
                        <w:rPr>
                          <w:rFonts w:ascii="Times New Roman" w:hAnsi="Times New Roman" w:cs="Times New Roman"/>
                        </w:rPr>
                        <w:t xml:space="preserve">In 2022, the share of commitments for </w:t>
                      </w:r>
                      <w:r w:rsidRPr="00E47160">
                        <w:rPr>
                          <w:rFonts w:ascii="Times New Roman" w:hAnsi="Times New Roman" w:cs="Times New Roman"/>
                          <w:b/>
                        </w:rPr>
                        <w:t>regional and country actions promoting gender equality</w:t>
                      </w:r>
                      <w:r w:rsidRPr="00E47160">
                        <w:rPr>
                          <w:rFonts w:ascii="Times New Roman" w:hAnsi="Times New Roman" w:cs="Times New Roman"/>
                        </w:rPr>
                        <w:t xml:space="preserve"> was 90% for Sub-Saharan Africa (€4.6 billion), 90% for Asia and Pacific (€957 million), 86% for LAC (€293 million), 93% for the Eastern Neighbourhood (€1.5 billion), 88% for the Western Balkans and Türkiye (€1.6 billion) and 87% for the Southern Neighbourhood (€1.5 billion).</w:t>
                      </w:r>
                    </w:p>
                  </w:txbxContent>
                </v:textbox>
                <w10:wrap type="square"/>
              </v:shape>
            </w:pict>
          </mc:Fallback>
        </mc:AlternateContent>
      </w:r>
      <w:r w:rsidR="00C3043F" w:rsidRPr="003B6A45">
        <w:rPr>
          <w:rFonts w:ascii="Times New Roman" w:hAnsi="Times New Roman" w:cs="Times New Roman"/>
          <w:bCs/>
          <w:noProof/>
          <w:sz w:val="24"/>
          <w:szCs w:val="24"/>
          <w:lang w:val="en-IE"/>
        </w:rPr>
        <w:t xml:space="preserve">In terms of </w:t>
      </w:r>
      <w:r w:rsidR="00C3043F" w:rsidRPr="003B6A45">
        <w:rPr>
          <w:rFonts w:ascii="Times New Roman" w:hAnsi="Times New Roman" w:cs="Times New Roman"/>
          <w:b/>
          <w:bCs/>
          <w:noProof/>
          <w:sz w:val="24"/>
          <w:szCs w:val="24"/>
          <w:lang w:val="en-IE"/>
        </w:rPr>
        <w:t>funding</w:t>
      </w:r>
      <w:r w:rsidR="00C3043F" w:rsidRPr="003B6A45">
        <w:rPr>
          <w:rFonts w:ascii="Times New Roman" w:hAnsi="Times New Roman" w:cs="Times New Roman"/>
          <w:bCs/>
          <w:noProof/>
          <w:sz w:val="24"/>
          <w:szCs w:val="24"/>
          <w:lang w:val="en-IE"/>
        </w:rPr>
        <w:t xml:space="preserve">, </w:t>
      </w:r>
      <w:r w:rsidR="006E22A3" w:rsidRPr="003B6A45">
        <w:rPr>
          <w:rFonts w:ascii="Times New Roman" w:hAnsi="Times New Roman" w:cs="Times New Roman"/>
          <w:bCs/>
          <w:noProof/>
          <w:sz w:val="24"/>
          <w:szCs w:val="24"/>
          <w:lang w:val="en-IE"/>
        </w:rPr>
        <w:t xml:space="preserve">commitments </w:t>
      </w:r>
      <w:r w:rsidR="008125B7">
        <w:rPr>
          <w:rFonts w:ascii="Times New Roman" w:hAnsi="Times New Roman" w:cs="Times New Roman"/>
          <w:bCs/>
          <w:noProof/>
          <w:sz w:val="24"/>
          <w:szCs w:val="24"/>
          <w:lang w:val="en-IE"/>
        </w:rPr>
        <w:t xml:space="preserve">that </w:t>
      </w:r>
      <w:r w:rsidR="006E22A3" w:rsidRPr="003B6A45">
        <w:rPr>
          <w:rFonts w:ascii="Times New Roman" w:hAnsi="Times New Roman" w:cs="Times New Roman"/>
          <w:bCs/>
          <w:noProof/>
          <w:sz w:val="24"/>
          <w:szCs w:val="24"/>
          <w:lang w:val="en-IE"/>
        </w:rPr>
        <w:t>promot</w:t>
      </w:r>
      <w:r w:rsidR="008125B7">
        <w:rPr>
          <w:rFonts w:ascii="Times New Roman" w:hAnsi="Times New Roman" w:cs="Times New Roman"/>
          <w:bCs/>
          <w:noProof/>
          <w:sz w:val="24"/>
          <w:szCs w:val="24"/>
          <w:lang w:val="en-IE"/>
        </w:rPr>
        <w:t>e</w:t>
      </w:r>
      <w:r w:rsidR="006E22A3" w:rsidRPr="003B6A45">
        <w:rPr>
          <w:rFonts w:ascii="Times New Roman" w:hAnsi="Times New Roman" w:cs="Times New Roman"/>
          <w:bCs/>
          <w:noProof/>
          <w:sz w:val="24"/>
          <w:szCs w:val="24"/>
          <w:lang w:val="en-IE"/>
        </w:rPr>
        <w:t xml:space="preserve"> gender equality and women’s empowerment as a significant or principal objective </w:t>
      </w:r>
      <w:r w:rsidR="002B3C04" w:rsidRPr="003B6A45">
        <w:rPr>
          <w:rFonts w:ascii="Times New Roman" w:hAnsi="Times New Roman" w:cs="Times New Roman"/>
          <w:bCs/>
          <w:noProof/>
          <w:sz w:val="24"/>
          <w:szCs w:val="24"/>
          <w:lang w:val="en-IE"/>
        </w:rPr>
        <w:t xml:space="preserve">increased </w:t>
      </w:r>
      <w:r w:rsidR="002B3C04" w:rsidRPr="003B6A45">
        <w:rPr>
          <w:rFonts w:ascii="Times New Roman" w:hAnsi="Times New Roman" w:cs="Times New Roman"/>
          <w:b/>
          <w:noProof/>
          <w:sz w:val="24"/>
          <w:szCs w:val="24"/>
          <w:lang w:val="en-IE"/>
        </w:rPr>
        <w:t>from 74</w:t>
      </w:r>
      <w:r w:rsidR="00B726F6">
        <w:rPr>
          <w:rFonts w:ascii="Times New Roman" w:hAnsi="Times New Roman" w:cs="Times New Roman"/>
          <w:b/>
          <w:noProof/>
          <w:sz w:val="24"/>
          <w:szCs w:val="24"/>
          <w:lang w:val="en-IE"/>
        </w:rPr>
        <w:t>.2</w:t>
      </w:r>
      <w:r w:rsidR="002B3C04" w:rsidRPr="003B6A45">
        <w:rPr>
          <w:rFonts w:ascii="Times New Roman" w:hAnsi="Times New Roman" w:cs="Times New Roman"/>
          <w:b/>
          <w:noProof/>
          <w:sz w:val="24"/>
          <w:szCs w:val="24"/>
          <w:lang w:val="en-IE"/>
        </w:rPr>
        <w:t>% in 2021</w:t>
      </w:r>
      <w:r w:rsidR="002B3C04" w:rsidRPr="003B6A45">
        <w:rPr>
          <w:rFonts w:ascii="Times New Roman" w:hAnsi="Times New Roman" w:cs="Times New Roman"/>
          <w:bCs/>
          <w:noProof/>
          <w:sz w:val="24"/>
          <w:szCs w:val="24"/>
          <w:lang w:val="en-IE"/>
        </w:rPr>
        <w:t xml:space="preserve"> (</w:t>
      </w:r>
      <w:r w:rsidR="008125B7">
        <w:rPr>
          <w:rFonts w:ascii="Times New Roman" w:hAnsi="Times New Roman" w:cs="Times New Roman"/>
          <w:bCs/>
          <w:noProof/>
          <w:sz w:val="24"/>
          <w:szCs w:val="24"/>
          <w:lang w:val="en-IE"/>
        </w:rPr>
        <w:t>EUR</w:t>
      </w:r>
      <w:r w:rsidR="009B25BC">
        <w:rPr>
          <w:rFonts w:ascii="Times New Roman" w:hAnsi="Times New Roman" w:cs="Times New Roman"/>
          <w:bCs/>
          <w:noProof/>
          <w:sz w:val="24"/>
          <w:szCs w:val="24"/>
          <w:lang w:val="en-IE"/>
        </w:rPr>
        <w:t> </w:t>
      </w:r>
      <w:r w:rsidR="00BF4004">
        <w:rPr>
          <w:rFonts w:ascii="Times New Roman" w:hAnsi="Times New Roman" w:cs="Times New Roman"/>
          <w:bCs/>
          <w:noProof/>
          <w:sz w:val="24"/>
          <w:szCs w:val="24"/>
          <w:lang w:val="en-IE"/>
        </w:rPr>
        <w:t>9</w:t>
      </w:r>
      <w:r w:rsidR="00B726F6">
        <w:rPr>
          <w:rFonts w:ascii="Times New Roman" w:hAnsi="Times New Roman" w:cs="Times New Roman"/>
          <w:bCs/>
          <w:noProof/>
          <w:sz w:val="24"/>
          <w:szCs w:val="24"/>
          <w:lang w:val="en-IE"/>
        </w:rPr>
        <w:t xml:space="preserve"> </w:t>
      </w:r>
      <w:r w:rsidR="00BF4004">
        <w:rPr>
          <w:rFonts w:ascii="Times New Roman" w:hAnsi="Times New Roman" w:cs="Times New Roman"/>
          <w:bCs/>
          <w:noProof/>
          <w:sz w:val="24"/>
          <w:szCs w:val="24"/>
          <w:lang w:val="en-IE"/>
        </w:rPr>
        <w:t>325</w:t>
      </w:r>
      <w:r w:rsidR="009B25BC">
        <w:rPr>
          <w:rFonts w:ascii="Times New Roman" w:hAnsi="Times New Roman" w:cs="Times New Roman"/>
          <w:bCs/>
          <w:noProof/>
          <w:sz w:val="24"/>
          <w:szCs w:val="24"/>
          <w:lang w:val="en-IE"/>
        </w:rPr>
        <w:t> </w:t>
      </w:r>
      <w:r w:rsidR="00BF4004">
        <w:rPr>
          <w:rFonts w:ascii="Times New Roman" w:hAnsi="Times New Roman" w:cs="Times New Roman"/>
          <w:bCs/>
          <w:noProof/>
          <w:sz w:val="24"/>
          <w:szCs w:val="24"/>
          <w:lang w:val="en-IE"/>
        </w:rPr>
        <w:t>million</w:t>
      </w:r>
      <w:r w:rsidR="008125B7">
        <w:rPr>
          <w:rFonts w:ascii="Times New Roman" w:hAnsi="Times New Roman" w:cs="Times New Roman"/>
          <w:bCs/>
          <w:noProof/>
          <w:sz w:val="24"/>
          <w:szCs w:val="24"/>
          <w:lang w:val="en-IE"/>
        </w:rPr>
        <w:t xml:space="preserve"> </w:t>
      </w:r>
      <w:r w:rsidR="002B3C04" w:rsidRPr="003B6A45">
        <w:rPr>
          <w:rFonts w:ascii="Times New Roman" w:hAnsi="Times New Roman" w:cs="Times New Roman"/>
          <w:bCs/>
          <w:noProof/>
          <w:sz w:val="24"/>
          <w:szCs w:val="24"/>
          <w:lang w:val="en-IE"/>
        </w:rPr>
        <w:t xml:space="preserve">out of </w:t>
      </w:r>
      <w:r w:rsidR="008125B7">
        <w:rPr>
          <w:rFonts w:ascii="Times New Roman" w:hAnsi="Times New Roman" w:cs="Times New Roman"/>
          <w:bCs/>
          <w:noProof/>
          <w:sz w:val="24"/>
          <w:szCs w:val="24"/>
          <w:lang w:val="en-IE"/>
        </w:rPr>
        <w:t>a total of EUR </w:t>
      </w:r>
      <w:r w:rsidR="002B3C04" w:rsidRPr="003B6A45">
        <w:rPr>
          <w:rFonts w:ascii="Times New Roman" w:hAnsi="Times New Roman" w:cs="Times New Roman"/>
          <w:bCs/>
          <w:noProof/>
          <w:sz w:val="24"/>
          <w:szCs w:val="24"/>
          <w:lang w:val="en-IE"/>
        </w:rPr>
        <w:t>12</w:t>
      </w:r>
      <w:r w:rsidR="00BF4004">
        <w:rPr>
          <w:rFonts w:ascii="Times New Roman" w:hAnsi="Times New Roman" w:cs="Times New Roman"/>
          <w:bCs/>
          <w:noProof/>
          <w:sz w:val="24"/>
          <w:szCs w:val="24"/>
          <w:lang w:val="en-IE"/>
        </w:rPr>
        <w:t xml:space="preserve"> </w:t>
      </w:r>
      <w:r w:rsidR="002B3C04" w:rsidRPr="003B6A45">
        <w:rPr>
          <w:rFonts w:ascii="Times New Roman" w:hAnsi="Times New Roman" w:cs="Times New Roman"/>
          <w:bCs/>
          <w:noProof/>
          <w:sz w:val="24"/>
          <w:szCs w:val="24"/>
          <w:lang w:val="en-IE"/>
        </w:rPr>
        <w:t>588</w:t>
      </w:r>
      <w:r w:rsidR="008125B7">
        <w:rPr>
          <w:rFonts w:ascii="Times New Roman" w:hAnsi="Times New Roman" w:cs="Times New Roman"/>
          <w:bCs/>
          <w:noProof/>
          <w:sz w:val="24"/>
          <w:szCs w:val="24"/>
          <w:lang w:val="en-IE"/>
        </w:rPr>
        <w:t> </w:t>
      </w:r>
      <w:r w:rsidR="00BF4004">
        <w:rPr>
          <w:rFonts w:ascii="Times New Roman" w:hAnsi="Times New Roman" w:cs="Times New Roman"/>
          <w:bCs/>
          <w:noProof/>
          <w:sz w:val="24"/>
          <w:szCs w:val="24"/>
          <w:lang w:val="en-IE"/>
        </w:rPr>
        <w:t>million</w:t>
      </w:r>
      <w:r w:rsidR="002B3C04" w:rsidRPr="003B6A45">
        <w:rPr>
          <w:rFonts w:ascii="Times New Roman" w:hAnsi="Times New Roman" w:cs="Times New Roman"/>
          <w:bCs/>
          <w:noProof/>
          <w:sz w:val="24"/>
          <w:szCs w:val="24"/>
          <w:lang w:val="en-IE"/>
        </w:rPr>
        <w:t xml:space="preserve">) </w:t>
      </w:r>
      <w:r w:rsidR="002B3C04" w:rsidRPr="003B6A45">
        <w:rPr>
          <w:rFonts w:ascii="Times New Roman" w:hAnsi="Times New Roman" w:cs="Times New Roman"/>
          <w:b/>
          <w:noProof/>
          <w:sz w:val="24"/>
          <w:szCs w:val="24"/>
          <w:lang w:val="en-IE"/>
        </w:rPr>
        <w:t xml:space="preserve">to </w:t>
      </w:r>
      <w:r w:rsidR="006E22A3" w:rsidRPr="003B6A45">
        <w:rPr>
          <w:rFonts w:ascii="Times New Roman" w:hAnsi="Times New Roman" w:cs="Times New Roman"/>
          <w:b/>
          <w:noProof/>
          <w:sz w:val="24"/>
          <w:szCs w:val="24"/>
          <w:lang w:val="en-IE"/>
        </w:rPr>
        <w:t>77.5%</w:t>
      </w:r>
      <w:r w:rsidR="003E2BA9" w:rsidRPr="003E2BA9">
        <w:rPr>
          <w:rFonts w:ascii="Times New Roman" w:hAnsi="Times New Roman" w:cs="Times New Roman"/>
          <w:b/>
          <w:noProof/>
          <w:sz w:val="24"/>
          <w:szCs w:val="24"/>
          <w:lang w:val="en-IE"/>
        </w:rPr>
        <w:t xml:space="preserve"> </w:t>
      </w:r>
      <w:r w:rsidR="003E2BA9" w:rsidRPr="003B6A45">
        <w:rPr>
          <w:rFonts w:ascii="Times New Roman" w:hAnsi="Times New Roman" w:cs="Times New Roman"/>
          <w:b/>
          <w:noProof/>
          <w:sz w:val="24"/>
          <w:szCs w:val="24"/>
          <w:lang w:val="en-IE"/>
        </w:rPr>
        <w:t>in 2022</w:t>
      </w:r>
      <w:r w:rsidR="006E22A3" w:rsidRPr="003B6A45">
        <w:rPr>
          <w:rFonts w:ascii="Times New Roman" w:hAnsi="Times New Roman" w:cs="Times New Roman"/>
          <w:bCs/>
          <w:noProof/>
          <w:sz w:val="24"/>
          <w:szCs w:val="24"/>
          <w:lang w:val="en-IE"/>
        </w:rPr>
        <w:t xml:space="preserve"> (</w:t>
      </w:r>
      <w:r w:rsidR="008125B7">
        <w:rPr>
          <w:rFonts w:ascii="Times New Roman" w:hAnsi="Times New Roman" w:cs="Times New Roman"/>
          <w:bCs/>
          <w:noProof/>
          <w:sz w:val="24"/>
          <w:szCs w:val="24"/>
          <w:lang w:val="en-IE"/>
        </w:rPr>
        <w:t>EUR</w:t>
      </w:r>
      <w:r w:rsidR="009B25BC">
        <w:rPr>
          <w:rFonts w:ascii="Times New Roman" w:hAnsi="Times New Roman" w:cs="Times New Roman"/>
          <w:bCs/>
          <w:noProof/>
          <w:sz w:val="24"/>
          <w:szCs w:val="24"/>
          <w:lang w:val="en-IE"/>
        </w:rPr>
        <w:t> </w:t>
      </w:r>
      <w:r w:rsidR="006E22A3" w:rsidRPr="003B6A45">
        <w:rPr>
          <w:rFonts w:ascii="Times New Roman" w:hAnsi="Times New Roman" w:cs="Times New Roman"/>
          <w:bCs/>
          <w:noProof/>
          <w:sz w:val="24"/>
          <w:szCs w:val="24"/>
          <w:lang w:val="en-IE"/>
        </w:rPr>
        <w:t>13</w:t>
      </w:r>
      <w:r w:rsidR="00BF4004">
        <w:rPr>
          <w:rFonts w:ascii="Times New Roman" w:hAnsi="Times New Roman" w:cs="Times New Roman"/>
          <w:bCs/>
          <w:noProof/>
          <w:sz w:val="24"/>
          <w:szCs w:val="24"/>
          <w:lang w:val="en-IE"/>
        </w:rPr>
        <w:t xml:space="preserve"> </w:t>
      </w:r>
      <w:r w:rsidR="006E22A3" w:rsidRPr="003B6A45">
        <w:rPr>
          <w:rFonts w:ascii="Times New Roman" w:hAnsi="Times New Roman" w:cs="Times New Roman"/>
          <w:bCs/>
          <w:noProof/>
          <w:sz w:val="24"/>
          <w:szCs w:val="24"/>
          <w:lang w:val="en-IE"/>
        </w:rPr>
        <w:t>075</w:t>
      </w:r>
      <w:r w:rsidR="009B25BC">
        <w:rPr>
          <w:rFonts w:ascii="Times New Roman" w:hAnsi="Times New Roman" w:cs="Times New Roman"/>
          <w:bCs/>
          <w:noProof/>
          <w:sz w:val="24"/>
          <w:szCs w:val="24"/>
          <w:lang w:val="en-IE"/>
        </w:rPr>
        <w:t> </w:t>
      </w:r>
      <w:r w:rsidR="00BF4004">
        <w:rPr>
          <w:rFonts w:ascii="Times New Roman" w:hAnsi="Times New Roman" w:cs="Times New Roman"/>
          <w:bCs/>
          <w:noProof/>
          <w:sz w:val="24"/>
          <w:szCs w:val="24"/>
          <w:lang w:val="en-IE"/>
        </w:rPr>
        <w:t>million</w:t>
      </w:r>
      <w:r w:rsidR="008125B7">
        <w:rPr>
          <w:rFonts w:ascii="Times New Roman" w:hAnsi="Times New Roman" w:cs="Times New Roman"/>
          <w:bCs/>
          <w:noProof/>
          <w:sz w:val="24"/>
          <w:szCs w:val="24"/>
          <w:lang w:val="en-IE"/>
        </w:rPr>
        <w:t xml:space="preserve"> </w:t>
      </w:r>
      <w:r w:rsidR="006E22A3" w:rsidRPr="003B6A45">
        <w:rPr>
          <w:rFonts w:ascii="Times New Roman" w:hAnsi="Times New Roman" w:cs="Times New Roman"/>
          <w:bCs/>
          <w:noProof/>
          <w:sz w:val="24"/>
          <w:szCs w:val="24"/>
          <w:lang w:val="en-IE"/>
        </w:rPr>
        <w:t xml:space="preserve">out of </w:t>
      </w:r>
      <w:r w:rsidR="008125B7">
        <w:rPr>
          <w:rFonts w:ascii="Times New Roman" w:hAnsi="Times New Roman" w:cs="Times New Roman"/>
          <w:bCs/>
          <w:noProof/>
          <w:sz w:val="24"/>
          <w:szCs w:val="24"/>
          <w:lang w:val="en-IE"/>
        </w:rPr>
        <w:t xml:space="preserve">a total of </w:t>
      </w:r>
      <w:r w:rsidR="008125B7" w:rsidRPr="00BB68D6">
        <w:rPr>
          <w:rFonts w:ascii="Times New Roman" w:hAnsi="Times New Roman" w:cs="Times New Roman"/>
          <w:bCs/>
          <w:noProof/>
          <w:sz w:val="24"/>
          <w:szCs w:val="24"/>
          <w:lang w:val="en-IE"/>
        </w:rPr>
        <w:t>EUR </w:t>
      </w:r>
      <w:r w:rsidR="00B726F6">
        <w:rPr>
          <w:rFonts w:ascii="Times New Roman" w:hAnsi="Times New Roman" w:cs="Times New Roman"/>
          <w:bCs/>
          <w:noProof/>
          <w:sz w:val="24"/>
          <w:szCs w:val="24"/>
          <w:lang w:val="en-IE"/>
        </w:rPr>
        <w:t>1</w:t>
      </w:r>
      <w:r w:rsidR="006E22A3" w:rsidRPr="00BB68D6">
        <w:rPr>
          <w:rFonts w:ascii="Times New Roman" w:hAnsi="Times New Roman" w:cs="Times New Roman"/>
          <w:bCs/>
          <w:noProof/>
          <w:sz w:val="24"/>
          <w:szCs w:val="24"/>
          <w:lang w:val="en-IE"/>
        </w:rPr>
        <w:t>6</w:t>
      </w:r>
      <w:r w:rsidR="00BF4004" w:rsidRPr="00BB68D6">
        <w:rPr>
          <w:rFonts w:ascii="Times New Roman" w:hAnsi="Times New Roman" w:cs="Times New Roman"/>
          <w:bCs/>
          <w:noProof/>
          <w:sz w:val="24"/>
          <w:szCs w:val="24"/>
          <w:lang w:val="en-IE"/>
        </w:rPr>
        <w:t xml:space="preserve"> </w:t>
      </w:r>
      <w:r w:rsidR="006E22A3" w:rsidRPr="00BB68D6">
        <w:rPr>
          <w:rFonts w:ascii="Times New Roman" w:hAnsi="Times New Roman" w:cs="Times New Roman"/>
          <w:bCs/>
          <w:noProof/>
          <w:sz w:val="24"/>
          <w:szCs w:val="24"/>
          <w:lang w:val="en-IE"/>
        </w:rPr>
        <w:t>880</w:t>
      </w:r>
      <w:r w:rsidR="008125B7" w:rsidRPr="00BB68D6">
        <w:rPr>
          <w:rFonts w:ascii="Times New Roman" w:hAnsi="Times New Roman" w:cs="Times New Roman"/>
          <w:bCs/>
          <w:noProof/>
          <w:sz w:val="24"/>
          <w:szCs w:val="24"/>
          <w:lang w:val="en-IE"/>
        </w:rPr>
        <w:t> </w:t>
      </w:r>
      <w:r w:rsidR="00BF4004" w:rsidRPr="00BB68D6">
        <w:rPr>
          <w:rFonts w:ascii="Times New Roman" w:hAnsi="Times New Roman" w:cs="Times New Roman"/>
          <w:bCs/>
          <w:noProof/>
          <w:sz w:val="24"/>
          <w:szCs w:val="24"/>
          <w:lang w:val="en-IE"/>
        </w:rPr>
        <w:t>million</w:t>
      </w:r>
      <w:r w:rsidR="006E22A3" w:rsidRPr="00BB68D6">
        <w:rPr>
          <w:rFonts w:ascii="Times New Roman" w:hAnsi="Times New Roman" w:cs="Times New Roman"/>
          <w:bCs/>
          <w:noProof/>
          <w:sz w:val="24"/>
          <w:szCs w:val="24"/>
          <w:lang w:val="en-IE"/>
        </w:rPr>
        <w:t>).</w:t>
      </w:r>
    </w:p>
    <w:p w14:paraId="29852AE5" w14:textId="77777777" w:rsidR="006E22A3" w:rsidRPr="003B6A45" w:rsidRDefault="00BB68D6" w:rsidP="00AB02AE">
      <w:pPr>
        <w:snapToGrid w:val="0"/>
        <w:spacing w:beforeLines="60" w:before="144" w:line="276" w:lineRule="auto"/>
        <w:jc w:val="both"/>
        <w:rPr>
          <w:rFonts w:ascii="Times New Roman" w:hAnsi="Times New Roman" w:cs="Times New Roman"/>
          <w:bCs/>
          <w:noProof/>
          <w:sz w:val="24"/>
          <w:szCs w:val="24"/>
          <w:lang w:val="en-IE"/>
        </w:rPr>
      </w:pPr>
      <w:r w:rsidRPr="00BB68D6">
        <w:rPr>
          <w:rFonts w:ascii="Times New Roman" w:hAnsi="Times New Roman" w:cs="Times New Roman"/>
          <w:bCs/>
          <w:noProof/>
          <w:sz w:val="24"/>
          <w:szCs w:val="24"/>
        </w:rPr>
        <w:t xml:space="preserve">Efforts have continued to make EU-funded humanitarian aid more </w:t>
      </w:r>
      <w:r>
        <w:rPr>
          <w:rFonts w:ascii="Times New Roman" w:hAnsi="Times New Roman" w:cs="Times New Roman"/>
          <w:bCs/>
          <w:noProof/>
          <w:sz w:val="24"/>
          <w:szCs w:val="24"/>
        </w:rPr>
        <w:t>gender-</w:t>
      </w:r>
      <w:r w:rsidRPr="00BB68D6">
        <w:rPr>
          <w:rFonts w:ascii="Times New Roman" w:hAnsi="Times New Roman" w:cs="Times New Roman"/>
          <w:bCs/>
          <w:noProof/>
          <w:sz w:val="24"/>
          <w:szCs w:val="24"/>
        </w:rPr>
        <w:t xml:space="preserve">sensitive, including by using a gender-age marker. </w:t>
      </w:r>
      <w:r w:rsidR="006E22A3" w:rsidRPr="00BB68D6">
        <w:rPr>
          <w:rFonts w:ascii="Times New Roman" w:hAnsi="Times New Roman" w:cs="Times New Roman"/>
          <w:bCs/>
          <w:noProof/>
          <w:sz w:val="24"/>
          <w:szCs w:val="24"/>
          <w:lang w:val="en-IE"/>
        </w:rPr>
        <w:t>Under</w:t>
      </w:r>
      <w:r w:rsidR="006E22A3" w:rsidRPr="003B6A45">
        <w:rPr>
          <w:rFonts w:ascii="Times New Roman" w:hAnsi="Times New Roman" w:cs="Times New Roman"/>
          <w:bCs/>
          <w:noProof/>
          <w:sz w:val="24"/>
          <w:szCs w:val="24"/>
          <w:lang w:val="en-IE"/>
        </w:rPr>
        <w:t xml:space="preserve"> the </w:t>
      </w:r>
      <w:r w:rsidR="006E22A3" w:rsidRPr="003B6A45">
        <w:rPr>
          <w:rFonts w:ascii="Times New Roman" w:hAnsi="Times New Roman" w:cs="Times New Roman"/>
          <w:b/>
          <w:bCs/>
          <w:noProof/>
          <w:sz w:val="24"/>
          <w:szCs w:val="24"/>
          <w:lang w:val="en-IE"/>
        </w:rPr>
        <w:t>humanitarian aid budget</w:t>
      </w:r>
      <w:r w:rsidR="006E22A3" w:rsidRPr="003B6A45">
        <w:rPr>
          <w:rFonts w:ascii="Times New Roman" w:hAnsi="Times New Roman" w:cs="Times New Roman"/>
          <w:bCs/>
          <w:noProof/>
          <w:sz w:val="24"/>
          <w:szCs w:val="24"/>
          <w:lang w:val="en-IE"/>
        </w:rPr>
        <w:t xml:space="preserve">, </w:t>
      </w:r>
      <w:r w:rsidR="006E22A3" w:rsidRPr="003B6A45">
        <w:rPr>
          <w:rFonts w:ascii="Times New Roman" w:hAnsi="Times New Roman" w:cs="Times New Roman"/>
          <w:b/>
          <w:noProof/>
          <w:sz w:val="24"/>
          <w:szCs w:val="24"/>
          <w:lang w:val="en-IE"/>
        </w:rPr>
        <w:t xml:space="preserve">96% of </w:t>
      </w:r>
      <w:r w:rsidR="00F4647C">
        <w:rPr>
          <w:rFonts w:ascii="Times New Roman" w:hAnsi="Times New Roman" w:cs="Times New Roman"/>
          <w:b/>
          <w:noProof/>
          <w:sz w:val="24"/>
          <w:szCs w:val="24"/>
          <w:lang w:val="en-IE"/>
        </w:rPr>
        <w:t xml:space="preserve">all </w:t>
      </w:r>
      <w:r w:rsidR="006E22A3" w:rsidRPr="003B6A45">
        <w:rPr>
          <w:rFonts w:ascii="Times New Roman" w:hAnsi="Times New Roman" w:cs="Times New Roman"/>
          <w:b/>
          <w:noProof/>
          <w:sz w:val="24"/>
          <w:szCs w:val="24"/>
          <w:lang w:val="en-IE"/>
        </w:rPr>
        <w:t>actions</w:t>
      </w:r>
      <w:r w:rsidR="006E22A3" w:rsidRPr="003B6A45">
        <w:rPr>
          <w:rFonts w:ascii="Times New Roman" w:hAnsi="Times New Roman" w:cs="Times New Roman"/>
          <w:bCs/>
          <w:noProof/>
          <w:sz w:val="24"/>
          <w:szCs w:val="24"/>
          <w:lang w:val="en-IE"/>
        </w:rPr>
        <w:t xml:space="preserve"> starting </w:t>
      </w:r>
      <w:r w:rsidR="006E22A3" w:rsidRPr="003B6A45">
        <w:rPr>
          <w:rFonts w:ascii="Times New Roman" w:hAnsi="Times New Roman" w:cs="Times New Roman"/>
          <w:b/>
          <w:noProof/>
          <w:sz w:val="24"/>
          <w:szCs w:val="24"/>
          <w:lang w:val="en-IE"/>
        </w:rPr>
        <w:t>in 2021</w:t>
      </w:r>
      <w:r w:rsidR="006E22A3" w:rsidRPr="003B6A45">
        <w:rPr>
          <w:rFonts w:ascii="Times New Roman" w:hAnsi="Times New Roman" w:cs="Times New Roman"/>
          <w:bCs/>
          <w:noProof/>
          <w:sz w:val="24"/>
          <w:szCs w:val="24"/>
          <w:lang w:val="en-IE"/>
        </w:rPr>
        <w:t xml:space="preserve"> integrated gender and age considerations </w:t>
      </w:r>
      <w:r w:rsidR="008125B7">
        <w:rPr>
          <w:rFonts w:ascii="Times New Roman" w:hAnsi="Times New Roman" w:cs="Times New Roman"/>
          <w:bCs/>
          <w:noProof/>
          <w:sz w:val="24"/>
          <w:szCs w:val="24"/>
          <w:lang w:val="en-IE"/>
        </w:rPr>
        <w:t>‘</w:t>
      </w:r>
      <w:r w:rsidR="006E22A3" w:rsidRPr="003B6A45">
        <w:rPr>
          <w:rFonts w:ascii="Times New Roman" w:hAnsi="Times New Roman" w:cs="Times New Roman"/>
          <w:bCs/>
          <w:noProof/>
          <w:sz w:val="24"/>
          <w:szCs w:val="24"/>
          <w:lang w:val="en-IE"/>
        </w:rPr>
        <w:t>strongly</w:t>
      </w:r>
      <w:r w:rsidR="008125B7">
        <w:rPr>
          <w:rFonts w:ascii="Times New Roman" w:hAnsi="Times New Roman" w:cs="Times New Roman"/>
          <w:bCs/>
          <w:noProof/>
          <w:sz w:val="24"/>
          <w:szCs w:val="24"/>
          <w:lang w:val="en-IE"/>
        </w:rPr>
        <w:t>’</w:t>
      </w:r>
      <w:r w:rsidR="006E22A3" w:rsidRPr="003B6A45">
        <w:rPr>
          <w:rFonts w:ascii="Times New Roman" w:hAnsi="Times New Roman" w:cs="Times New Roman"/>
          <w:bCs/>
          <w:noProof/>
          <w:sz w:val="24"/>
          <w:szCs w:val="24"/>
          <w:lang w:val="en-IE"/>
        </w:rPr>
        <w:t xml:space="preserve"> or </w:t>
      </w:r>
      <w:r w:rsidR="008125B7">
        <w:rPr>
          <w:rFonts w:ascii="Times New Roman" w:hAnsi="Times New Roman" w:cs="Times New Roman"/>
          <w:bCs/>
          <w:noProof/>
          <w:sz w:val="24"/>
          <w:szCs w:val="24"/>
          <w:lang w:val="en-IE"/>
        </w:rPr>
        <w:t>‘</w:t>
      </w:r>
      <w:r w:rsidR="006E22A3" w:rsidRPr="003B6A45">
        <w:rPr>
          <w:rFonts w:ascii="Times New Roman" w:hAnsi="Times New Roman" w:cs="Times New Roman"/>
          <w:bCs/>
          <w:noProof/>
          <w:sz w:val="24"/>
          <w:szCs w:val="24"/>
          <w:lang w:val="en-IE"/>
        </w:rPr>
        <w:t>to a certain extent</w:t>
      </w:r>
      <w:r w:rsidR="008125B7">
        <w:rPr>
          <w:rFonts w:ascii="Times New Roman" w:hAnsi="Times New Roman" w:cs="Times New Roman"/>
          <w:bCs/>
          <w:noProof/>
          <w:sz w:val="24"/>
          <w:szCs w:val="24"/>
          <w:lang w:val="en-IE"/>
        </w:rPr>
        <w:t>’ </w:t>
      </w:r>
      <w:r w:rsidR="006E22A3" w:rsidRPr="003B6A45">
        <w:rPr>
          <w:rFonts w:ascii="Times New Roman" w:hAnsi="Times New Roman" w:cs="Times New Roman"/>
          <w:bCs/>
          <w:noProof/>
          <w:sz w:val="24"/>
          <w:szCs w:val="24"/>
          <w:vertAlign w:val="superscript"/>
          <w:lang w:val="en-IE"/>
        </w:rPr>
        <w:footnoteReference w:id="24"/>
      </w:r>
      <w:r w:rsidR="006E22A3" w:rsidRPr="003B6A45">
        <w:rPr>
          <w:rFonts w:ascii="Times New Roman" w:hAnsi="Times New Roman" w:cs="Times New Roman"/>
          <w:bCs/>
          <w:noProof/>
          <w:sz w:val="24"/>
          <w:szCs w:val="24"/>
          <w:lang w:val="en-IE"/>
        </w:rPr>
        <w:t>.</w:t>
      </w:r>
    </w:p>
    <w:p w14:paraId="74CB6529" w14:textId="77777777" w:rsidR="004C4123" w:rsidRPr="003B6A45" w:rsidRDefault="00F04D7C" w:rsidP="0076498B">
      <w:pPr>
        <w:snapToGrid w:val="0"/>
        <w:spacing w:beforeLines="60" w:before="144" w:line="276" w:lineRule="auto"/>
        <w:jc w:val="both"/>
        <w:rPr>
          <w:rFonts w:ascii="Times New Roman" w:hAnsi="Times New Roman" w:cs="Times New Roman"/>
          <w:noProof/>
          <w:sz w:val="24"/>
          <w:szCs w:val="24"/>
          <w:lang w:val="en-IE"/>
        </w:rPr>
      </w:pPr>
      <w:r w:rsidRPr="003B6A45">
        <w:rPr>
          <w:rFonts w:ascii="Times New Roman" w:hAnsi="Times New Roman" w:cs="Times New Roman"/>
          <w:bCs/>
          <w:noProof/>
          <w:sz w:val="24"/>
          <w:szCs w:val="24"/>
          <w:lang w:val="en-IE"/>
        </w:rPr>
        <w:t xml:space="preserve">Gender equality and women’s and girls’ empowerment </w:t>
      </w:r>
      <w:r w:rsidR="0076498B" w:rsidRPr="003B6A45">
        <w:rPr>
          <w:rFonts w:ascii="Times New Roman" w:hAnsi="Times New Roman" w:cs="Times New Roman"/>
          <w:bCs/>
          <w:noProof/>
          <w:sz w:val="24"/>
          <w:szCs w:val="24"/>
          <w:lang w:val="en-IE"/>
        </w:rPr>
        <w:t xml:space="preserve">is </w:t>
      </w:r>
      <w:r w:rsidR="001E2E60" w:rsidRPr="003B6A45">
        <w:rPr>
          <w:rFonts w:ascii="Times New Roman" w:hAnsi="Times New Roman" w:cs="Times New Roman"/>
          <w:bCs/>
          <w:noProof/>
          <w:sz w:val="24"/>
          <w:szCs w:val="24"/>
          <w:lang w:val="en-IE"/>
        </w:rPr>
        <w:t>a focus</w:t>
      </w:r>
      <w:r w:rsidR="0076498B" w:rsidRPr="003B6A45">
        <w:rPr>
          <w:rFonts w:ascii="Times New Roman" w:hAnsi="Times New Roman" w:cs="Times New Roman"/>
          <w:bCs/>
          <w:noProof/>
          <w:sz w:val="24"/>
          <w:szCs w:val="24"/>
          <w:lang w:val="en-IE"/>
        </w:rPr>
        <w:t xml:space="preserve"> of </w:t>
      </w:r>
      <w:r w:rsidR="006275EC" w:rsidRPr="003B6A45">
        <w:rPr>
          <w:rFonts w:ascii="Times New Roman" w:hAnsi="Times New Roman" w:cs="Times New Roman"/>
          <w:bCs/>
          <w:noProof/>
          <w:sz w:val="24"/>
          <w:szCs w:val="24"/>
          <w:lang w:val="en-IE"/>
        </w:rPr>
        <w:t xml:space="preserve">the </w:t>
      </w:r>
      <w:r w:rsidR="0076498B" w:rsidRPr="003B6A45">
        <w:rPr>
          <w:rFonts w:ascii="Times New Roman" w:hAnsi="Times New Roman" w:cs="Times New Roman"/>
          <w:b/>
          <w:bCs/>
          <w:noProof/>
          <w:sz w:val="24"/>
          <w:szCs w:val="24"/>
          <w:lang w:val="en-IE"/>
        </w:rPr>
        <w:t>Global G</w:t>
      </w:r>
      <w:r w:rsidRPr="003B6A45">
        <w:rPr>
          <w:rFonts w:ascii="Times New Roman" w:hAnsi="Times New Roman" w:cs="Times New Roman"/>
          <w:b/>
          <w:bCs/>
          <w:noProof/>
          <w:sz w:val="24"/>
          <w:szCs w:val="24"/>
          <w:lang w:val="en-IE"/>
        </w:rPr>
        <w:t xml:space="preserve">ateway </w:t>
      </w:r>
      <w:r w:rsidR="0076498B" w:rsidRPr="003B6A45">
        <w:rPr>
          <w:rFonts w:ascii="Times New Roman" w:hAnsi="Times New Roman" w:cs="Times New Roman"/>
          <w:b/>
          <w:noProof/>
          <w:sz w:val="24"/>
          <w:szCs w:val="24"/>
          <w:lang w:val="en-IE"/>
        </w:rPr>
        <w:t>strategy</w:t>
      </w:r>
      <w:r w:rsidR="0076498B" w:rsidRPr="003B6A45">
        <w:rPr>
          <w:rFonts w:ascii="Times New Roman" w:hAnsi="Times New Roman" w:cs="Times New Roman"/>
          <w:noProof/>
          <w:sz w:val="24"/>
          <w:szCs w:val="24"/>
          <w:lang w:val="en-IE"/>
        </w:rPr>
        <w:t xml:space="preserve">, </w:t>
      </w:r>
      <w:r w:rsidR="008125B7">
        <w:rPr>
          <w:rFonts w:ascii="Times New Roman" w:hAnsi="Times New Roman" w:cs="Times New Roman"/>
          <w:noProof/>
          <w:sz w:val="24"/>
          <w:szCs w:val="24"/>
          <w:lang w:val="en-IE"/>
        </w:rPr>
        <w:t xml:space="preserve">which </w:t>
      </w:r>
      <w:r w:rsidR="00BC3645" w:rsidRPr="003B6A45">
        <w:rPr>
          <w:rFonts w:ascii="Times New Roman" w:hAnsi="Times New Roman" w:cs="Times New Roman"/>
          <w:noProof/>
          <w:sz w:val="24"/>
          <w:szCs w:val="24"/>
          <w:lang w:val="en-IE"/>
        </w:rPr>
        <w:t>underl</w:t>
      </w:r>
      <w:r w:rsidR="008125B7">
        <w:rPr>
          <w:rFonts w:ascii="Times New Roman" w:hAnsi="Times New Roman" w:cs="Times New Roman"/>
          <w:noProof/>
          <w:sz w:val="24"/>
          <w:szCs w:val="24"/>
          <w:lang w:val="en-IE"/>
        </w:rPr>
        <w:t>i</w:t>
      </w:r>
      <w:r w:rsidR="00E434F9">
        <w:rPr>
          <w:rFonts w:ascii="Times New Roman" w:hAnsi="Times New Roman" w:cs="Times New Roman"/>
          <w:noProof/>
          <w:sz w:val="24"/>
          <w:szCs w:val="24"/>
          <w:lang w:val="en-IE"/>
        </w:rPr>
        <w:t>n</w:t>
      </w:r>
      <w:r w:rsidR="008125B7">
        <w:rPr>
          <w:rFonts w:ascii="Times New Roman" w:hAnsi="Times New Roman" w:cs="Times New Roman"/>
          <w:noProof/>
          <w:sz w:val="24"/>
          <w:szCs w:val="24"/>
          <w:lang w:val="en-IE"/>
        </w:rPr>
        <w:t>es</w:t>
      </w:r>
      <w:r w:rsidR="00BC3645" w:rsidRPr="003B6A45">
        <w:rPr>
          <w:rFonts w:ascii="Times New Roman" w:hAnsi="Times New Roman" w:cs="Times New Roman"/>
          <w:noProof/>
          <w:sz w:val="24"/>
          <w:szCs w:val="24"/>
          <w:lang w:val="en-IE"/>
        </w:rPr>
        <w:t xml:space="preserve"> the need for </w:t>
      </w:r>
      <w:r w:rsidR="0076498B" w:rsidRPr="003B6A45">
        <w:rPr>
          <w:rFonts w:ascii="Times New Roman" w:hAnsi="Times New Roman" w:cs="Times New Roman"/>
          <w:noProof/>
          <w:sz w:val="24"/>
          <w:szCs w:val="24"/>
          <w:lang w:val="en-IE"/>
        </w:rPr>
        <w:t xml:space="preserve">projects and investments </w:t>
      </w:r>
      <w:r w:rsidR="003D54CE">
        <w:rPr>
          <w:rFonts w:ascii="Times New Roman" w:hAnsi="Times New Roman" w:cs="Times New Roman"/>
          <w:noProof/>
          <w:sz w:val="24"/>
          <w:szCs w:val="24"/>
          <w:lang w:val="en-IE"/>
        </w:rPr>
        <w:t>in</w:t>
      </w:r>
      <w:r w:rsidR="003D54CE" w:rsidRPr="003B6A45">
        <w:rPr>
          <w:rFonts w:ascii="Times New Roman" w:hAnsi="Times New Roman" w:cs="Times New Roman"/>
          <w:noProof/>
          <w:sz w:val="24"/>
          <w:szCs w:val="24"/>
          <w:lang w:val="en-IE"/>
        </w:rPr>
        <w:t xml:space="preserve"> </w:t>
      </w:r>
      <w:r w:rsidR="002317B0" w:rsidRPr="003B6A45">
        <w:rPr>
          <w:rFonts w:ascii="Times New Roman" w:hAnsi="Times New Roman" w:cs="Times New Roman"/>
          <w:noProof/>
          <w:sz w:val="24"/>
          <w:szCs w:val="24"/>
          <w:lang w:val="en-IE"/>
        </w:rPr>
        <w:t xml:space="preserve">its main areas </w:t>
      </w:r>
      <w:r w:rsidR="003D54CE">
        <w:rPr>
          <w:rFonts w:ascii="Times New Roman" w:hAnsi="Times New Roman" w:cs="Times New Roman"/>
          <w:noProof/>
          <w:sz w:val="24"/>
          <w:szCs w:val="24"/>
          <w:lang w:val="en-IE"/>
        </w:rPr>
        <w:t>(</w:t>
      </w:r>
      <w:r w:rsidR="002317B0" w:rsidRPr="003B6A45">
        <w:rPr>
          <w:rFonts w:ascii="Times New Roman" w:hAnsi="Times New Roman" w:cs="Times New Roman"/>
          <w:noProof/>
          <w:sz w:val="24"/>
          <w:szCs w:val="24"/>
          <w:lang w:val="en-IE"/>
        </w:rPr>
        <w:t>digital, climate</w:t>
      </w:r>
      <w:r w:rsidR="004C4123" w:rsidRPr="003B6A45">
        <w:rPr>
          <w:rFonts w:ascii="Times New Roman" w:hAnsi="Times New Roman" w:cs="Times New Roman"/>
          <w:noProof/>
          <w:sz w:val="24"/>
          <w:szCs w:val="24"/>
          <w:lang w:val="en-IE"/>
        </w:rPr>
        <w:t xml:space="preserve"> and energy, transport, health, education and research</w:t>
      </w:r>
      <w:r w:rsidR="003D54CE">
        <w:rPr>
          <w:rFonts w:ascii="Times New Roman" w:hAnsi="Times New Roman" w:cs="Times New Roman"/>
          <w:noProof/>
          <w:sz w:val="24"/>
          <w:szCs w:val="24"/>
          <w:lang w:val="en-IE"/>
        </w:rPr>
        <w:t>)</w:t>
      </w:r>
      <w:r w:rsidR="004C4123" w:rsidRPr="003B6A45">
        <w:rPr>
          <w:rFonts w:ascii="Times New Roman" w:hAnsi="Times New Roman" w:cs="Times New Roman"/>
          <w:noProof/>
          <w:sz w:val="24"/>
          <w:szCs w:val="24"/>
          <w:lang w:val="en-IE"/>
        </w:rPr>
        <w:t xml:space="preserve"> to </w:t>
      </w:r>
      <w:r w:rsidR="0076498B" w:rsidRPr="003B6A45">
        <w:rPr>
          <w:rFonts w:ascii="Times New Roman" w:hAnsi="Times New Roman" w:cs="Times New Roman"/>
          <w:noProof/>
          <w:sz w:val="24"/>
          <w:szCs w:val="24"/>
          <w:lang w:val="en-IE"/>
        </w:rPr>
        <w:t xml:space="preserve">be inclusive, </w:t>
      </w:r>
      <w:r w:rsidR="003D54CE">
        <w:rPr>
          <w:rFonts w:ascii="Times New Roman" w:hAnsi="Times New Roman" w:cs="Times New Roman"/>
          <w:noProof/>
          <w:sz w:val="24"/>
          <w:szCs w:val="24"/>
          <w:lang w:val="en-IE"/>
        </w:rPr>
        <w:t xml:space="preserve">particularly </w:t>
      </w:r>
      <w:r w:rsidR="0076498B" w:rsidRPr="003B6A45">
        <w:rPr>
          <w:rFonts w:ascii="Times New Roman" w:hAnsi="Times New Roman" w:cs="Times New Roman"/>
          <w:noProof/>
          <w:sz w:val="24"/>
          <w:szCs w:val="24"/>
          <w:lang w:val="en-IE"/>
        </w:rPr>
        <w:t>in terms of gender equality</w:t>
      </w:r>
      <w:r w:rsidR="003E2BA9">
        <w:rPr>
          <w:rFonts w:ascii="Times New Roman" w:eastAsia="MingLiU-ExtB" w:hAnsi="Times New Roman" w:cs="Times New Roman"/>
          <w:noProof/>
          <w:sz w:val="24"/>
          <w:szCs w:val="24"/>
          <w:lang w:val="en-IE"/>
        </w:rPr>
        <w:t> </w:t>
      </w:r>
      <w:r w:rsidR="007A6E6F" w:rsidRPr="003B6A45">
        <w:rPr>
          <w:rStyle w:val="FootnoteReference"/>
          <w:rFonts w:ascii="Times New Roman" w:hAnsi="Times New Roman" w:cs="Times New Roman"/>
          <w:noProof/>
          <w:sz w:val="24"/>
          <w:szCs w:val="24"/>
          <w:lang w:val="en-IE"/>
        </w:rPr>
        <w:footnoteReference w:id="25"/>
      </w:r>
      <w:r w:rsidR="004C4123" w:rsidRPr="003B6A45">
        <w:rPr>
          <w:rFonts w:ascii="Times New Roman" w:hAnsi="Times New Roman" w:cs="Times New Roman"/>
          <w:noProof/>
          <w:sz w:val="24"/>
          <w:szCs w:val="24"/>
          <w:lang w:val="en-IE"/>
        </w:rPr>
        <w:t>.</w:t>
      </w:r>
    </w:p>
    <w:p w14:paraId="39F4CB28" w14:textId="54B92AB2" w:rsidR="00AC66A9" w:rsidRPr="003B6A45" w:rsidRDefault="001B371B" w:rsidP="00AC66A9">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noProof/>
          <w:sz w:val="24"/>
          <w:szCs w:val="24"/>
          <w:lang w:eastAsia="en-GB"/>
        </w:rPr>
        <mc:AlternateContent>
          <mc:Choice Requires="wps">
            <w:drawing>
              <wp:anchor distT="45720" distB="45720" distL="114300" distR="114300" simplePos="0" relativeHeight="251649024" behindDoc="0" locked="0" layoutInCell="1" allowOverlap="1" wp14:anchorId="7AD8AA39" wp14:editId="65074D95">
                <wp:simplePos x="0" y="0"/>
                <wp:positionH relativeFrom="margin">
                  <wp:align>left</wp:align>
                </wp:positionH>
                <wp:positionV relativeFrom="paragraph">
                  <wp:posOffset>6610</wp:posOffset>
                </wp:positionV>
                <wp:extent cx="2654300" cy="3213100"/>
                <wp:effectExtent l="0" t="0" r="12700" b="254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3213613"/>
                        </a:xfrm>
                        <a:prstGeom prst="rect">
                          <a:avLst/>
                        </a:prstGeom>
                        <a:solidFill>
                          <a:srgbClr val="FFFFFF"/>
                        </a:solidFill>
                        <a:ln w="9525">
                          <a:solidFill>
                            <a:srgbClr val="000000"/>
                          </a:solidFill>
                          <a:miter lim="800000"/>
                          <a:headEnd/>
                          <a:tailEnd/>
                        </a:ln>
                      </wps:spPr>
                      <wps:txbx>
                        <w:txbxContent>
                          <w:p w14:paraId="6CA56331" w14:textId="77777777" w:rsidR="00F02125" w:rsidRPr="00895168" w:rsidRDefault="00F02125" w:rsidP="009F6248">
                            <w:pPr>
                              <w:jc w:val="both"/>
                              <w:rPr>
                                <w:rFonts w:ascii="Times New Roman" w:hAnsi="Times New Roman" w:cs="Times New Roman"/>
                                <w:lang w:val="en-IE"/>
                              </w:rPr>
                            </w:pPr>
                            <w:r>
                              <w:rPr>
                                <w:rFonts w:ascii="Times New Roman" w:hAnsi="Times New Roman" w:cs="Times New Roman"/>
                                <w:lang w:val="en-IE"/>
                              </w:rPr>
                              <w:t xml:space="preserve">Box 3: </w:t>
                            </w:r>
                            <w:r w:rsidRPr="000A4CF7">
                              <w:rPr>
                                <w:rFonts w:ascii="Times New Roman" w:hAnsi="Times New Roman" w:cs="Times New Roman"/>
                                <w:lang w:val="en-IE"/>
                              </w:rPr>
                              <w:t xml:space="preserve">The </w:t>
                            </w:r>
                            <w:r w:rsidRPr="000A4CF7">
                              <w:rPr>
                                <w:rFonts w:ascii="Times New Roman" w:hAnsi="Times New Roman" w:cs="Times New Roman"/>
                                <w:b/>
                                <w:lang w:val="en-IE"/>
                              </w:rPr>
                              <w:t>Global Gateway flagship modernisation of the N’Djamena-Douala</w:t>
                            </w:r>
                            <w:r w:rsidRPr="003D54CE">
                              <w:rPr>
                                <w:rFonts w:ascii="Times New Roman" w:hAnsi="Times New Roman" w:cs="Times New Roman"/>
                                <w:b/>
                                <w:lang w:val="en-IE"/>
                              </w:rPr>
                              <w:t xml:space="preserve"> </w:t>
                            </w:r>
                            <w:r w:rsidRPr="000A4CF7">
                              <w:rPr>
                                <w:rFonts w:ascii="Times New Roman" w:hAnsi="Times New Roman" w:cs="Times New Roman"/>
                                <w:b/>
                                <w:lang w:val="en-IE"/>
                              </w:rPr>
                              <w:t>route</w:t>
                            </w:r>
                            <w:r w:rsidRPr="000A4CF7">
                              <w:rPr>
                                <w:rFonts w:ascii="Times New Roman" w:hAnsi="Times New Roman" w:cs="Times New Roman"/>
                                <w:lang w:val="en-IE"/>
                              </w:rPr>
                              <w:t xml:space="preserve">, </w:t>
                            </w:r>
                            <w:r>
                              <w:rPr>
                                <w:rFonts w:ascii="Times New Roman" w:hAnsi="Times New Roman" w:cs="Times New Roman"/>
                                <w:lang w:val="en-IE"/>
                              </w:rPr>
                              <w:t xml:space="preserve">which was </w:t>
                            </w:r>
                            <w:r w:rsidRPr="000A4CF7">
                              <w:rPr>
                                <w:rFonts w:ascii="Times New Roman" w:hAnsi="Times New Roman" w:cs="Times New Roman"/>
                                <w:lang w:val="en-IE"/>
                              </w:rPr>
                              <w:t xml:space="preserve">implemented by the </w:t>
                            </w:r>
                            <w:r>
                              <w:rPr>
                                <w:rFonts w:ascii="Times New Roman" w:hAnsi="Times New Roman" w:cs="Times New Roman"/>
                                <w:lang w:val="en-IE"/>
                              </w:rPr>
                              <w:t>European Investment Bank</w:t>
                            </w:r>
                            <w:r w:rsidRPr="000A4CF7">
                              <w:rPr>
                                <w:rFonts w:ascii="Times New Roman" w:hAnsi="Times New Roman" w:cs="Times New Roman"/>
                                <w:lang w:val="en-IE"/>
                              </w:rPr>
                              <w:t xml:space="preserve"> and the World Bank and supported by EFSD+, will comply with Chadian legislation </w:t>
                            </w:r>
                            <w:r>
                              <w:rPr>
                                <w:rFonts w:ascii="Times New Roman" w:hAnsi="Times New Roman" w:cs="Times New Roman"/>
                                <w:lang w:val="en-IE"/>
                              </w:rPr>
                              <w:t xml:space="preserve">that </w:t>
                            </w:r>
                            <w:r w:rsidRPr="000A4CF7">
                              <w:rPr>
                                <w:rFonts w:ascii="Times New Roman" w:hAnsi="Times New Roman" w:cs="Times New Roman"/>
                                <w:lang w:val="en-IE"/>
                              </w:rPr>
                              <w:t>promot</w:t>
                            </w:r>
                            <w:r>
                              <w:rPr>
                                <w:rFonts w:ascii="Times New Roman" w:hAnsi="Times New Roman" w:cs="Times New Roman"/>
                                <w:lang w:val="en-IE"/>
                              </w:rPr>
                              <w:t>es the</w:t>
                            </w:r>
                            <w:r w:rsidRPr="000A4CF7">
                              <w:rPr>
                                <w:rFonts w:ascii="Times New Roman" w:hAnsi="Times New Roman" w:cs="Times New Roman"/>
                                <w:lang w:val="en-IE"/>
                              </w:rPr>
                              <w:t xml:space="preserve"> employment of at least 30% of women and </w:t>
                            </w:r>
                            <w:r>
                              <w:rPr>
                                <w:rFonts w:ascii="Times New Roman" w:hAnsi="Times New Roman" w:cs="Times New Roman"/>
                                <w:lang w:val="en-IE"/>
                              </w:rPr>
                              <w:t xml:space="preserve">will </w:t>
                            </w:r>
                            <w:r w:rsidRPr="000A4CF7">
                              <w:rPr>
                                <w:rFonts w:ascii="Times New Roman" w:hAnsi="Times New Roman" w:cs="Times New Roman"/>
                                <w:lang w:val="en-IE"/>
                              </w:rPr>
                              <w:t>encourage</w:t>
                            </w:r>
                            <w:r>
                              <w:rPr>
                                <w:rFonts w:ascii="Times New Roman" w:hAnsi="Times New Roman" w:cs="Times New Roman"/>
                                <w:lang w:val="en-IE"/>
                              </w:rPr>
                              <w:t xml:space="preserve"> </w:t>
                            </w:r>
                            <w:r w:rsidRPr="000A4CF7">
                              <w:rPr>
                                <w:rFonts w:ascii="Times New Roman" w:hAnsi="Times New Roman" w:cs="Times New Roman"/>
                                <w:lang w:val="en-IE"/>
                              </w:rPr>
                              <w:t xml:space="preserve">positions </w:t>
                            </w:r>
                            <w:r>
                              <w:rPr>
                                <w:rFonts w:ascii="Times New Roman" w:hAnsi="Times New Roman" w:cs="Times New Roman"/>
                                <w:lang w:val="en-IE"/>
                              </w:rPr>
                              <w:t xml:space="preserve">being </w:t>
                            </w:r>
                            <w:r w:rsidRPr="000A4CF7">
                              <w:rPr>
                                <w:rFonts w:ascii="Times New Roman" w:hAnsi="Times New Roman" w:cs="Times New Roman"/>
                                <w:lang w:val="en-IE"/>
                              </w:rPr>
                              <w:t xml:space="preserve">open </w:t>
                            </w:r>
                            <w:r>
                              <w:rPr>
                                <w:rFonts w:ascii="Times New Roman" w:hAnsi="Times New Roman" w:cs="Times New Roman"/>
                                <w:lang w:val="en-IE"/>
                              </w:rPr>
                              <w:t xml:space="preserve">to </w:t>
                            </w:r>
                            <w:r w:rsidRPr="000A4CF7">
                              <w:rPr>
                                <w:rFonts w:ascii="Times New Roman" w:hAnsi="Times New Roman" w:cs="Times New Roman"/>
                                <w:lang w:val="en-IE"/>
                              </w:rPr>
                              <w:t>women at all levels. It is also expected to increase micro/small business and trading activity</w:t>
                            </w:r>
                            <w:r>
                              <w:rPr>
                                <w:rFonts w:ascii="Times New Roman" w:hAnsi="Times New Roman" w:cs="Times New Roman"/>
                                <w:lang w:val="en-IE"/>
                              </w:rPr>
                              <w:t xml:space="preserve"> that has </w:t>
                            </w:r>
                            <w:r w:rsidRPr="000A4CF7">
                              <w:rPr>
                                <w:rFonts w:ascii="Times New Roman" w:hAnsi="Times New Roman" w:cs="Times New Roman"/>
                                <w:lang w:val="en-IE"/>
                              </w:rPr>
                              <w:t xml:space="preserve">traditionally </w:t>
                            </w:r>
                            <w:r>
                              <w:rPr>
                                <w:rFonts w:ascii="Times New Roman" w:hAnsi="Times New Roman" w:cs="Times New Roman"/>
                                <w:lang w:val="en-IE"/>
                              </w:rPr>
                              <w:t xml:space="preserve">been </w:t>
                            </w:r>
                            <w:r w:rsidRPr="000A4CF7">
                              <w:rPr>
                                <w:rFonts w:ascii="Times New Roman" w:hAnsi="Times New Roman" w:cs="Times New Roman"/>
                                <w:lang w:val="en-IE"/>
                              </w:rPr>
                              <w:t>carried out by women.</w:t>
                            </w:r>
                            <w:r>
                              <w:rPr>
                                <w:rFonts w:ascii="Times New Roman" w:hAnsi="Times New Roman" w:cs="Times New Roman"/>
                                <w:lang w:val="en-IE"/>
                              </w:rPr>
                              <w:t xml:space="preserve"> </w:t>
                            </w:r>
                            <w:r w:rsidRPr="009F6248">
                              <w:rPr>
                                <w:rFonts w:ascii="Times New Roman" w:hAnsi="Times New Roman" w:cs="Times New Roman"/>
                                <w:bCs/>
                              </w:rPr>
                              <w:t>G</w:t>
                            </w:r>
                            <w:r>
                              <w:rPr>
                                <w:rFonts w:ascii="Times New Roman" w:hAnsi="Times New Roman" w:cs="Times New Roman"/>
                                <w:bCs/>
                              </w:rPr>
                              <w:t>ender-based violence and</w:t>
                            </w:r>
                            <w:r w:rsidRPr="009F6248">
                              <w:rPr>
                                <w:rFonts w:ascii="Times New Roman" w:hAnsi="Times New Roman" w:cs="Times New Roman"/>
                                <w:bCs/>
                              </w:rPr>
                              <w:t xml:space="preserve"> </w:t>
                            </w:r>
                            <w:r>
                              <w:rPr>
                                <w:rFonts w:ascii="Times New Roman" w:hAnsi="Times New Roman" w:cs="Times New Roman"/>
                                <w:bCs/>
                              </w:rPr>
                              <w:t>s</w:t>
                            </w:r>
                            <w:r w:rsidRPr="009F6248">
                              <w:rPr>
                                <w:rFonts w:ascii="Times New Roman" w:hAnsi="Times New Roman" w:cs="Times New Roman"/>
                                <w:bCs/>
                              </w:rPr>
                              <w:t xml:space="preserve">exual </w:t>
                            </w:r>
                            <w:r>
                              <w:rPr>
                                <w:rFonts w:ascii="Times New Roman" w:hAnsi="Times New Roman" w:cs="Times New Roman"/>
                                <w:bCs/>
                              </w:rPr>
                              <w:t>e</w:t>
                            </w:r>
                            <w:r w:rsidRPr="009F6248">
                              <w:rPr>
                                <w:rFonts w:ascii="Times New Roman" w:hAnsi="Times New Roman" w:cs="Times New Roman"/>
                                <w:bCs/>
                              </w:rPr>
                              <w:t xml:space="preserve">xploitation and </w:t>
                            </w:r>
                            <w:r>
                              <w:rPr>
                                <w:rFonts w:ascii="Times New Roman" w:hAnsi="Times New Roman" w:cs="Times New Roman"/>
                                <w:bCs/>
                              </w:rPr>
                              <w:t>a</w:t>
                            </w:r>
                            <w:r w:rsidRPr="009F6248">
                              <w:rPr>
                                <w:rFonts w:ascii="Times New Roman" w:hAnsi="Times New Roman" w:cs="Times New Roman"/>
                                <w:bCs/>
                              </w:rPr>
                              <w:t xml:space="preserve">buse and </w:t>
                            </w:r>
                            <w:r>
                              <w:rPr>
                                <w:rFonts w:ascii="Times New Roman" w:hAnsi="Times New Roman" w:cs="Times New Roman"/>
                                <w:bCs/>
                              </w:rPr>
                              <w:t>h</w:t>
                            </w:r>
                            <w:r w:rsidRPr="009F6248">
                              <w:rPr>
                                <w:rFonts w:ascii="Times New Roman" w:hAnsi="Times New Roman" w:cs="Times New Roman"/>
                                <w:bCs/>
                              </w:rPr>
                              <w:t xml:space="preserve">arassment (SEAH) </w:t>
                            </w:r>
                            <w:r w:rsidRPr="004256B2">
                              <w:rPr>
                                <w:rFonts w:ascii="Times New Roman" w:hAnsi="Times New Roman" w:cs="Times New Roman"/>
                                <w:bCs/>
                              </w:rPr>
                              <w:t xml:space="preserve">are addressed as a priority </w:t>
                            </w:r>
                            <w:r>
                              <w:rPr>
                                <w:rFonts w:ascii="Times New Roman" w:hAnsi="Times New Roman" w:cs="Times New Roman"/>
                                <w:bCs/>
                              </w:rPr>
                              <w:t xml:space="preserve">through </w:t>
                            </w:r>
                            <w:r>
                              <w:rPr>
                                <w:rFonts w:ascii="Times New Roman" w:hAnsi="Times New Roman" w:cs="Times New Roman"/>
                                <w:lang w:val="en-IE"/>
                              </w:rPr>
                              <w:t xml:space="preserve">risk assessments, contractual obligations for </w:t>
                            </w:r>
                            <w:r w:rsidRPr="004256B2">
                              <w:rPr>
                                <w:rFonts w:ascii="Times New Roman" w:hAnsi="Times New Roman" w:cs="Times New Roman"/>
                                <w:bCs/>
                              </w:rPr>
                              <w:t>investment and implementing partners</w:t>
                            </w:r>
                            <w:r>
                              <w:rPr>
                                <w:rFonts w:ascii="Times New Roman" w:hAnsi="Times New Roman" w:cs="Times New Roman"/>
                                <w:bCs/>
                              </w:rPr>
                              <w:t>, and t</w:t>
                            </w:r>
                            <w:r w:rsidRPr="004256B2">
                              <w:rPr>
                                <w:rFonts w:ascii="Times New Roman" w:hAnsi="Times New Roman" w:cs="Times New Roman"/>
                                <w:bCs/>
                              </w:rPr>
                              <w:t>argeted measures</w:t>
                            </w:r>
                            <w:r>
                              <w:rPr>
                                <w:rFonts w:ascii="Times New Roman" w:hAnsi="Times New Roman" w:cs="Times New Roman"/>
                                <w:bCs/>
                              </w:rPr>
                              <w:t>.</w:t>
                            </w:r>
                          </w:p>
                          <w:p w14:paraId="1FDB48C9" w14:textId="77777777" w:rsidR="00F02125" w:rsidRPr="00C4770F" w:rsidRDefault="00F02125">
                            <w:pPr>
                              <w:rPr>
                                <w:lang w:val="en-I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8AA39" id="_x0000_s1028" type="#_x0000_t202" style="position:absolute;left:0;text-align:left;margin-left:0;margin-top:.5pt;width:209pt;height:253pt;z-index:2516490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">
                <v:textbox>
                  <w:txbxContent>
                    <w:p w14:paraId="6CA56331" w14:textId="77777777" w:rsidR="00F02125" w:rsidRPr="00895168" w:rsidRDefault="00F02125" w:rsidP="009F6248">
                      <w:pPr>
                        <w:jc w:val="both"/>
                        <w:rPr>
                          <w:rFonts w:ascii="Times New Roman" w:hAnsi="Times New Roman" w:cs="Times New Roman"/>
                          <w:lang w:val="en-IE"/>
                        </w:rPr>
                      </w:pPr>
                      <w:r>
                        <w:rPr>
                          <w:rFonts w:ascii="Times New Roman" w:hAnsi="Times New Roman" w:cs="Times New Roman"/>
                          <w:lang w:val="en-IE"/>
                        </w:rPr>
                        <w:t xml:space="preserve">Box 3: </w:t>
                      </w:r>
                      <w:r w:rsidRPr="000A4CF7">
                        <w:rPr>
                          <w:rFonts w:ascii="Times New Roman" w:hAnsi="Times New Roman" w:cs="Times New Roman"/>
                          <w:lang w:val="en-IE"/>
                        </w:rPr>
                        <w:t xml:space="preserve">The </w:t>
                      </w:r>
                      <w:r w:rsidRPr="000A4CF7">
                        <w:rPr>
                          <w:rFonts w:ascii="Times New Roman" w:hAnsi="Times New Roman" w:cs="Times New Roman"/>
                          <w:b/>
                          <w:lang w:val="en-IE"/>
                        </w:rPr>
                        <w:t>Global Gateway flagship modernisation of the N’Djamena-Douala</w:t>
                      </w:r>
                      <w:r w:rsidRPr="003D54CE">
                        <w:rPr>
                          <w:rFonts w:ascii="Times New Roman" w:hAnsi="Times New Roman" w:cs="Times New Roman"/>
                          <w:b/>
                          <w:lang w:val="en-IE"/>
                        </w:rPr>
                        <w:t xml:space="preserve"> </w:t>
                      </w:r>
                      <w:r w:rsidRPr="000A4CF7">
                        <w:rPr>
                          <w:rFonts w:ascii="Times New Roman" w:hAnsi="Times New Roman" w:cs="Times New Roman"/>
                          <w:b/>
                          <w:lang w:val="en-IE"/>
                        </w:rPr>
                        <w:t>route</w:t>
                      </w:r>
                      <w:r w:rsidRPr="000A4CF7">
                        <w:rPr>
                          <w:rFonts w:ascii="Times New Roman" w:hAnsi="Times New Roman" w:cs="Times New Roman"/>
                          <w:lang w:val="en-IE"/>
                        </w:rPr>
                        <w:t xml:space="preserve">, </w:t>
                      </w:r>
                      <w:r>
                        <w:rPr>
                          <w:rFonts w:ascii="Times New Roman" w:hAnsi="Times New Roman" w:cs="Times New Roman"/>
                          <w:lang w:val="en-IE"/>
                        </w:rPr>
                        <w:t xml:space="preserve">which was </w:t>
                      </w:r>
                      <w:r w:rsidRPr="000A4CF7">
                        <w:rPr>
                          <w:rFonts w:ascii="Times New Roman" w:hAnsi="Times New Roman" w:cs="Times New Roman"/>
                          <w:lang w:val="en-IE"/>
                        </w:rPr>
                        <w:t xml:space="preserve">implemented by the </w:t>
                      </w:r>
                      <w:r>
                        <w:rPr>
                          <w:rFonts w:ascii="Times New Roman" w:hAnsi="Times New Roman" w:cs="Times New Roman"/>
                          <w:lang w:val="en-IE"/>
                        </w:rPr>
                        <w:t>European Investment Bank</w:t>
                      </w:r>
                      <w:r w:rsidRPr="000A4CF7">
                        <w:rPr>
                          <w:rFonts w:ascii="Times New Roman" w:hAnsi="Times New Roman" w:cs="Times New Roman"/>
                          <w:lang w:val="en-IE"/>
                        </w:rPr>
                        <w:t xml:space="preserve"> and the World Bank and supported by EFSD+, will comply with Chadian legislation </w:t>
                      </w:r>
                      <w:r>
                        <w:rPr>
                          <w:rFonts w:ascii="Times New Roman" w:hAnsi="Times New Roman" w:cs="Times New Roman"/>
                          <w:lang w:val="en-IE"/>
                        </w:rPr>
                        <w:t xml:space="preserve">that </w:t>
                      </w:r>
                      <w:r w:rsidRPr="000A4CF7">
                        <w:rPr>
                          <w:rFonts w:ascii="Times New Roman" w:hAnsi="Times New Roman" w:cs="Times New Roman"/>
                          <w:lang w:val="en-IE"/>
                        </w:rPr>
                        <w:t>promot</w:t>
                      </w:r>
                      <w:r>
                        <w:rPr>
                          <w:rFonts w:ascii="Times New Roman" w:hAnsi="Times New Roman" w:cs="Times New Roman"/>
                          <w:lang w:val="en-IE"/>
                        </w:rPr>
                        <w:t>es the</w:t>
                      </w:r>
                      <w:r w:rsidRPr="000A4CF7">
                        <w:rPr>
                          <w:rFonts w:ascii="Times New Roman" w:hAnsi="Times New Roman" w:cs="Times New Roman"/>
                          <w:lang w:val="en-IE"/>
                        </w:rPr>
                        <w:t xml:space="preserve"> employment of at least 30% of women and </w:t>
                      </w:r>
                      <w:r>
                        <w:rPr>
                          <w:rFonts w:ascii="Times New Roman" w:hAnsi="Times New Roman" w:cs="Times New Roman"/>
                          <w:lang w:val="en-IE"/>
                        </w:rPr>
                        <w:t xml:space="preserve">will </w:t>
                      </w:r>
                      <w:r w:rsidRPr="000A4CF7">
                        <w:rPr>
                          <w:rFonts w:ascii="Times New Roman" w:hAnsi="Times New Roman" w:cs="Times New Roman"/>
                          <w:lang w:val="en-IE"/>
                        </w:rPr>
                        <w:t>encourage</w:t>
                      </w:r>
                      <w:r>
                        <w:rPr>
                          <w:rFonts w:ascii="Times New Roman" w:hAnsi="Times New Roman" w:cs="Times New Roman"/>
                          <w:lang w:val="en-IE"/>
                        </w:rPr>
                        <w:t xml:space="preserve"> </w:t>
                      </w:r>
                      <w:r w:rsidRPr="000A4CF7">
                        <w:rPr>
                          <w:rFonts w:ascii="Times New Roman" w:hAnsi="Times New Roman" w:cs="Times New Roman"/>
                          <w:lang w:val="en-IE"/>
                        </w:rPr>
                        <w:t xml:space="preserve">positions </w:t>
                      </w:r>
                      <w:r>
                        <w:rPr>
                          <w:rFonts w:ascii="Times New Roman" w:hAnsi="Times New Roman" w:cs="Times New Roman"/>
                          <w:lang w:val="en-IE"/>
                        </w:rPr>
                        <w:t xml:space="preserve">being </w:t>
                      </w:r>
                      <w:r w:rsidRPr="000A4CF7">
                        <w:rPr>
                          <w:rFonts w:ascii="Times New Roman" w:hAnsi="Times New Roman" w:cs="Times New Roman"/>
                          <w:lang w:val="en-IE"/>
                        </w:rPr>
                        <w:t xml:space="preserve">open </w:t>
                      </w:r>
                      <w:r>
                        <w:rPr>
                          <w:rFonts w:ascii="Times New Roman" w:hAnsi="Times New Roman" w:cs="Times New Roman"/>
                          <w:lang w:val="en-IE"/>
                        </w:rPr>
                        <w:t xml:space="preserve">to </w:t>
                      </w:r>
                      <w:r w:rsidRPr="000A4CF7">
                        <w:rPr>
                          <w:rFonts w:ascii="Times New Roman" w:hAnsi="Times New Roman" w:cs="Times New Roman"/>
                          <w:lang w:val="en-IE"/>
                        </w:rPr>
                        <w:t>women at all levels. It is also expected to increase micro/small business and trading activity</w:t>
                      </w:r>
                      <w:r>
                        <w:rPr>
                          <w:rFonts w:ascii="Times New Roman" w:hAnsi="Times New Roman" w:cs="Times New Roman"/>
                          <w:lang w:val="en-IE"/>
                        </w:rPr>
                        <w:t xml:space="preserve"> that has </w:t>
                      </w:r>
                      <w:r w:rsidRPr="000A4CF7">
                        <w:rPr>
                          <w:rFonts w:ascii="Times New Roman" w:hAnsi="Times New Roman" w:cs="Times New Roman"/>
                          <w:lang w:val="en-IE"/>
                        </w:rPr>
                        <w:t xml:space="preserve">traditionally </w:t>
                      </w:r>
                      <w:r>
                        <w:rPr>
                          <w:rFonts w:ascii="Times New Roman" w:hAnsi="Times New Roman" w:cs="Times New Roman"/>
                          <w:lang w:val="en-IE"/>
                        </w:rPr>
                        <w:t xml:space="preserve">been </w:t>
                      </w:r>
                      <w:r w:rsidRPr="000A4CF7">
                        <w:rPr>
                          <w:rFonts w:ascii="Times New Roman" w:hAnsi="Times New Roman" w:cs="Times New Roman"/>
                          <w:lang w:val="en-IE"/>
                        </w:rPr>
                        <w:t>carried out by women.</w:t>
                      </w:r>
                      <w:r>
                        <w:rPr>
                          <w:rFonts w:ascii="Times New Roman" w:hAnsi="Times New Roman" w:cs="Times New Roman"/>
                          <w:lang w:val="en-IE"/>
                        </w:rPr>
                        <w:t xml:space="preserve"> </w:t>
                      </w:r>
                      <w:r w:rsidRPr="009F6248">
                        <w:rPr>
                          <w:rFonts w:ascii="Times New Roman" w:hAnsi="Times New Roman" w:cs="Times New Roman"/>
                          <w:bCs/>
                        </w:rPr>
                        <w:t>G</w:t>
                      </w:r>
                      <w:r>
                        <w:rPr>
                          <w:rFonts w:ascii="Times New Roman" w:hAnsi="Times New Roman" w:cs="Times New Roman"/>
                          <w:bCs/>
                        </w:rPr>
                        <w:t>ender-based violence and</w:t>
                      </w:r>
                      <w:r w:rsidRPr="009F6248">
                        <w:rPr>
                          <w:rFonts w:ascii="Times New Roman" w:hAnsi="Times New Roman" w:cs="Times New Roman"/>
                          <w:bCs/>
                        </w:rPr>
                        <w:t xml:space="preserve"> </w:t>
                      </w:r>
                      <w:r>
                        <w:rPr>
                          <w:rFonts w:ascii="Times New Roman" w:hAnsi="Times New Roman" w:cs="Times New Roman"/>
                          <w:bCs/>
                        </w:rPr>
                        <w:t>s</w:t>
                      </w:r>
                      <w:r w:rsidRPr="009F6248">
                        <w:rPr>
                          <w:rFonts w:ascii="Times New Roman" w:hAnsi="Times New Roman" w:cs="Times New Roman"/>
                          <w:bCs/>
                        </w:rPr>
                        <w:t xml:space="preserve">exual </w:t>
                      </w:r>
                      <w:r>
                        <w:rPr>
                          <w:rFonts w:ascii="Times New Roman" w:hAnsi="Times New Roman" w:cs="Times New Roman"/>
                          <w:bCs/>
                        </w:rPr>
                        <w:t>e</w:t>
                      </w:r>
                      <w:r w:rsidRPr="009F6248">
                        <w:rPr>
                          <w:rFonts w:ascii="Times New Roman" w:hAnsi="Times New Roman" w:cs="Times New Roman"/>
                          <w:bCs/>
                        </w:rPr>
                        <w:t xml:space="preserve">xploitation and </w:t>
                      </w:r>
                      <w:r>
                        <w:rPr>
                          <w:rFonts w:ascii="Times New Roman" w:hAnsi="Times New Roman" w:cs="Times New Roman"/>
                          <w:bCs/>
                        </w:rPr>
                        <w:t>a</w:t>
                      </w:r>
                      <w:r w:rsidRPr="009F6248">
                        <w:rPr>
                          <w:rFonts w:ascii="Times New Roman" w:hAnsi="Times New Roman" w:cs="Times New Roman"/>
                          <w:bCs/>
                        </w:rPr>
                        <w:t xml:space="preserve">buse and </w:t>
                      </w:r>
                      <w:r>
                        <w:rPr>
                          <w:rFonts w:ascii="Times New Roman" w:hAnsi="Times New Roman" w:cs="Times New Roman"/>
                          <w:bCs/>
                        </w:rPr>
                        <w:t>h</w:t>
                      </w:r>
                      <w:r w:rsidRPr="009F6248">
                        <w:rPr>
                          <w:rFonts w:ascii="Times New Roman" w:hAnsi="Times New Roman" w:cs="Times New Roman"/>
                          <w:bCs/>
                        </w:rPr>
                        <w:t xml:space="preserve">arassment (SEAH) </w:t>
                      </w:r>
                      <w:r w:rsidRPr="004256B2">
                        <w:rPr>
                          <w:rFonts w:ascii="Times New Roman" w:hAnsi="Times New Roman" w:cs="Times New Roman"/>
                          <w:bCs/>
                        </w:rPr>
                        <w:t xml:space="preserve">are addressed as a priority </w:t>
                      </w:r>
                      <w:r>
                        <w:rPr>
                          <w:rFonts w:ascii="Times New Roman" w:hAnsi="Times New Roman" w:cs="Times New Roman"/>
                          <w:bCs/>
                        </w:rPr>
                        <w:t xml:space="preserve">through </w:t>
                      </w:r>
                      <w:r>
                        <w:rPr>
                          <w:rFonts w:ascii="Times New Roman" w:hAnsi="Times New Roman" w:cs="Times New Roman"/>
                          <w:lang w:val="en-IE"/>
                        </w:rPr>
                        <w:t xml:space="preserve">risk assessments, contractual obligations for </w:t>
                      </w:r>
                      <w:r w:rsidRPr="004256B2">
                        <w:rPr>
                          <w:rFonts w:ascii="Times New Roman" w:hAnsi="Times New Roman" w:cs="Times New Roman"/>
                          <w:bCs/>
                        </w:rPr>
                        <w:t>investment and implementing partners</w:t>
                      </w:r>
                      <w:r>
                        <w:rPr>
                          <w:rFonts w:ascii="Times New Roman" w:hAnsi="Times New Roman" w:cs="Times New Roman"/>
                          <w:bCs/>
                        </w:rPr>
                        <w:t>, and t</w:t>
                      </w:r>
                      <w:r w:rsidRPr="004256B2">
                        <w:rPr>
                          <w:rFonts w:ascii="Times New Roman" w:hAnsi="Times New Roman" w:cs="Times New Roman"/>
                          <w:bCs/>
                        </w:rPr>
                        <w:t>argeted measures</w:t>
                      </w:r>
                      <w:r>
                        <w:rPr>
                          <w:rFonts w:ascii="Times New Roman" w:hAnsi="Times New Roman" w:cs="Times New Roman"/>
                          <w:bCs/>
                        </w:rPr>
                        <w:t>.</w:t>
                      </w:r>
                    </w:p>
                    <w:p w14:paraId="1FDB48C9" w14:textId="77777777" w:rsidR="00F02125" w:rsidRPr="00C4770F" w:rsidRDefault="00F02125">
                      <w:pPr>
                        <w:rPr>
                          <w:lang w:val="en-IE"/>
                        </w:rPr>
                      </w:pPr>
                    </w:p>
                  </w:txbxContent>
                </v:textbox>
                <w10:wrap type="square" anchorx="margin"/>
              </v:shape>
            </w:pict>
          </mc:Fallback>
        </mc:AlternateContent>
      </w:r>
      <w:r w:rsidR="00EB5267" w:rsidRPr="003B6A45">
        <w:rPr>
          <w:rFonts w:ascii="Times New Roman" w:hAnsi="Times New Roman" w:cs="Times New Roman"/>
          <w:noProof/>
          <w:sz w:val="24"/>
          <w:szCs w:val="24"/>
          <w:lang w:val="en-IE"/>
        </w:rPr>
        <w:t>T</w:t>
      </w:r>
      <w:r w:rsidR="00A94F3E" w:rsidRPr="003B6A45">
        <w:rPr>
          <w:rFonts w:ascii="Times New Roman" w:hAnsi="Times New Roman" w:cs="Times New Roman"/>
          <w:noProof/>
          <w:sz w:val="24"/>
          <w:szCs w:val="24"/>
          <w:lang w:val="en-IE"/>
        </w:rPr>
        <w:t>he EU ensur</w:t>
      </w:r>
      <w:r w:rsidR="003E2BA9">
        <w:rPr>
          <w:rFonts w:ascii="Times New Roman" w:hAnsi="Times New Roman" w:cs="Times New Roman"/>
          <w:noProof/>
          <w:sz w:val="24"/>
          <w:szCs w:val="24"/>
          <w:lang w:val="en-IE"/>
        </w:rPr>
        <w:t>es</w:t>
      </w:r>
      <w:r w:rsidR="00A94F3E" w:rsidRPr="003B6A45">
        <w:rPr>
          <w:rFonts w:ascii="Times New Roman" w:hAnsi="Times New Roman" w:cs="Times New Roman"/>
          <w:noProof/>
          <w:sz w:val="24"/>
          <w:szCs w:val="24"/>
          <w:lang w:val="en-IE"/>
        </w:rPr>
        <w:t xml:space="preserve"> </w:t>
      </w:r>
      <w:r w:rsidR="001B3DC0" w:rsidRPr="003B6A45">
        <w:rPr>
          <w:rFonts w:ascii="Times New Roman" w:hAnsi="Times New Roman" w:cs="Times New Roman"/>
          <w:noProof/>
          <w:sz w:val="24"/>
          <w:szCs w:val="24"/>
          <w:lang w:val="en-IE"/>
        </w:rPr>
        <w:t>that investments mobilised through</w:t>
      </w:r>
      <w:r w:rsidR="001B3DC0" w:rsidRPr="003B6A45">
        <w:rPr>
          <w:rFonts w:ascii="Times New Roman" w:hAnsi="Times New Roman" w:cs="Times New Roman"/>
          <w:b/>
          <w:noProof/>
          <w:sz w:val="24"/>
          <w:szCs w:val="24"/>
          <w:lang w:val="en-IE"/>
        </w:rPr>
        <w:t xml:space="preserve"> the </w:t>
      </w:r>
      <w:r w:rsidR="0076498B" w:rsidRPr="003B6A45">
        <w:rPr>
          <w:rFonts w:ascii="Times New Roman" w:hAnsi="Times New Roman" w:cs="Times New Roman"/>
          <w:b/>
          <w:noProof/>
          <w:sz w:val="24"/>
          <w:szCs w:val="24"/>
          <w:lang w:val="en-IE"/>
        </w:rPr>
        <w:t xml:space="preserve">European Fund for Sustainable Development (EFSD+) </w:t>
      </w:r>
      <w:r w:rsidR="00F4647C">
        <w:rPr>
          <w:rFonts w:ascii="Times New Roman" w:hAnsi="Times New Roman" w:cs="Times New Roman"/>
          <w:bCs/>
          <w:noProof/>
          <w:sz w:val="24"/>
          <w:szCs w:val="24"/>
          <w:lang w:val="en-IE"/>
        </w:rPr>
        <w:t>include</w:t>
      </w:r>
      <w:r w:rsidR="001B3DC0" w:rsidRPr="003B6A45">
        <w:rPr>
          <w:rFonts w:ascii="Times New Roman" w:hAnsi="Times New Roman" w:cs="Times New Roman"/>
          <w:bCs/>
          <w:noProof/>
          <w:sz w:val="24"/>
          <w:szCs w:val="24"/>
          <w:lang w:val="en-IE"/>
        </w:rPr>
        <w:t xml:space="preserve"> </w:t>
      </w:r>
      <w:r w:rsidR="00B470AB" w:rsidRPr="003B6A45">
        <w:rPr>
          <w:rFonts w:ascii="Times New Roman" w:hAnsi="Times New Roman" w:cs="Times New Roman"/>
          <w:bCs/>
          <w:noProof/>
          <w:sz w:val="24"/>
          <w:szCs w:val="24"/>
          <w:lang w:val="en-IE"/>
        </w:rPr>
        <w:t>a gender perspective</w:t>
      </w:r>
      <w:r w:rsidR="001B3DC0" w:rsidRPr="003B6A45">
        <w:rPr>
          <w:rFonts w:ascii="Times New Roman" w:hAnsi="Times New Roman" w:cs="Times New Roman"/>
          <w:bCs/>
          <w:noProof/>
          <w:sz w:val="24"/>
          <w:szCs w:val="24"/>
          <w:lang w:val="en-IE"/>
        </w:rPr>
        <w:t>.</w:t>
      </w:r>
      <w:r w:rsidR="001B3DC0" w:rsidRPr="003B6A45">
        <w:rPr>
          <w:rFonts w:ascii="Times New Roman" w:hAnsi="Times New Roman" w:cs="Times New Roman"/>
          <w:noProof/>
          <w:sz w:val="24"/>
          <w:szCs w:val="24"/>
          <w:lang w:val="en-IE"/>
        </w:rPr>
        <w:t xml:space="preserve"> For instance, </w:t>
      </w:r>
      <w:r w:rsidR="00E47B1C" w:rsidRPr="003B6A45">
        <w:rPr>
          <w:rFonts w:ascii="Times New Roman" w:hAnsi="Times New Roman" w:cs="Times New Roman"/>
          <w:noProof/>
          <w:sz w:val="24"/>
          <w:szCs w:val="24"/>
          <w:lang w:val="en-IE"/>
        </w:rPr>
        <w:t xml:space="preserve">the Commission is working with </w:t>
      </w:r>
      <w:r w:rsidR="002902B3">
        <w:rPr>
          <w:rFonts w:ascii="Times New Roman" w:hAnsi="Times New Roman" w:cs="Times New Roman"/>
          <w:noProof/>
          <w:sz w:val="24"/>
          <w:szCs w:val="24"/>
          <w:lang w:val="en-IE"/>
        </w:rPr>
        <w:t>i</w:t>
      </w:r>
      <w:r w:rsidR="00E47B1C" w:rsidRPr="003B6A45">
        <w:rPr>
          <w:rFonts w:ascii="Times New Roman" w:hAnsi="Times New Roman" w:cs="Times New Roman"/>
          <w:noProof/>
          <w:sz w:val="24"/>
          <w:szCs w:val="24"/>
          <w:lang w:val="en-IE"/>
        </w:rPr>
        <w:t xml:space="preserve">nternational and </w:t>
      </w:r>
      <w:r w:rsidR="002902B3">
        <w:rPr>
          <w:rFonts w:ascii="Times New Roman" w:hAnsi="Times New Roman" w:cs="Times New Roman"/>
          <w:noProof/>
          <w:sz w:val="24"/>
          <w:szCs w:val="24"/>
          <w:lang w:val="en-IE"/>
        </w:rPr>
        <w:t>d</w:t>
      </w:r>
      <w:r w:rsidR="00E47B1C" w:rsidRPr="003B6A45">
        <w:rPr>
          <w:rFonts w:ascii="Times New Roman" w:hAnsi="Times New Roman" w:cs="Times New Roman"/>
          <w:noProof/>
          <w:sz w:val="24"/>
          <w:szCs w:val="24"/>
          <w:lang w:val="en-IE"/>
        </w:rPr>
        <w:t>evelopment</w:t>
      </w:r>
      <w:r w:rsidR="000E07EC">
        <w:rPr>
          <w:rFonts w:ascii="Times New Roman" w:hAnsi="Times New Roman" w:cs="Times New Roman"/>
          <w:noProof/>
          <w:sz w:val="24"/>
          <w:szCs w:val="24"/>
          <w:lang w:val="en-IE"/>
        </w:rPr>
        <w:t xml:space="preserve"> </w:t>
      </w:r>
      <w:r w:rsidR="002902B3">
        <w:rPr>
          <w:rFonts w:ascii="Times New Roman" w:hAnsi="Times New Roman" w:cs="Times New Roman"/>
          <w:noProof/>
          <w:sz w:val="24"/>
          <w:szCs w:val="24"/>
          <w:lang w:val="en-IE"/>
        </w:rPr>
        <w:t>f</w:t>
      </w:r>
      <w:r w:rsidR="00E47B1C" w:rsidRPr="003B6A45">
        <w:rPr>
          <w:rFonts w:ascii="Times New Roman" w:hAnsi="Times New Roman" w:cs="Times New Roman"/>
          <w:noProof/>
          <w:sz w:val="24"/>
          <w:szCs w:val="24"/>
          <w:lang w:val="en-IE"/>
        </w:rPr>
        <w:t>inanc</w:t>
      </w:r>
      <w:r w:rsidR="000E07EC">
        <w:rPr>
          <w:rFonts w:ascii="Times New Roman" w:hAnsi="Times New Roman" w:cs="Times New Roman"/>
          <w:noProof/>
          <w:sz w:val="24"/>
          <w:szCs w:val="24"/>
          <w:lang w:val="en-IE"/>
        </w:rPr>
        <w:t>e</w:t>
      </w:r>
      <w:r w:rsidR="00E47B1C" w:rsidRPr="003B6A45">
        <w:rPr>
          <w:rFonts w:ascii="Times New Roman" w:hAnsi="Times New Roman" w:cs="Times New Roman"/>
          <w:noProof/>
          <w:sz w:val="24"/>
          <w:szCs w:val="24"/>
          <w:lang w:val="en-IE"/>
        </w:rPr>
        <w:t xml:space="preserve"> </w:t>
      </w:r>
      <w:r w:rsidR="002902B3">
        <w:rPr>
          <w:rFonts w:ascii="Times New Roman" w:hAnsi="Times New Roman" w:cs="Times New Roman"/>
          <w:noProof/>
          <w:sz w:val="24"/>
          <w:szCs w:val="24"/>
          <w:lang w:val="en-IE"/>
        </w:rPr>
        <w:t>i</w:t>
      </w:r>
      <w:r w:rsidR="00E47B1C" w:rsidRPr="003B6A45">
        <w:rPr>
          <w:rFonts w:ascii="Times New Roman" w:hAnsi="Times New Roman" w:cs="Times New Roman"/>
          <w:noProof/>
          <w:sz w:val="24"/>
          <w:szCs w:val="24"/>
          <w:lang w:val="en-IE"/>
        </w:rPr>
        <w:t xml:space="preserve">nstitutions to increase the impact of innovative finance </w:t>
      </w:r>
      <w:r w:rsidR="002902B3">
        <w:rPr>
          <w:rFonts w:ascii="Times New Roman" w:hAnsi="Times New Roman" w:cs="Times New Roman"/>
          <w:noProof/>
          <w:sz w:val="24"/>
          <w:szCs w:val="24"/>
          <w:lang w:val="en-IE"/>
        </w:rPr>
        <w:t>on</w:t>
      </w:r>
      <w:r w:rsidR="002902B3" w:rsidRPr="003B6A45">
        <w:rPr>
          <w:rFonts w:ascii="Times New Roman" w:hAnsi="Times New Roman" w:cs="Times New Roman"/>
          <w:noProof/>
          <w:sz w:val="24"/>
          <w:szCs w:val="24"/>
          <w:lang w:val="en-IE"/>
        </w:rPr>
        <w:t xml:space="preserve"> </w:t>
      </w:r>
      <w:r w:rsidR="00E47B1C" w:rsidRPr="003B6A45">
        <w:rPr>
          <w:rFonts w:ascii="Times New Roman" w:hAnsi="Times New Roman" w:cs="Times New Roman"/>
          <w:noProof/>
          <w:sz w:val="24"/>
          <w:szCs w:val="24"/>
          <w:lang w:val="en-IE"/>
        </w:rPr>
        <w:t>promoting gender equality and women’s economic empowerment</w:t>
      </w:r>
      <w:r w:rsidR="005F5FC3">
        <w:rPr>
          <w:rFonts w:ascii="Times New Roman" w:hAnsi="Times New Roman" w:cs="Times New Roman"/>
          <w:noProof/>
          <w:sz w:val="24"/>
          <w:szCs w:val="24"/>
          <w:lang w:val="en-IE"/>
        </w:rPr>
        <w:t>;</w:t>
      </w:r>
      <w:r w:rsidR="00B7676C" w:rsidRPr="003B6A45">
        <w:rPr>
          <w:rFonts w:ascii="Times New Roman" w:hAnsi="Times New Roman" w:cs="Times New Roman"/>
          <w:noProof/>
          <w:sz w:val="24"/>
          <w:szCs w:val="24"/>
          <w:lang w:val="en-IE"/>
        </w:rPr>
        <w:t xml:space="preserve"> </w:t>
      </w:r>
      <w:r w:rsidR="002902B3">
        <w:rPr>
          <w:rFonts w:ascii="Times New Roman" w:hAnsi="Times New Roman" w:cs="Times New Roman"/>
          <w:noProof/>
          <w:sz w:val="24"/>
          <w:szCs w:val="24"/>
          <w:lang w:val="en-IE"/>
        </w:rPr>
        <w:t xml:space="preserve">to </w:t>
      </w:r>
      <w:r w:rsidR="00B7676C" w:rsidRPr="003B6A45">
        <w:rPr>
          <w:rFonts w:ascii="Times New Roman" w:hAnsi="Times New Roman" w:cs="Times New Roman"/>
          <w:noProof/>
          <w:sz w:val="24"/>
          <w:szCs w:val="24"/>
          <w:lang w:val="en-IE"/>
        </w:rPr>
        <w:t xml:space="preserve">jointly </w:t>
      </w:r>
      <w:r w:rsidR="0076498B" w:rsidRPr="003B6A45">
        <w:rPr>
          <w:rFonts w:ascii="Times New Roman" w:hAnsi="Times New Roman" w:cs="Times New Roman"/>
          <w:noProof/>
          <w:sz w:val="24"/>
          <w:szCs w:val="24"/>
          <w:lang w:val="en-IE"/>
        </w:rPr>
        <w:t xml:space="preserve">enhance </w:t>
      </w:r>
      <w:r w:rsidR="002902B3">
        <w:rPr>
          <w:rFonts w:ascii="Times New Roman" w:hAnsi="Times New Roman" w:cs="Times New Roman"/>
          <w:noProof/>
          <w:sz w:val="24"/>
          <w:szCs w:val="24"/>
          <w:lang w:val="en-IE"/>
        </w:rPr>
        <w:t xml:space="preserve">the </w:t>
      </w:r>
      <w:r w:rsidR="00252507">
        <w:rPr>
          <w:rFonts w:ascii="Times New Roman" w:hAnsi="Times New Roman" w:cs="Times New Roman"/>
          <w:noProof/>
          <w:sz w:val="24"/>
          <w:szCs w:val="24"/>
          <w:lang w:val="en-IE"/>
        </w:rPr>
        <w:t>expertise</w:t>
      </w:r>
      <w:r w:rsidR="00252507" w:rsidRPr="003B6A45">
        <w:rPr>
          <w:rFonts w:ascii="Times New Roman" w:hAnsi="Times New Roman" w:cs="Times New Roman"/>
          <w:noProof/>
          <w:sz w:val="24"/>
          <w:szCs w:val="24"/>
          <w:lang w:val="en-IE"/>
        </w:rPr>
        <w:t xml:space="preserve"> </w:t>
      </w:r>
      <w:r w:rsidR="0076498B" w:rsidRPr="003B6A45">
        <w:rPr>
          <w:rFonts w:ascii="Times New Roman" w:hAnsi="Times New Roman" w:cs="Times New Roman"/>
          <w:noProof/>
          <w:sz w:val="24"/>
          <w:szCs w:val="24"/>
          <w:lang w:val="en-IE"/>
        </w:rPr>
        <w:t>of financial officers on gender</w:t>
      </w:r>
      <w:r w:rsidR="002902B3">
        <w:rPr>
          <w:rFonts w:ascii="Times New Roman" w:hAnsi="Times New Roman" w:cs="Times New Roman"/>
          <w:noProof/>
          <w:sz w:val="24"/>
          <w:szCs w:val="24"/>
          <w:lang w:val="en-IE"/>
        </w:rPr>
        <w:t>-</w:t>
      </w:r>
      <w:r w:rsidR="0076498B" w:rsidRPr="003B6A45">
        <w:rPr>
          <w:rFonts w:ascii="Times New Roman" w:hAnsi="Times New Roman" w:cs="Times New Roman"/>
          <w:noProof/>
          <w:sz w:val="24"/>
          <w:szCs w:val="24"/>
          <w:lang w:val="en-IE"/>
        </w:rPr>
        <w:t>mainstreaming</w:t>
      </w:r>
      <w:r w:rsidR="005F5FC3">
        <w:rPr>
          <w:rFonts w:ascii="Times New Roman" w:hAnsi="Times New Roman" w:cs="Times New Roman"/>
          <w:noProof/>
          <w:sz w:val="24"/>
          <w:szCs w:val="24"/>
          <w:lang w:val="en-IE"/>
        </w:rPr>
        <w:t>;</w:t>
      </w:r>
      <w:r w:rsidR="0076498B" w:rsidRPr="003B6A45">
        <w:rPr>
          <w:rFonts w:ascii="Times New Roman" w:hAnsi="Times New Roman" w:cs="Times New Roman"/>
          <w:noProof/>
          <w:sz w:val="24"/>
          <w:szCs w:val="24"/>
          <w:lang w:val="en-IE"/>
        </w:rPr>
        <w:t xml:space="preserve"> and </w:t>
      </w:r>
      <w:r w:rsidR="002902B3">
        <w:rPr>
          <w:rFonts w:ascii="Times New Roman" w:hAnsi="Times New Roman" w:cs="Times New Roman"/>
          <w:noProof/>
          <w:sz w:val="24"/>
          <w:szCs w:val="24"/>
          <w:lang w:val="en-IE"/>
        </w:rPr>
        <w:t xml:space="preserve">to </w:t>
      </w:r>
      <w:r w:rsidR="0076498B" w:rsidRPr="003B6A45">
        <w:rPr>
          <w:rFonts w:ascii="Times New Roman" w:hAnsi="Times New Roman" w:cs="Times New Roman"/>
          <w:noProof/>
          <w:sz w:val="24"/>
          <w:szCs w:val="24"/>
          <w:lang w:val="en-IE"/>
        </w:rPr>
        <w:t>monitor the implementation of operations</w:t>
      </w:r>
      <w:r w:rsidR="002902B3">
        <w:rPr>
          <w:rFonts w:ascii="Times New Roman" w:hAnsi="Times New Roman" w:cs="Times New Roman"/>
          <w:noProof/>
          <w:sz w:val="24"/>
          <w:szCs w:val="24"/>
          <w:lang w:val="en-IE"/>
        </w:rPr>
        <w:t> </w:t>
      </w:r>
      <w:r w:rsidR="006C05CF" w:rsidRPr="003B6A45">
        <w:rPr>
          <w:rStyle w:val="FootnoteReference"/>
          <w:rFonts w:ascii="Times New Roman" w:hAnsi="Times New Roman" w:cs="Times New Roman"/>
          <w:noProof/>
          <w:sz w:val="24"/>
          <w:szCs w:val="24"/>
          <w:lang w:val="en-IE"/>
        </w:rPr>
        <w:footnoteReference w:id="26"/>
      </w:r>
      <w:r w:rsidR="0076498B" w:rsidRPr="003B6A45">
        <w:rPr>
          <w:rFonts w:ascii="Times New Roman" w:hAnsi="Times New Roman" w:cs="Times New Roman"/>
          <w:noProof/>
          <w:sz w:val="24"/>
          <w:szCs w:val="24"/>
          <w:lang w:val="en-IE"/>
        </w:rPr>
        <w:t xml:space="preserve">. </w:t>
      </w:r>
      <w:r w:rsidR="00AC66A9" w:rsidRPr="003B6A45">
        <w:rPr>
          <w:rFonts w:ascii="Times New Roman" w:hAnsi="Times New Roman" w:cs="Times New Roman"/>
          <w:bCs/>
          <w:noProof/>
          <w:sz w:val="24"/>
          <w:szCs w:val="24"/>
          <w:lang w:val="en-IE"/>
        </w:rPr>
        <w:t xml:space="preserve">In 2022, </w:t>
      </w:r>
      <w:r w:rsidR="00AC66A9" w:rsidRPr="003B6A45">
        <w:rPr>
          <w:rFonts w:ascii="Times New Roman" w:hAnsi="Times New Roman" w:cs="Times New Roman"/>
          <w:b/>
          <w:noProof/>
          <w:sz w:val="24"/>
          <w:szCs w:val="24"/>
          <w:lang w:val="en-IE"/>
        </w:rPr>
        <w:t xml:space="preserve">70% of all reported EFSD+ guarantees and blending </w:t>
      </w:r>
      <w:r w:rsidR="00AC66A9" w:rsidRPr="003B6A45">
        <w:rPr>
          <w:rFonts w:ascii="Times New Roman" w:hAnsi="Times New Roman" w:cs="Times New Roman"/>
          <w:bCs/>
          <w:noProof/>
          <w:sz w:val="24"/>
          <w:szCs w:val="24"/>
          <w:lang w:val="en-IE"/>
        </w:rPr>
        <w:t xml:space="preserve">operations had gender equality as a significant or main objective. </w:t>
      </w:r>
    </w:p>
    <w:p w14:paraId="7F22A1B5" w14:textId="77777777" w:rsidR="00E953C1" w:rsidRPr="003B6A45" w:rsidRDefault="00DA146B" w:rsidP="00BC3935">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noProof/>
          <w:sz w:val="24"/>
          <w:szCs w:val="24"/>
          <w:lang w:val="en-IE"/>
        </w:rPr>
        <w:t xml:space="preserve">The EU and </w:t>
      </w:r>
      <w:r w:rsidR="00E3008C">
        <w:rPr>
          <w:rFonts w:ascii="Times New Roman" w:hAnsi="Times New Roman" w:cs="Times New Roman"/>
          <w:noProof/>
          <w:sz w:val="24"/>
          <w:szCs w:val="24"/>
          <w:lang w:val="en-IE"/>
        </w:rPr>
        <w:t xml:space="preserve">its Member States, as </w:t>
      </w:r>
      <w:r w:rsidRPr="003B6A45">
        <w:rPr>
          <w:rFonts w:ascii="Times New Roman" w:hAnsi="Times New Roman" w:cs="Times New Roman"/>
          <w:noProof/>
          <w:sz w:val="24"/>
          <w:szCs w:val="24"/>
          <w:lang w:val="en-IE"/>
        </w:rPr>
        <w:t>Team Europe</w:t>
      </w:r>
      <w:r w:rsidR="00E3008C">
        <w:rPr>
          <w:rFonts w:ascii="Times New Roman" w:hAnsi="Times New Roman" w:cs="Times New Roman"/>
          <w:noProof/>
          <w:sz w:val="24"/>
          <w:szCs w:val="24"/>
          <w:lang w:val="en-IE"/>
        </w:rPr>
        <w:t>,</w:t>
      </w:r>
      <w:r w:rsidRPr="003B6A45">
        <w:rPr>
          <w:rFonts w:ascii="Times New Roman" w:hAnsi="Times New Roman" w:cs="Times New Roman"/>
          <w:noProof/>
          <w:sz w:val="24"/>
          <w:szCs w:val="24"/>
          <w:lang w:val="en-IE"/>
        </w:rPr>
        <w:t xml:space="preserve"> are </w:t>
      </w:r>
      <w:r w:rsidRPr="003B6A45">
        <w:rPr>
          <w:rFonts w:ascii="Times New Roman" w:hAnsi="Times New Roman" w:cs="Times New Roman"/>
          <w:bCs/>
          <w:noProof/>
          <w:sz w:val="24"/>
          <w:szCs w:val="24"/>
          <w:lang w:val="en-IE"/>
        </w:rPr>
        <w:t xml:space="preserve">revising </w:t>
      </w:r>
      <w:r w:rsidRPr="003B6A45">
        <w:rPr>
          <w:rFonts w:ascii="Times New Roman" w:hAnsi="Times New Roman" w:cs="Times New Roman"/>
          <w:b/>
          <w:noProof/>
          <w:sz w:val="24"/>
          <w:szCs w:val="24"/>
          <w:lang w:val="en-IE"/>
        </w:rPr>
        <w:t>joint guidelines</w:t>
      </w:r>
      <w:r w:rsidRPr="003B6A45">
        <w:rPr>
          <w:rFonts w:ascii="Times New Roman" w:hAnsi="Times New Roman" w:cs="Times New Roman"/>
          <w:bCs/>
          <w:noProof/>
          <w:sz w:val="24"/>
          <w:szCs w:val="24"/>
          <w:lang w:val="en-IE"/>
        </w:rPr>
        <w:t xml:space="preserve"> </w:t>
      </w:r>
      <w:r w:rsidR="00AB163F">
        <w:rPr>
          <w:rFonts w:ascii="Times New Roman" w:hAnsi="Times New Roman" w:cs="Times New Roman"/>
          <w:bCs/>
          <w:noProof/>
          <w:sz w:val="24"/>
          <w:szCs w:val="24"/>
          <w:lang w:val="en-IE"/>
        </w:rPr>
        <w:t xml:space="preserve">that </w:t>
      </w:r>
      <w:r w:rsidR="00DE03B6" w:rsidRPr="003B6A45">
        <w:rPr>
          <w:rFonts w:ascii="Times New Roman" w:hAnsi="Times New Roman" w:cs="Times New Roman"/>
          <w:bCs/>
          <w:noProof/>
          <w:sz w:val="24"/>
          <w:szCs w:val="24"/>
          <w:lang w:val="en-IE"/>
        </w:rPr>
        <w:t xml:space="preserve">set minimum criteria for </w:t>
      </w:r>
      <w:r w:rsidRPr="003B6A45">
        <w:rPr>
          <w:rFonts w:ascii="Times New Roman" w:hAnsi="Times New Roman" w:cs="Times New Roman"/>
          <w:b/>
          <w:bCs/>
          <w:noProof/>
          <w:sz w:val="24"/>
          <w:szCs w:val="24"/>
          <w:lang w:val="en-IE"/>
        </w:rPr>
        <w:t>gender</w:t>
      </w:r>
      <w:r w:rsidR="00AB163F">
        <w:rPr>
          <w:rFonts w:ascii="Times New Roman" w:hAnsi="Times New Roman" w:cs="Times New Roman"/>
          <w:b/>
          <w:bCs/>
          <w:noProof/>
          <w:sz w:val="24"/>
          <w:szCs w:val="24"/>
          <w:lang w:val="en-IE"/>
        </w:rPr>
        <w:t>-</w:t>
      </w:r>
      <w:r w:rsidRPr="003B6A45">
        <w:rPr>
          <w:rFonts w:ascii="Times New Roman" w:hAnsi="Times New Roman" w:cs="Times New Roman"/>
          <w:b/>
          <w:bCs/>
          <w:noProof/>
          <w:sz w:val="24"/>
          <w:szCs w:val="24"/>
          <w:lang w:val="en-IE"/>
        </w:rPr>
        <w:t xml:space="preserve">mainstreaming in </w:t>
      </w:r>
      <w:r w:rsidR="00AB163F">
        <w:rPr>
          <w:rFonts w:ascii="Times New Roman" w:hAnsi="Times New Roman" w:cs="Times New Roman"/>
          <w:b/>
          <w:bCs/>
          <w:noProof/>
          <w:sz w:val="24"/>
          <w:szCs w:val="24"/>
          <w:lang w:val="en-IE"/>
        </w:rPr>
        <w:t>TEIs</w:t>
      </w:r>
      <w:r w:rsidRPr="003B6A45">
        <w:rPr>
          <w:rFonts w:ascii="Times New Roman" w:hAnsi="Times New Roman" w:cs="Times New Roman"/>
          <w:bCs/>
          <w:noProof/>
          <w:sz w:val="24"/>
          <w:szCs w:val="24"/>
          <w:lang w:val="en-IE"/>
        </w:rPr>
        <w:t xml:space="preserve"> as a shared responsibility</w:t>
      </w:r>
      <w:r w:rsidR="00C82FA2">
        <w:rPr>
          <w:rFonts w:ascii="Times New Roman" w:hAnsi="Times New Roman" w:cs="Times New Roman"/>
          <w:bCs/>
          <w:noProof/>
          <w:sz w:val="24"/>
          <w:szCs w:val="24"/>
          <w:lang w:val="en-IE"/>
        </w:rPr>
        <w:t xml:space="preserve"> at the</w:t>
      </w:r>
      <w:r w:rsidRPr="003B6A45">
        <w:rPr>
          <w:rFonts w:ascii="Times New Roman" w:hAnsi="Times New Roman" w:cs="Times New Roman"/>
          <w:bCs/>
          <w:noProof/>
          <w:sz w:val="24"/>
          <w:szCs w:val="24"/>
          <w:lang w:val="en-IE"/>
        </w:rPr>
        <w:t xml:space="preserve"> design</w:t>
      </w:r>
      <w:r w:rsidR="00C82FA2">
        <w:rPr>
          <w:rFonts w:ascii="Times New Roman" w:hAnsi="Times New Roman" w:cs="Times New Roman"/>
          <w:bCs/>
          <w:noProof/>
          <w:sz w:val="24"/>
          <w:szCs w:val="24"/>
          <w:lang w:val="en-IE"/>
        </w:rPr>
        <w:t xml:space="preserve">, </w:t>
      </w:r>
      <w:r w:rsidRPr="003B6A45">
        <w:rPr>
          <w:rFonts w:ascii="Times New Roman" w:hAnsi="Times New Roman" w:cs="Times New Roman"/>
          <w:bCs/>
          <w:noProof/>
          <w:sz w:val="24"/>
          <w:szCs w:val="24"/>
          <w:lang w:val="en-IE"/>
        </w:rPr>
        <w:t>joint</w:t>
      </w:r>
      <w:r w:rsidR="00C82FA2">
        <w:rPr>
          <w:rFonts w:ascii="Times New Roman" w:hAnsi="Times New Roman" w:cs="Times New Roman"/>
          <w:bCs/>
          <w:noProof/>
          <w:sz w:val="24"/>
          <w:szCs w:val="24"/>
          <w:lang w:val="en-IE"/>
        </w:rPr>
        <w:t>-</w:t>
      </w:r>
      <w:r w:rsidRPr="003B6A45">
        <w:rPr>
          <w:rFonts w:ascii="Times New Roman" w:hAnsi="Times New Roman" w:cs="Times New Roman"/>
          <w:bCs/>
          <w:noProof/>
          <w:sz w:val="24"/>
          <w:szCs w:val="24"/>
          <w:lang w:val="en-IE"/>
        </w:rPr>
        <w:t>monitoring and reporting</w:t>
      </w:r>
      <w:r w:rsidR="00C82FA2">
        <w:rPr>
          <w:rFonts w:ascii="Times New Roman" w:hAnsi="Times New Roman" w:cs="Times New Roman"/>
          <w:bCs/>
          <w:noProof/>
          <w:sz w:val="24"/>
          <w:szCs w:val="24"/>
          <w:lang w:val="en-IE"/>
        </w:rPr>
        <w:t xml:space="preserve"> stages</w:t>
      </w:r>
      <w:r w:rsidRPr="003B6A45">
        <w:rPr>
          <w:rFonts w:ascii="Times New Roman" w:hAnsi="Times New Roman" w:cs="Times New Roman"/>
          <w:bCs/>
          <w:noProof/>
          <w:sz w:val="24"/>
          <w:szCs w:val="24"/>
          <w:lang w:val="en-IE"/>
        </w:rPr>
        <w:t>.</w:t>
      </w:r>
      <w:r w:rsidR="00E250A1" w:rsidRPr="003B6A45">
        <w:rPr>
          <w:rFonts w:ascii="Times New Roman" w:hAnsi="Times New Roman" w:cs="Times New Roman"/>
          <w:bCs/>
          <w:noProof/>
          <w:sz w:val="24"/>
          <w:szCs w:val="24"/>
          <w:lang w:val="en-IE"/>
        </w:rPr>
        <w:t xml:space="preserve"> The </w:t>
      </w:r>
      <w:r w:rsidR="005F5FC3">
        <w:rPr>
          <w:rFonts w:ascii="Times New Roman" w:hAnsi="Times New Roman" w:cs="Times New Roman"/>
          <w:bCs/>
          <w:noProof/>
          <w:sz w:val="24"/>
          <w:szCs w:val="24"/>
          <w:lang w:val="en-IE"/>
        </w:rPr>
        <w:t>m</w:t>
      </w:r>
      <w:r w:rsidR="00E250A1" w:rsidRPr="003B6A45">
        <w:rPr>
          <w:rFonts w:ascii="Times New Roman" w:hAnsi="Times New Roman" w:cs="Times New Roman"/>
          <w:bCs/>
          <w:noProof/>
          <w:sz w:val="24"/>
          <w:szCs w:val="24"/>
          <w:lang w:val="en-IE"/>
        </w:rPr>
        <w:t xml:space="preserve">onitoring, </w:t>
      </w:r>
      <w:r w:rsidR="005F5FC3">
        <w:rPr>
          <w:rFonts w:ascii="Times New Roman" w:hAnsi="Times New Roman" w:cs="Times New Roman"/>
          <w:bCs/>
          <w:noProof/>
          <w:sz w:val="24"/>
          <w:szCs w:val="24"/>
          <w:lang w:val="en-IE"/>
        </w:rPr>
        <w:t>r</w:t>
      </w:r>
      <w:r w:rsidR="00E250A1" w:rsidRPr="003B6A45">
        <w:rPr>
          <w:rFonts w:ascii="Times New Roman" w:hAnsi="Times New Roman" w:cs="Times New Roman"/>
          <w:bCs/>
          <w:noProof/>
          <w:sz w:val="24"/>
          <w:szCs w:val="24"/>
          <w:lang w:val="en-IE"/>
        </w:rPr>
        <w:t xml:space="preserve">eporting and </w:t>
      </w:r>
      <w:r w:rsidR="005F5FC3">
        <w:rPr>
          <w:rFonts w:ascii="Times New Roman" w:hAnsi="Times New Roman" w:cs="Times New Roman"/>
          <w:bCs/>
          <w:noProof/>
          <w:sz w:val="24"/>
          <w:szCs w:val="24"/>
          <w:lang w:val="en-IE"/>
        </w:rPr>
        <w:t>e</w:t>
      </w:r>
      <w:r w:rsidR="00E250A1" w:rsidRPr="003B6A45">
        <w:rPr>
          <w:rFonts w:ascii="Times New Roman" w:hAnsi="Times New Roman" w:cs="Times New Roman"/>
          <w:bCs/>
          <w:noProof/>
          <w:sz w:val="24"/>
          <w:szCs w:val="24"/>
          <w:lang w:val="en-IE"/>
        </w:rPr>
        <w:t xml:space="preserve">valuation </w:t>
      </w:r>
      <w:r w:rsidR="00AB163F" w:rsidRPr="003B6A45">
        <w:rPr>
          <w:rFonts w:ascii="Times New Roman" w:hAnsi="Times New Roman" w:cs="Times New Roman"/>
          <w:bCs/>
          <w:noProof/>
          <w:sz w:val="24"/>
          <w:szCs w:val="24"/>
          <w:lang w:val="en-IE"/>
        </w:rPr>
        <w:t>(MORE)</w:t>
      </w:r>
      <w:r w:rsidR="00AB163F">
        <w:rPr>
          <w:rFonts w:ascii="Times New Roman" w:hAnsi="Times New Roman" w:cs="Times New Roman"/>
          <w:bCs/>
          <w:noProof/>
          <w:sz w:val="24"/>
          <w:szCs w:val="24"/>
          <w:lang w:val="en-IE"/>
        </w:rPr>
        <w:t xml:space="preserve"> </w:t>
      </w:r>
      <w:r w:rsidR="00E250A1" w:rsidRPr="003B6A45">
        <w:rPr>
          <w:rFonts w:ascii="Times New Roman" w:hAnsi="Times New Roman" w:cs="Times New Roman"/>
          <w:bCs/>
          <w:noProof/>
          <w:sz w:val="24"/>
          <w:szCs w:val="24"/>
          <w:lang w:val="en-IE"/>
        </w:rPr>
        <w:t xml:space="preserve">framework for </w:t>
      </w:r>
      <w:r w:rsidR="00AB163F">
        <w:rPr>
          <w:rFonts w:ascii="Times New Roman" w:hAnsi="Times New Roman" w:cs="Times New Roman"/>
          <w:bCs/>
          <w:noProof/>
          <w:sz w:val="24"/>
          <w:szCs w:val="24"/>
          <w:lang w:val="en-IE"/>
        </w:rPr>
        <w:t>TEIs</w:t>
      </w:r>
      <w:r w:rsidR="00E250A1" w:rsidRPr="003B6A45">
        <w:rPr>
          <w:rFonts w:ascii="Times New Roman" w:hAnsi="Times New Roman" w:cs="Times New Roman"/>
          <w:bCs/>
          <w:noProof/>
          <w:sz w:val="24"/>
          <w:szCs w:val="24"/>
          <w:lang w:val="en-IE"/>
        </w:rPr>
        <w:t xml:space="preserve"> includes selected GAP III thematic indicators for aggregation across TEIs. </w:t>
      </w:r>
    </w:p>
    <w:p w14:paraId="6EA29756" w14:textId="77777777" w:rsidR="00B91440" w:rsidRDefault="00C82FA2" w:rsidP="00BC3935">
      <w:pPr>
        <w:snapToGrid w:val="0"/>
        <w:spacing w:beforeLines="60" w:before="144" w:line="276" w:lineRule="auto"/>
        <w:jc w:val="both"/>
        <w:rPr>
          <w:noProof/>
          <w:lang w:val="en-IE"/>
        </w:rPr>
      </w:pPr>
      <w:r>
        <w:rPr>
          <w:rFonts w:ascii="Times New Roman" w:hAnsi="Times New Roman" w:cs="Times New Roman"/>
          <w:bCs/>
          <w:noProof/>
          <w:sz w:val="24"/>
          <w:szCs w:val="24"/>
          <w:lang w:val="en-IE"/>
        </w:rPr>
        <w:t>P</w:t>
      </w:r>
      <w:r w:rsidR="008A1DCC" w:rsidRPr="003B6A45">
        <w:rPr>
          <w:rFonts w:ascii="Times New Roman" w:hAnsi="Times New Roman" w:cs="Times New Roman"/>
          <w:bCs/>
          <w:noProof/>
          <w:sz w:val="24"/>
          <w:szCs w:val="24"/>
          <w:lang w:val="en-IE"/>
        </w:rPr>
        <w:t>rogress</w:t>
      </w:r>
      <w:r w:rsidR="00DE03B6" w:rsidRPr="003B6A45">
        <w:rPr>
          <w:rFonts w:ascii="Times New Roman" w:hAnsi="Times New Roman" w:cs="Times New Roman"/>
          <w:bCs/>
          <w:noProof/>
          <w:sz w:val="24"/>
          <w:szCs w:val="24"/>
          <w:lang w:val="en-IE"/>
        </w:rPr>
        <w:t xml:space="preserve"> </w:t>
      </w:r>
      <w:r>
        <w:rPr>
          <w:rFonts w:ascii="Times New Roman" w:hAnsi="Times New Roman" w:cs="Times New Roman"/>
          <w:bCs/>
          <w:noProof/>
          <w:sz w:val="24"/>
          <w:szCs w:val="24"/>
          <w:lang w:val="en-IE"/>
        </w:rPr>
        <w:t xml:space="preserve">has been </w:t>
      </w:r>
      <w:r w:rsidR="00DE03B6" w:rsidRPr="003B6A45">
        <w:rPr>
          <w:rFonts w:ascii="Times New Roman" w:hAnsi="Times New Roman" w:cs="Times New Roman"/>
          <w:bCs/>
          <w:noProof/>
          <w:sz w:val="24"/>
          <w:szCs w:val="24"/>
          <w:lang w:val="en-IE"/>
        </w:rPr>
        <w:t>made</w:t>
      </w:r>
      <w:r w:rsidR="008A1DCC" w:rsidRPr="003B6A45">
        <w:rPr>
          <w:rFonts w:ascii="Times New Roman" w:hAnsi="Times New Roman" w:cs="Times New Roman"/>
          <w:bCs/>
          <w:noProof/>
          <w:sz w:val="24"/>
          <w:szCs w:val="24"/>
          <w:lang w:val="en-IE"/>
        </w:rPr>
        <w:t xml:space="preserve">, </w:t>
      </w:r>
      <w:r>
        <w:rPr>
          <w:rFonts w:ascii="Times New Roman" w:hAnsi="Times New Roman" w:cs="Times New Roman"/>
          <w:bCs/>
          <w:noProof/>
          <w:sz w:val="24"/>
          <w:szCs w:val="24"/>
          <w:lang w:val="en-IE"/>
        </w:rPr>
        <w:t xml:space="preserve">but </w:t>
      </w:r>
      <w:r w:rsidR="00E60451" w:rsidRPr="003B6A45">
        <w:rPr>
          <w:rFonts w:ascii="Times New Roman" w:hAnsi="Times New Roman" w:cs="Times New Roman"/>
          <w:bCs/>
          <w:noProof/>
          <w:sz w:val="24"/>
          <w:szCs w:val="24"/>
          <w:lang w:val="en-IE"/>
        </w:rPr>
        <w:t xml:space="preserve">the </w:t>
      </w:r>
      <w:r w:rsidR="00AF2F85" w:rsidRPr="003B6A45">
        <w:rPr>
          <w:rFonts w:ascii="Times New Roman" w:hAnsi="Times New Roman" w:cs="Times New Roman"/>
          <w:bCs/>
          <w:noProof/>
          <w:sz w:val="24"/>
          <w:szCs w:val="24"/>
          <w:lang w:val="en-IE"/>
        </w:rPr>
        <w:t xml:space="preserve">EU </w:t>
      </w:r>
      <w:r w:rsidR="00E60451" w:rsidRPr="003B6A45">
        <w:rPr>
          <w:rFonts w:ascii="Times New Roman" w:hAnsi="Times New Roman" w:cs="Times New Roman"/>
          <w:bCs/>
          <w:noProof/>
          <w:sz w:val="24"/>
          <w:szCs w:val="24"/>
          <w:lang w:val="en-IE"/>
        </w:rPr>
        <w:t xml:space="preserve">is aware that </w:t>
      </w:r>
      <w:r w:rsidR="00A4101E" w:rsidRPr="003B6A45">
        <w:rPr>
          <w:rFonts w:ascii="Times New Roman" w:hAnsi="Times New Roman" w:cs="Times New Roman"/>
          <w:bCs/>
          <w:noProof/>
          <w:sz w:val="24"/>
          <w:szCs w:val="24"/>
          <w:lang w:val="en-IE"/>
        </w:rPr>
        <w:t xml:space="preserve">the </w:t>
      </w:r>
      <w:r w:rsidR="00A4101E" w:rsidRPr="003B6A45">
        <w:rPr>
          <w:rFonts w:ascii="Times New Roman" w:hAnsi="Times New Roman" w:cs="Times New Roman"/>
          <w:b/>
          <w:noProof/>
          <w:sz w:val="24"/>
          <w:szCs w:val="24"/>
          <w:lang w:val="en-IE"/>
        </w:rPr>
        <w:t>gender</w:t>
      </w:r>
      <w:r>
        <w:rPr>
          <w:rFonts w:ascii="Times New Roman" w:hAnsi="Times New Roman" w:cs="Times New Roman"/>
          <w:b/>
          <w:noProof/>
          <w:sz w:val="24"/>
          <w:szCs w:val="24"/>
          <w:lang w:val="en-IE"/>
        </w:rPr>
        <w:t>-</w:t>
      </w:r>
      <w:r w:rsidR="00A4101E" w:rsidRPr="003B6A45">
        <w:rPr>
          <w:rFonts w:ascii="Times New Roman" w:hAnsi="Times New Roman" w:cs="Times New Roman"/>
          <w:b/>
          <w:noProof/>
          <w:sz w:val="24"/>
          <w:szCs w:val="24"/>
          <w:lang w:val="en-IE"/>
        </w:rPr>
        <w:t>mark</w:t>
      </w:r>
      <w:r w:rsidR="00FF3762">
        <w:rPr>
          <w:rFonts w:ascii="Times New Roman" w:hAnsi="Times New Roman" w:cs="Times New Roman"/>
          <w:b/>
          <w:noProof/>
          <w:sz w:val="24"/>
          <w:szCs w:val="24"/>
          <w:lang w:val="en-IE"/>
        </w:rPr>
        <w:t>er</w:t>
      </w:r>
      <w:r w:rsidR="00A4101E" w:rsidRPr="003B6A45">
        <w:rPr>
          <w:rFonts w:ascii="Times New Roman" w:hAnsi="Times New Roman" w:cs="Times New Roman"/>
          <w:bCs/>
          <w:noProof/>
          <w:sz w:val="24"/>
          <w:szCs w:val="24"/>
          <w:lang w:val="en-IE"/>
        </w:rPr>
        <w:t xml:space="preserve"> system still needs to be fully understood by </w:t>
      </w:r>
      <w:r w:rsidR="00E953C1" w:rsidRPr="003B6A45">
        <w:rPr>
          <w:rFonts w:ascii="Times New Roman" w:hAnsi="Times New Roman" w:cs="Times New Roman"/>
          <w:bCs/>
          <w:noProof/>
          <w:sz w:val="24"/>
          <w:szCs w:val="24"/>
          <w:lang w:val="en-IE"/>
        </w:rPr>
        <w:t xml:space="preserve">all </w:t>
      </w:r>
      <w:r w:rsidR="00A4101E" w:rsidRPr="003B6A45">
        <w:rPr>
          <w:rFonts w:ascii="Times New Roman" w:hAnsi="Times New Roman" w:cs="Times New Roman"/>
          <w:bCs/>
          <w:noProof/>
          <w:sz w:val="24"/>
          <w:szCs w:val="24"/>
          <w:lang w:val="en-IE"/>
        </w:rPr>
        <w:t xml:space="preserve">staff and partners and </w:t>
      </w:r>
      <w:r w:rsidR="002367E6">
        <w:rPr>
          <w:rFonts w:ascii="Times New Roman" w:hAnsi="Times New Roman" w:cs="Times New Roman"/>
          <w:bCs/>
          <w:noProof/>
          <w:sz w:val="24"/>
          <w:szCs w:val="24"/>
          <w:lang w:val="en-IE"/>
        </w:rPr>
        <w:t>will</w:t>
      </w:r>
      <w:r w:rsidR="00C70D9A" w:rsidRPr="003B6A45">
        <w:rPr>
          <w:rFonts w:ascii="Times New Roman" w:hAnsi="Times New Roman" w:cs="Times New Roman"/>
          <w:bCs/>
          <w:noProof/>
          <w:sz w:val="24"/>
          <w:szCs w:val="24"/>
          <w:lang w:val="en-IE"/>
        </w:rPr>
        <w:t xml:space="preserve"> upgrad</w:t>
      </w:r>
      <w:r w:rsidR="002367E6">
        <w:rPr>
          <w:rFonts w:ascii="Times New Roman" w:hAnsi="Times New Roman" w:cs="Times New Roman"/>
          <w:bCs/>
          <w:noProof/>
          <w:sz w:val="24"/>
          <w:szCs w:val="24"/>
          <w:lang w:val="en-IE"/>
        </w:rPr>
        <w:t>e</w:t>
      </w:r>
      <w:r w:rsidR="00C70D9A" w:rsidRPr="003B6A45">
        <w:rPr>
          <w:rFonts w:ascii="Times New Roman" w:hAnsi="Times New Roman" w:cs="Times New Roman"/>
          <w:bCs/>
          <w:noProof/>
          <w:sz w:val="24"/>
          <w:szCs w:val="24"/>
          <w:lang w:val="en-IE"/>
        </w:rPr>
        <w:t xml:space="preserve"> its </w:t>
      </w:r>
      <w:r w:rsidR="00C70D9A" w:rsidRPr="003B6A45">
        <w:rPr>
          <w:rFonts w:ascii="Times New Roman" w:hAnsi="Times New Roman" w:cs="Times New Roman"/>
          <w:b/>
          <w:bCs/>
          <w:noProof/>
          <w:sz w:val="24"/>
          <w:szCs w:val="24"/>
          <w:lang w:val="en-IE"/>
        </w:rPr>
        <w:t xml:space="preserve">guidance </w:t>
      </w:r>
      <w:r w:rsidR="001B371B" w:rsidRPr="003B6A45">
        <w:rPr>
          <w:rFonts w:ascii="Times New Roman" w:hAnsi="Times New Roman" w:cs="Times New Roman"/>
          <w:b/>
          <w:bCs/>
          <w:noProof/>
          <w:sz w:val="24"/>
          <w:szCs w:val="24"/>
          <w:lang w:val="en-IE"/>
        </w:rPr>
        <w:t>and training</w:t>
      </w:r>
      <w:r w:rsidR="001B371B" w:rsidRPr="003B6A45">
        <w:rPr>
          <w:rFonts w:ascii="Times New Roman" w:hAnsi="Times New Roman" w:cs="Times New Roman"/>
          <w:bCs/>
          <w:noProof/>
          <w:sz w:val="24"/>
          <w:szCs w:val="24"/>
          <w:lang w:val="en-IE"/>
        </w:rPr>
        <w:t xml:space="preserve"> </w:t>
      </w:r>
      <w:r w:rsidR="00C70D9A" w:rsidRPr="003B6A45">
        <w:rPr>
          <w:rFonts w:ascii="Times New Roman" w:hAnsi="Times New Roman" w:cs="Times New Roman"/>
          <w:bCs/>
          <w:noProof/>
          <w:sz w:val="24"/>
          <w:szCs w:val="24"/>
          <w:lang w:val="en-IE"/>
        </w:rPr>
        <w:t xml:space="preserve">offer. For </w:t>
      </w:r>
      <w:r w:rsidR="00C70D9A" w:rsidRPr="003B6A45">
        <w:rPr>
          <w:rFonts w:ascii="Times New Roman" w:hAnsi="Times New Roman" w:cs="Times New Roman"/>
          <w:b/>
          <w:bCs/>
          <w:noProof/>
          <w:sz w:val="24"/>
          <w:szCs w:val="24"/>
          <w:lang w:val="en-IE"/>
        </w:rPr>
        <w:t>humanitarian aid</w:t>
      </w:r>
      <w:r w:rsidR="00C70D9A" w:rsidRPr="003B6A45">
        <w:rPr>
          <w:rFonts w:ascii="Times New Roman" w:hAnsi="Times New Roman" w:cs="Times New Roman"/>
          <w:bCs/>
          <w:noProof/>
          <w:sz w:val="24"/>
          <w:szCs w:val="24"/>
          <w:lang w:val="en-IE"/>
        </w:rPr>
        <w:t xml:space="preserve">, </w:t>
      </w:r>
      <w:r w:rsidR="003A7DD6">
        <w:rPr>
          <w:rFonts w:ascii="Times New Roman" w:hAnsi="Times New Roman" w:cs="Times New Roman"/>
          <w:bCs/>
          <w:noProof/>
          <w:sz w:val="24"/>
          <w:szCs w:val="24"/>
        </w:rPr>
        <w:t>an</w:t>
      </w:r>
      <w:r w:rsidR="00C70D9A" w:rsidRPr="003B6A45">
        <w:rPr>
          <w:rFonts w:ascii="Times New Roman" w:hAnsi="Times New Roman" w:cs="Times New Roman"/>
          <w:bCs/>
          <w:noProof/>
          <w:sz w:val="24"/>
          <w:szCs w:val="24"/>
          <w:lang w:val="en-IE"/>
        </w:rPr>
        <w:t xml:space="preserve"> e-learning</w:t>
      </w:r>
      <w:r w:rsidR="00614987">
        <w:rPr>
          <w:rFonts w:ascii="Times New Roman" w:hAnsi="Times New Roman" w:cs="Times New Roman"/>
          <w:bCs/>
          <w:noProof/>
          <w:sz w:val="24"/>
          <w:szCs w:val="24"/>
          <w:lang w:val="en-IE"/>
        </w:rPr>
        <w:t xml:space="preserve"> </w:t>
      </w:r>
      <w:r w:rsidR="00614987" w:rsidRPr="003B6A45">
        <w:rPr>
          <w:rFonts w:ascii="Times New Roman" w:hAnsi="Times New Roman" w:cs="Times New Roman"/>
          <w:bCs/>
          <w:noProof/>
          <w:sz w:val="24"/>
          <w:szCs w:val="24"/>
          <w:lang w:val="en-IE"/>
        </w:rPr>
        <w:t>for staff and partners</w:t>
      </w:r>
      <w:r w:rsidR="00C70D9A" w:rsidRPr="003B6A45">
        <w:rPr>
          <w:rFonts w:ascii="Times New Roman" w:hAnsi="Times New Roman" w:cs="Times New Roman"/>
          <w:bCs/>
          <w:noProof/>
          <w:sz w:val="24"/>
          <w:szCs w:val="24"/>
          <w:lang w:val="en-IE"/>
        </w:rPr>
        <w:t xml:space="preserve"> on </w:t>
      </w:r>
      <w:r w:rsidR="00614987">
        <w:rPr>
          <w:rFonts w:ascii="Times New Roman" w:hAnsi="Times New Roman" w:cs="Times New Roman"/>
          <w:bCs/>
          <w:noProof/>
          <w:sz w:val="24"/>
          <w:szCs w:val="24"/>
          <w:lang w:val="en-IE"/>
        </w:rPr>
        <w:t>the</w:t>
      </w:r>
      <w:r w:rsidR="00C70D9A" w:rsidRPr="003B6A45">
        <w:rPr>
          <w:rFonts w:ascii="Times New Roman" w:hAnsi="Times New Roman" w:cs="Times New Roman"/>
          <w:bCs/>
          <w:noProof/>
          <w:sz w:val="24"/>
          <w:szCs w:val="24"/>
          <w:lang w:val="en-IE"/>
        </w:rPr>
        <w:t xml:space="preserve"> Gender-Age Marker</w:t>
      </w:r>
      <w:r w:rsidR="003A7DD6">
        <w:rPr>
          <w:rFonts w:ascii="Times New Roman" w:hAnsi="Times New Roman" w:cs="Times New Roman"/>
          <w:bCs/>
          <w:noProof/>
          <w:sz w:val="24"/>
          <w:szCs w:val="24"/>
          <w:lang w:val="en-IE"/>
        </w:rPr>
        <w:t xml:space="preserve"> is available</w:t>
      </w:r>
      <w:r w:rsidR="00C70D9A" w:rsidRPr="003B6A45">
        <w:rPr>
          <w:rFonts w:ascii="Times New Roman" w:hAnsi="Times New Roman" w:cs="Times New Roman"/>
          <w:bCs/>
          <w:noProof/>
          <w:sz w:val="24"/>
          <w:szCs w:val="24"/>
          <w:lang w:val="en-IE"/>
        </w:rPr>
        <w:t xml:space="preserve">. </w:t>
      </w:r>
      <w:r w:rsidR="00204953">
        <w:rPr>
          <w:rFonts w:ascii="Times New Roman" w:hAnsi="Times New Roman" w:cs="Times New Roman"/>
          <w:bCs/>
          <w:noProof/>
          <w:sz w:val="24"/>
          <w:szCs w:val="24"/>
          <w:lang w:val="en-IE"/>
        </w:rPr>
        <w:t>T</w:t>
      </w:r>
      <w:r w:rsidR="00C70D9A" w:rsidRPr="003B6A45">
        <w:rPr>
          <w:rFonts w:ascii="Times New Roman" w:hAnsi="Times New Roman" w:cs="Times New Roman"/>
          <w:bCs/>
          <w:noProof/>
          <w:sz w:val="24"/>
          <w:szCs w:val="24"/>
          <w:lang w:val="en-IE"/>
        </w:rPr>
        <w:t xml:space="preserve">he EU has </w:t>
      </w:r>
      <w:r w:rsidR="00204953">
        <w:rPr>
          <w:rFonts w:ascii="Times New Roman" w:hAnsi="Times New Roman" w:cs="Times New Roman"/>
          <w:bCs/>
          <w:noProof/>
          <w:sz w:val="24"/>
          <w:szCs w:val="24"/>
          <w:lang w:val="en-IE"/>
        </w:rPr>
        <w:t xml:space="preserve">also </w:t>
      </w:r>
      <w:r w:rsidR="00C70D9A" w:rsidRPr="003B6A45">
        <w:rPr>
          <w:rFonts w:ascii="Times New Roman" w:hAnsi="Times New Roman" w:cs="Times New Roman"/>
          <w:bCs/>
          <w:noProof/>
          <w:sz w:val="24"/>
          <w:szCs w:val="24"/>
          <w:lang w:val="en-IE"/>
        </w:rPr>
        <w:t xml:space="preserve">continued to </w:t>
      </w:r>
      <w:r w:rsidR="00204953">
        <w:rPr>
          <w:rFonts w:ascii="Times New Roman" w:hAnsi="Times New Roman" w:cs="Times New Roman"/>
          <w:bCs/>
          <w:noProof/>
          <w:sz w:val="24"/>
          <w:szCs w:val="24"/>
          <w:lang w:val="en-IE"/>
        </w:rPr>
        <w:t>communicate</w:t>
      </w:r>
      <w:r w:rsidR="00204953" w:rsidRPr="003B6A45">
        <w:rPr>
          <w:rFonts w:ascii="Times New Roman" w:hAnsi="Times New Roman" w:cs="Times New Roman"/>
          <w:bCs/>
          <w:noProof/>
          <w:sz w:val="24"/>
          <w:szCs w:val="24"/>
          <w:lang w:val="en-IE"/>
        </w:rPr>
        <w:t xml:space="preserve"> </w:t>
      </w:r>
      <w:r w:rsidR="00C70D9A" w:rsidRPr="003B6A45">
        <w:rPr>
          <w:rFonts w:ascii="Times New Roman" w:hAnsi="Times New Roman" w:cs="Times New Roman"/>
          <w:bCs/>
          <w:noProof/>
          <w:sz w:val="24"/>
          <w:szCs w:val="24"/>
          <w:lang w:val="en-IE"/>
        </w:rPr>
        <w:t>about the Gender-Age Marker via virtual training</w:t>
      </w:r>
      <w:r w:rsidR="00204953">
        <w:rPr>
          <w:rFonts w:ascii="Times New Roman" w:hAnsi="Times New Roman" w:cs="Times New Roman"/>
          <w:bCs/>
          <w:noProof/>
          <w:sz w:val="24"/>
          <w:szCs w:val="24"/>
          <w:lang w:val="en-IE"/>
        </w:rPr>
        <w:t xml:space="preserve"> programmes</w:t>
      </w:r>
      <w:r w:rsidR="00C70D9A" w:rsidRPr="003B6A45">
        <w:rPr>
          <w:rFonts w:ascii="Times New Roman" w:hAnsi="Times New Roman" w:cs="Times New Roman"/>
          <w:bCs/>
          <w:noProof/>
          <w:sz w:val="24"/>
          <w:szCs w:val="24"/>
          <w:lang w:val="en-IE"/>
        </w:rPr>
        <w:t xml:space="preserve"> for partners.</w:t>
      </w:r>
      <w:r w:rsidR="00B91440" w:rsidRPr="003B6A45">
        <w:rPr>
          <w:noProof/>
          <w:lang w:val="en-IE"/>
        </w:rPr>
        <w:t xml:space="preserve"> </w:t>
      </w:r>
    </w:p>
    <w:p w14:paraId="6E949E5F" w14:textId="77777777" w:rsidR="0093418E" w:rsidRDefault="0093418E" w:rsidP="0093418E">
      <w:pPr>
        <w:snapToGrid w:val="0"/>
        <w:spacing w:beforeLines="60" w:before="144" w:line="276" w:lineRule="auto"/>
        <w:jc w:val="both"/>
        <w:rPr>
          <w:rFonts w:ascii="Times New Roman" w:hAnsi="Times New Roman" w:cs="Times New Roman"/>
          <w:bCs/>
          <w:noProof/>
          <w:sz w:val="24"/>
          <w:szCs w:val="24"/>
        </w:rPr>
      </w:pPr>
      <w:r w:rsidRPr="002158EF">
        <w:rPr>
          <w:rFonts w:ascii="Times New Roman" w:hAnsi="Times New Roman" w:cs="Times New Roman"/>
          <w:bCs/>
          <w:noProof/>
          <w:sz w:val="24"/>
          <w:szCs w:val="24"/>
        </w:rPr>
        <w:t xml:space="preserve">In the context of Common Security and Defence Policy (CSDP) Missions and Operations, </w:t>
      </w:r>
      <w:r>
        <w:rPr>
          <w:rFonts w:ascii="Times New Roman" w:hAnsi="Times New Roman" w:cs="Times New Roman"/>
          <w:bCs/>
          <w:noProof/>
          <w:sz w:val="24"/>
          <w:szCs w:val="24"/>
        </w:rPr>
        <w:t xml:space="preserve">there was notable </w:t>
      </w:r>
      <w:r w:rsidRPr="002158EF">
        <w:rPr>
          <w:rFonts w:ascii="Times New Roman" w:hAnsi="Times New Roman" w:cs="Times New Roman"/>
          <w:bCs/>
          <w:noProof/>
          <w:sz w:val="24"/>
          <w:szCs w:val="24"/>
        </w:rPr>
        <w:t xml:space="preserve">progress </w:t>
      </w:r>
      <w:r>
        <w:rPr>
          <w:rFonts w:ascii="Times New Roman" w:hAnsi="Times New Roman" w:cs="Times New Roman"/>
          <w:bCs/>
          <w:noProof/>
          <w:sz w:val="24"/>
          <w:szCs w:val="24"/>
        </w:rPr>
        <w:t>in integrating a gender perspective</w:t>
      </w:r>
      <w:r w:rsidRPr="002158EF">
        <w:rPr>
          <w:rFonts w:ascii="Times New Roman" w:hAnsi="Times New Roman" w:cs="Times New Roman"/>
          <w:bCs/>
          <w:noProof/>
          <w:sz w:val="24"/>
          <w:szCs w:val="24"/>
        </w:rPr>
        <w:t xml:space="preserve"> into all phases of planning</w:t>
      </w:r>
      <w:r>
        <w:rPr>
          <w:rFonts w:ascii="Times New Roman" w:hAnsi="Times New Roman" w:cs="Times New Roman"/>
          <w:bCs/>
          <w:noProof/>
          <w:sz w:val="24"/>
          <w:szCs w:val="24"/>
        </w:rPr>
        <w:t>,</w:t>
      </w:r>
      <w:r w:rsidRPr="002158EF">
        <w:rPr>
          <w:rFonts w:ascii="Times New Roman" w:hAnsi="Times New Roman" w:cs="Times New Roman"/>
          <w:bCs/>
          <w:noProof/>
          <w:sz w:val="24"/>
          <w:szCs w:val="24"/>
        </w:rPr>
        <w:t xml:space="preserve"> implementation</w:t>
      </w:r>
      <w:r>
        <w:rPr>
          <w:rFonts w:ascii="Times New Roman" w:hAnsi="Times New Roman" w:cs="Times New Roman"/>
          <w:bCs/>
          <w:noProof/>
          <w:sz w:val="24"/>
          <w:szCs w:val="24"/>
        </w:rPr>
        <w:t xml:space="preserve"> and reporting</w:t>
      </w:r>
      <w:r>
        <w:rPr>
          <w:rStyle w:val="FootnoteReference"/>
          <w:rFonts w:ascii="Times New Roman" w:hAnsi="Times New Roman" w:cs="Times New Roman"/>
          <w:bCs/>
          <w:noProof/>
          <w:sz w:val="24"/>
          <w:szCs w:val="24"/>
        </w:rPr>
        <w:footnoteReference w:id="27"/>
      </w:r>
      <w:r>
        <w:rPr>
          <w:rFonts w:ascii="Times New Roman" w:hAnsi="Times New Roman" w:cs="Times New Roman"/>
          <w:bCs/>
          <w:noProof/>
          <w:sz w:val="24"/>
          <w:szCs w:val="24"/>
        </w:rPr>
        <w:t>,</w:t>
      </w:r>
      <w:r w:rsidRPr="002158EF">
        <w:rPr>
          <w:rFonts w:ascii="Times New Roman" w:hAnsi="Times New Roman" w:cs="Times New Roman"/>
          <w:bCs/>
          <w:noProof/>
          <w:sz w:val="24"/>
          <w:szCs w:val="24"/>
        </w:rPr>
        <w:t xml:space="preserve"> increases in dedicated staff and financial resources, </w:t>
      </w:r>
      <w:r>
        <w:rPr>
          <w:rFonts w:ascii="Times New Roman" w:hAnsi="Times New Roman" w:cs="Times New Roman"/>
          <w:bCs/>
          <w:noProof/>
          <w:sz w:val="24"/>
          <w:szCs w:val="24"/>
        </w:rPr>
        <w:t xml:space="preserve">and </w:t>
      </w:r>
      <w:r w:rsidRPr="002158EF">
        <w:rPr>
          <w:rFonts w:ascii="Times New Roman" w:hAnsi="Times New Roman" w:cs="Times New Roman"/>
          <w:bCs/>
          <w:noProof/>
          <w:sz w:val="24"/>
          <w:szCs w:val="24"/>
        </w:rPr>
        <w:t>issuing of</w:t>
      </w:r>
      <w:r>
        <w:rPr>
          <w:rFonts w:ascii="Times New Roman" w:hAnsi="Times New Roman" w:cs="Times New Roman"/>
          <w:bCs/>
          <w:noProof/>
          <w:sz w:val="24"/>
          <w:szCs w:val="24"/>
        </w:rPr>
        <w:t xml:space="preserve"> new and implementation of existing</w:t>
      </w:r>
      <w:r w:rsidRPr="002158EF">
        <w:rPr>
          <w:rFonts w:ascii="Times New Roman" w:hAnsi="Times New Roman" w:cs="Times New Roman"/>
          <w:bCs/>
          <w:noProof/>
          <w:sz w:val="24"/>
          <w:szCs w:val="24"/>
        </w:rPr>
        <w:t xml:space="preserve"> operational guidelines</w:t>
      </w:r>
      <w:r w:rsidR="00822B96">
        <w:rPr>
          <w:rFonts w:ascii="Times New Roman" w:hAnsi="Times New Roman" w:cs="Times New Roman"/>
          <w:bCs/>
          <w:noProof/>
          <w:sz w:val="24"/>
          <w:szCs w:val="24"/>
        </w:rPr>
        <w:t>,</w:t>
      </w:r>
      <w:r>
        <w:rPr>
          <w:rFonts w:ascii="Times New Roman" w:hAnsi="Times New Roman" w:cs="Times New Roman"/>
          <w:bCs/>
          <w:noProof/>
          <w:sz w:val="24"/>
          <w:szCs w:val="24"/>
        </w:rPr>
        <w:t xml:space="preserve"> which contributed to a more systematic integrat</w:t>
      </w:r>
      <w:r w:rsidR="00F47D7E">
        <w:rPr>
          <w:rFonts w:ascii="Times New Roman" w:hAnsi="Times New Roman" w:cs="Times New Roman"/>
          <w:bCs/>
          <w:noProof/>
          <w:sz w:val="24"/>
          <w:szCs w:val="24"/>
        </w:rPr>
        <w:t xml:space="preserve">ion of a </w:t>
      </w:r>
      <w:r>
        <w:rPr>
          <w:rFonts w:ascii="Times New Roman" w:hAnsi="Times New Roman" w:cs="Times New Roman"/>
          <w:bCs/>
          <w:noProof/>
          <w:sz w:val="24"/>
          <w:szCs w:val="24"/>
        </w:rPr>
        <w:t>gender perspective in</w:t>
      </w:r>
      <w:r w:rsidRPr="009B4118">
        <w:rPr>
          <w:rFonts w:ascii="Times New Roman" w:hAnsi="Times New Roman" w:cs="Times New Roman"/>
          <w:bCs/>
          <w:noProof/>
          <w:sz w:val="24"/>
          <w:szCs w:val="24"/>
        </w:rPr>
        <w:t xml:space="preserve"> </w:t>
      </w:r>
      <w:r>
        <w:rPr>
          <w:rFonts w:ascii="Times New Roman" w:hAnsi="Times New Roman" w:cs="Times New Roman"/>
          <w:bCs/>
          <w:noProof/>
          <w:sz w:val="24"/>
          <w:szCs w:val="24"/>
        </w:rPr>
        <w:t>activities</w:t>
      </w:r>
      <w:r w:rsidRPr="009B4118">
        <w:rPr>
          <w:rFonts w:ascii="Times New Roman" w:hAnsi="Times New Roman" w:cs="Times New Roman"/>
          <w:bCs/>
          <w:noProof/>
          <w:sz w:val="24"/>
          <w:szCs w:val="24"/>
        </w:rPr>
        <w:t>.</w:t>
      </w:r>
    </w:p>
    <w:p w14:paraId="568CA483" w14:textId="77777777" w:rsidR="0035305C" w:rsidRPr="0035305C" w:rsidRDefault="00D204C3" w:rsidP="00DA394C">
      <w:pPr>
        <w:jc w:val="both"/>
        <w:rPr>
          <w:rFonts w:ascii="Times New Roman" w:hAnsi="Times New Roman" w:cs="Times New Roman"/>
          <w:bCs/>
          <w:noProof/>
          <w:sz w:val="24"/>
          <w:szCs w:val="24"/>
        </w:rPr>
      </w:pPr>
      <w:r w:rsidRPr="00D204C3">
        <w:rPr>
          <w:rFonts w:ascii="Times New Roman" w:hAnsi="Times New Roman" w:cs="Times New Roman"/>
          <w:bCs/>
          <w:noProof/>
          <w:sz w:val="24"/>
          <w:szCs w:val="24"/>
        </w:rPr>
        <w:t xml:space="preserve">With the EU’s framework programme for Research and Innovation </w:t>
      </w:r>
      <w:r w:rsidR="00F02125">
        <w:rPr>
          <w:rFonts w:ascii="Times New Roman" w:hAnsi="Times New Roman" w:cs="Times New Roman"/>
          <w:bCs/>
          <w:noProof/>
          <w:sz w:val="24"/>
          <w:szCs w:val="24"/>
        </w:rPr>
        <w:t xml:space="preserve">(Horizon </w:t>
      </w:r>
      <w:r w:rsidR="00144EFB">
        <w:rPr>
          <w:rFonts w:ascii="Times New Roman" w:hAnsi="Times New Roman" w:cs="Times New Roman"/>
          <w:bCs/>
          <w:noProof/>
          <w:sz w:val="24"/>
          <w:szCs w:val="24"/>
        </w:rPr>
        <w:t xml:space="preserve">Europe), </w:t>
      </w:r>
      <w:r w:rsidRPr="00D204C3">
        <w:rPr>
          <w:rFonts w:ascii="Times New Roman" w:hAnsi="Times New Roman" w:cs="Times New Roman"/>
          <w:bCs/>
          <w:noProof/>
          <w:sz w:val="24"/>
          <w:szCs w:val="24"/>
        </w:rPr>
        <w:t xml:space="preserve">which is open to the world, the integration of a gender dimension is a </w:t>
      </w:r>
      <w:r w:rsidR="00144EFB">
        <w:rPr>
          <w:rFonts w:ascii="Times New Roman" w:hAnsi="Times New Roman" w:cs="Times New Roman"/>
          <w:bCs/>
          <w:noProof/>
          <w:sz w:val="24"/>
          <w:szCs w:val="24"/>
        </w:rPr>
        <w:t xml:space="preserve">mandatory </w:t>
      </w:r>
      <w:r w:rsidRPr="00D204C3">
        <w:rPr>
          <w:rFonts w:ascii="Times New Roman" w:hAnsi="Times New Roman" w:cs="Times New Roman"/>
          <w:bCs/>
          <w:noProof/>
          <w:sz w:val="24"/>
          <w:szCs w:val="24"/>
        </w:rPr>
        <w:t xml:space="preserve">requirement in </w:t>
      </w:r>
      <w:r w:rsidR="00144EFB">
        <w:rPr>
          <w:rFonts w:ascii="Times New Roman" w:hAnsi="Times New Roman" w:cs="Times New Roman"/>
          <w:bCs/>
          <w:noProof/>
          <w:sz w:val="24"/>
          <w:szCs w:val="24"/>
        </w:rPr>
        <w:t>EU-</w:t>
      </w:r>
      <w:r w:rsidRPr="00D204C3">
        <w:rPr>
          <w:rFonts w:ascii="Times New Roman" w:hAnsi="Times New Roman" w:cs="Times New Roman"/>
          <w:bCs/>
          <w:noProof/>
          <w:sz w:val="24"/>
          <w:szCs w:val="24"/>
        </w:rPr>
        <w:t>funded research</w:t>
      </w:r>
      <w:r w:rsidR="0035305C">
        <w:rPr>
          <w:rFonts w:ascii="Times New Roman" w:hAnsi="Times New Roman" w:cs="Times New Roman"/>
          <w:bCs/>
          <w:noProof/>
          <w:sz w:val="24"/>
          <w:szCs w:val="24"/>
        </w:rPr>
        <w:t xml:space="preserve">. </w:t>
      </w:r>
      <w:r w:rsidR="0035305C" w:rsidRPr="0035305C">
        <w:rPr>
          <w:rFonts w:ascii="Times New Roman" w:hAnsi="Times New Roman" w:cs="Times New Roman"/>
          <w:bCs/>
          <w:noProof/>
          <w:sz w:val="24"/>
          <w:szCs w:val="24"/>
        </w:rPr>
        <w:t xml:space="preserve">Tackling gender-based violence </w:t>
      </w:r>
      <w:r w:rsidR="0035305C">
        <w:rPr>
          <w:rFonts w:ascii="Times New Roman" w:hAnsi="Times New Roman" w:cs="Times New Roman"/>
          <w:bCs/>
          <w:noProof/>
          <w:sz w:val="24"/>
          <w:szCs w:val="24"/>
        </w:rPr>
        <w:t xml:space="preserve">more specifically </w:t>
      </w:r>
      <w:r w:rsidR="0035305C" w:rsidRPr="0035305C">
        <w:rPr>
          <w:rFonts w:ascii="Times New Roman" w:hAnsi="Times New Roman" w:cs="Times New Roman"/>
          <w:bCs/>
          <w:noProof/>
          <w:sz w:val="24"/>
          <w:szCs w:val="24"/>
        </w:rPr>
        <w:t>in the Research and Innovation system is a</w:t>
      </w:r>
      <w:r w:rsidR="00DA394C">
        <w:rPr>
          <w:rFonts w:ascii="Times New Roman" w:hAnsi="Times New Roman" w:cs="Times New Roman"/>
          <w:bCs/>
          <w:noProof/>
          <w:sz w:val="24"/>
          <w:szCs w:val="24"/>
        </w:rPr>
        <w:t>lso</w:t>
      </w:r>
      <w:r w:rsidR="0035305C" w:rsidRPr="0035305C">
        <w:rPr>
          <w:rFonts w:ascii="Times New Roman" w:hAnsi="Times New Roman" w:cs="Times New Roman"/>
          <w:bCs/>
          <w:noProof/>
          <w:sz w:val="24"/>
          <w:szCs w:val="24"/>
        </w:rPr>
        <w:t xml:space="preserve"> </w:t>
      </w:r>
      <w:r w:rsidR="00DA394C">
        <w:rPr>
          <w:rFonts w:ascii="Times New Roman" w:hAnsi="Times New Roman" w:cs="Times New Roman"/>
          <w:bCs/>
          <w:noProof/>
          <w:sz w:val="24"/>
          <w:szCs w:val="24"/>
        </w:rPr>
        <w:t xml:space="preserve">a </w:t>
      </w:r>
      <w:r w:rsidR="0035305C" w:rsidRPr="0035305C">
        <w:rPr>
          <w:rFonts w:ascii="Times New Roman" w:hAnsi="Times New Roman" w:cs="Times New Roman"/>
          <w:bCs/>
          <w:noProof/>
          <w:sz w:val="24"/>
          <w:szCs w:val="24"/>
        </w:rPr>
        <w:t>key objective</w:t>
      </w:r>
      <w:r w:rsidR="00DA394C">
        <w:rPr>
          <w:rStyle w:val="FootnoteReference"/>
          <w:rFonts w:ascii="Times New Roman" w:hAnsi="Times New Roman" w:cs="Times New Roman"/>
          <w:bCs/>
          <w:noProof/>
          <w:sz w:val="24"/>
          <w:szCs w:val="24"/>
        </w:rPr>
        <w:footnoteReference w:id="28"/>
      </w:r>
      <w:r w:rsidR="00DA394C">
        <w:rPr>
          <w:rFonts w:ascii="Times New Roman" w:hAnsi="Times New Roman" w:cs="Times New Roman"/>
          <w:bCs/>
          <w:noProof/>
          <w:sz w:val="24"/>
          <w:szCs w:val="24"/>
        </w:rPr>
        <w:t>.</w:t>
      </w:r>
    </w:p>
    <w:p w14:paraId="6C90151F" w14:textId="77777777" w:rsidR="00D204C3" w:rsidRPr="00D204C3" w:rsidRDefault="00D204C3" w:rsidP="00D204C3">
      <w:pPr>
        <w:jc w:val="both"/>
        <w:rPr>
          <w:rFonts w:ascii="Times New Roman" w:hAnsi="Times New Roman" w:cs="Times New Roman"/>
          <w:bCs/>
          <w:noProof/>
          <w:sz w:val="24"/>
          <w:szCs w:val="24"/>
        </w:rPr>
      </w:pPr>
    </w:p>
    <w:p w14:paraId="6E8736CD" w14:textId="77777777" w:rsidR="008A1DCC" w:rsidRPr="003B6A45" w:rsidRDefault="008A1DCC" w:rsidP="008A1DCC">
      <w:pPr>
        <w:snapToGrid w:val="0"/>
        <w:spacing w:beforeLines="60" w:before="144" w:line="276" w:lineRule="auto"/>
        <w:jc w:val="both"/>
        <w:rPr>
          <w:rFonts w:ascii="Times New Roman" w:hAnsi="Times New Roman" w:cs="Times New Roman"/>
          <w:b/>
          <w:bCs/>
          <w:i/>
          <w:iCs/>
          <w:noProof/>
          <w:sz w:val="24"/>
          <w:szCs w:val="24"/>
          <w:lang w:val="en-IE"/>
        </w:rPr>
      </w:pPr>
      <w:r w:rsidRPr="003B6A45">
        <w:rPr>
          <w:rFonts w:ascii="Times New Roman" w:hAnsi="Times New Roman" w:cs="Times New Roman"/>
          <w:b/>
          <w:bCs/>
          <w:i/>
          <w:iCs/>
          <w:noProof/>
          <w:sz w:val="24"/>
          <w:szCs w:val="24"/>
          <w:lang w:val="en-IE"/>
        </w:rPr>
        <w:t xml:space="preserve">Gender equality as a principal objective </w:t>
      </w:r>
    </w:p>
    <w:p w14:paraId="544E5015" w14:textId="77777777" w:rsidR="007812F8" w:rsidRPr="0050406A" w:rsidRDefault="008A1DCC" w:rsidP="000E5BBA">
      <w:pPr>
        <w:spacing w:before="120" w:after="120"/>
        <w:jc w:val="both"/>
        <w:rPr>
          <w:rFonts w:ascii="Times New Roman" w:hAnsi="Times New Roman" w:cs="Times New Roman"/>
          <w:bCs/>
          <w:noProof/>
          <w:sz w:val="24"/>
          <w:szCs w:val="24"/>
          <w:lang w:val="en-IE"/>
        </w:rPr>
      </w:pPr>
      <w:r w:rsidRPr="003B6A45">
        <w:rPr>
          <w:rFonts w:ascii="Times New Roman" w:hAnsi="Times New Roman" w:cs="Times New Roman"/>
          <w:bCs/>
          <w:iCs/>
          <w:noProof/>
          <w:sz w:val="24"/>
          <w:szCs w:val="24"/>
          <w:lang w:val="en-IE"/>
        </w:rPr>
        <w:t>The GAP III calls for the ado</w:t>
      </w:r>
      <w:r w:rsidRPr="00A963B9">
        <w:rPr>
          <w:rFonts w:ascii="Times New Roman" w:hAnsi="Times New Roman" w:cs="Times New Roman"/>
          <w:bCs/>
          <w:iCs/>
          <w:noProof/>
          <w:sz w:val="24"/>
          <w:szCs w:val="24"/>
          <w:lang w:val="en-IE"/>
        </w:rPr>
        <w:t>ption of at least one programme with gender equality as a principal objective in each partner country and region</w:t>
      </w:r>
      <w:r w:rsidR="00A963B9">
        <w:rPr>
          <w:rFonts w:ascii="Times New Roman" w:hAnsi="Times New Roman" w:cs="Times New Roman"/>
          <w:bCs/>
          <w:iCs/>
          <w:noProof/>
          <w:sz w:val="24"/>
          <w:szCs w:val="24"/>
          <w:lang w:val="en-IE"/>
        </w:rPr>
        <w:t>.</w:t>
      </w:r>
      <w:r w:rsidR="003B3162" w:rsidRPr="0050406A">
        <w:rPr>
          <w:rFonts w:ascii="Times New Roman" w:hAnsi="Times New Roman" w:cs="Times New Roman"/>
          <w:bCs/>
          <w:noProof/>
          <w:sz w:val="24"/>
          <w:szCs w:val="24"/>
          <w:lang w:val="en-IE"/>
        </w:rPr>
        <w:t xml:space="preserve"> </w:t>
      </w:r>
      <w:r w:rsidR="007812F8" w:rsidRPr="0050406A">
        <w:rPr>
          <w:rFonts w:ascii="Times New Roman" w:hAnsi="Times New Roman" w:cs="Times New Roman"/>
          <w:bCs/>
          <w:noProof/>
          <w:sz w:val="24"/>
          <w:szCs w:val="24"/>
          <w:lang w:val="en-IE"/>
        </w:rPr>
        <w:t xml:space="preserve">This is </w:t>
      </w:r>
      <w:r w:rsidR="007812F8" w:rsidRPr="0050406A">
        <w:rPr>
          <w:rFonts w:ascii="Times New Roman" w:hAnsi="Times New Roman" w:cs="Times New Roman"/>
          <w:noProof/>
          <w:sz w:val="24"/>
          <w:szCs w:val="24"/>
          <w:lang w:val="en-IE"/>
        </w:rPr>
        <w:t>in line with the NDICI-GE target</w:t>
      </w:r>
      <w:r w:rsidR="00A963B9">
        <w:rPr>
          <w:rFonts w:ascii="Times New Roman" w:hAnsi="Times New Roman" w:cs="Times New Roman"/>
          <w:noProof/>
          <w:sz w:val="24"/>
          <w:szCs w:val="24"/>
          <w:lang w:val="en-IE"/>
        </w:rPr>
        <w:t>s</w:t>
      </w:r>
      <w:r w:rsidR="005F5FC3">
        <w:rPr>
          <w:rFonts w:ascii="Times New Roman" w:hAnsi="Times New Roman" w:cs="Times New Roman"/>
          <w:noProof/>
          <w:sz w:val="24"/>
          <w:szCs w:val="24"/>
          <w:lang w:val="en-IE"/>
        </w:rPr>
        <w:t>, which require</w:t>
      </w:r>
      <w:r w:rsidR="007812F8" w:rsidRPr="0050406A">
        <w:rPr>
          <w:rFonts w:ascii="Times New Roman" w:hAnsi="Times New Roman" w:cs="Times New Roman"/>
          <w:noProof/>
          <w:sz w:val="24"/>
          <w:szCs w:val="24"/>
          <w:lang w:val="en-IE"/>
        </w:rPr>
        <w:t xml:space="preserve"> at </w:t>
      </w:r>
      <w:r w:rsidR="007812F8" w:rsidRPr="0050406A">
        <w:rPr>
          <w:rFonts w:ascii="Times New Roman" w:hAnsi="Times New Roman" w:cs="Times New Roman"/>
          <w:bCs/>
          <w:noProof/>
          <w:sz w:val="24"/>
          <w:szCs w:val="24"/>
          <w:lang w:val="en-IE"/>
        </w:rPr>
        <w:t xml:space="preserve">least 85% of all new actions </w:t>
      </w:r>
      <w:r w:rsidR="005F5FC3">
        <w:rPr>
          <w:rFonts w:ascii="Times New Roman" w:hAnsi="Times New Roman" w:cs="Times New Roman"/>
          <w:bCs/>
          <w:noProof/>
          <w:sz w:val="24"/>
          <w:szCs w:val="24"/>
          <w:lang w:val="en-IE"/>
        </w:rPr>
        <w:t xml:space="preserve">to </w:t>
      </w:r>
      <w:r w:rsidR="007812F8" w:rsidRPr="0050406A">
        <w:rPr>
          <w:rFonts w:ascii="Times New Roman" w:hAnsi="Times New Roman" w:cs="Times New Roman"/>
          <w:bCs/>
          <w:noProof/>
          <w:sz w:val="24"/>
          <w:szCs w:val="24"/>
          <w:lang w:val="en-IE"/>
        </w:rPr>
        <w:t>be gender</w:t>
      </w:r>
      <w:r w:rsidR="00A963B9">
        <w:rPr>
          <w:rFonts w:ascii="Times New Roman" w:hAnsi="Times New Roman" w:cs="Times New Roman"/>
          <w:bCs/>
          <w:noProof/>
          <w:sz w:val="24"/>
          <w:szCs w:val="24"/>
          <w:lang w:val="en-IE"/>
        </w:rPr>
        <w:t>-</w:t>
      </w:r>
      <w:r w:rsidR="007812F8" w:rsidRPr="0050406A">
        <w:rPr>
          <w:rFonts w:ascii="Times New Roman" w:hAnsi="Times New Roman" w:cs="Times New Roman"/>
          <w:bCs/>
          <w:noProof/>
          <w:sz w:val="24"/>
          <w:szCs w:val="24"/>
          <w:lang w:val="en-IE"/>
        </w:rPr>
        <w:t>responsive</w:t>
      </w:r>
      <w:r w:rsidR="00A963B9">
        <w:rPr>
          <w:rFonts w:ascii="Times New Roman" w:hAnsi="Times New Roman" w:cs="Times New Roman"/>
          <w:bCs/>
          <w:noProof/>
          <w:sz w:val="24"/>
          <w:szCs w:val="24"/>
          <w:lang w:val="en-IE"/>
        </w:rPr>
        <w:t xml:space="preserve"> and</w:t>
      </w:r>
      <w:r w:rsidR="007812F8" w:rsidRPr="0050406A">
        <w:rPr>
          <w:rFonts w:ascii="Times New Roman" w:hAnsi="Times New Roman" w:cs="Times New Roman"/>
          <w:bCs/>
          <w:noProof/>
          <w:sz w:val="24"/>
          <w:szCs w:val="24"/>
          <w:lang w:val="en-IE"/>
        </w:rPr>
        <w:t xml:space="preserve"> a minimum of 5% </w:t>
      </w:r>
      <w:r w:rsidR="00A963B9">
        <w:rPr>
          <w:rFonts w:ascii="Times New Roman" w:hAnsi="Times New Roman" w:cs="Times New Roman"/>
          <w:bCs/>
          <w:noProof/>
          <w:sz w:val="24"/>
          <w:szCs w:val="24"/>
          <w:lang w:val="en-IE"/>
        </w:rPr>
        <w:t xml:space="preserve">of these </w:t>
      </w:r>
      <w:r w:rsidR="005F5FC3">
        <w:rPr>
          <w:rFonts w:ascii="Times New Roman" w:hAnsi="Times New Roman" w:cs="Times New Roman"/>
          <w:bCs/>
          <w:noProof/>
          <w:sz w:val="24"/>
          <w:szCs w:val="24"/>
          <w:lang w:val="en-IE"/>
        </w:rPr>
        <w:t xml:space="preserve">to </w:t>
      </w:r>
      <w:r w:rsidR="007812F8" w:rsidRPr="0050406A">
        <w:rPr>
          <w:rFonts w:ascii="Times New Roman" w:hAnsi="Times New Roman" w:cs="Times New Roman"/>
          <w:bCs/>
          <w:noProof/>
          <w:sz w:val="24"/>
          <w:szCs w:val="24"/>
          <w:lang w:val="en-IE"/>
        </w:rPr>
        <w:t xml:space="preserve">have gender equality as </w:t>
      </w:r>
      <w:r w:rsidR="00A963B9">
        <w:rPr>
          <w:rFonts w:ascii="Times New Roman" w:hAnsi="Times New Roman" w:cs="Times New Roman"/>
          <w:bCs/>
          <w:noProof/>
          <w:sz w:val="24"/>
          <w:szCs w:val="24"/>
          <w:lang w:val="en-IE"/>
        </w:rPr>
        <w:t xml:space="preserve">a </w:t>
      </w:r>
      <w:r w:rsidR="007812F8" w:rsidRPr="0050406A">
        <w:rPr>
          <w:rFonts w:ascii="Times New Roman" w:hAnsi="Times New Roman" w:cs="Times New Roman"/>
          <w:bCs/>
          <w:noProof/>
          <w:sz w:val="24"/>
          <w:szCs w:val="24"/>
          <w:lang w:val="en-IE"/>
        </w:rPr>
        <w:t>principal objective.</w:t>
      </w:r>
    </w:p>
    <w:p w14:paraId="5B6307F9" w14:textId="77777777" w:rsidR="00BE3B2C" w:rsidRPr="003B6A45" w:rsidRDefault="008A1DCC" w:rsidP="000E5BBA">
      <w:pPr>
        <w:spacing w:before="120" w:after="120"/>
        <w:jc w:val="both"/>
        <w:rPr>
          <w:bCs/>
          <w:noProof/>
          <w:lang w:val="en-IE"/>
        </w:rPr>
      </w:pPr>
      <w:r w:rsidRPr="00A963B9">
        <w:rPr>
          <w:rFonts w:ascii="Times New Roman" w:hAnsi="Times New Roman" w:cs="Times New Roman"/>
          <w:bCs/>
          <w:iCs/>
          <w:noProof/>
          <w:sz w:val="24"/>
          <w:szCs w:val="24"/>
          <w:lang w:val="en-IE"/>
        </w:rPr>
        <w:t xml:space="preserve">By the end of 2022, </w:t>
      </w:r>
      <w:r w:rsidR="00A963B9">
        <w:rPr>
          <w:rFonts w:ascii="Times New Roman" w:hAnsi="Times New Roman" w:cs="Times New Roman"/>
          <w:bCs/>
          <w:noProof/>
          <w:sz w:val="24"/>
          <w:szCs w:val="24"/>
          <w:lang w:val="en-IE"/>
        </w:rPr>
        <w:t>25</w:t>
      </w:r>
      <w:r w:rsidR="00FF6CD8" w:rsidRPr="003B6A45">
        <w:rPr>
          <w:rFonts w:ascii="Times New Roman" w:hAnsi="Times New Roman" w:cs="Times New Roman"/>
          <w:bCs/>
          <w:noProof/>
          <w:sz w:val="24"/>
          <w:szCs w:val="24"/>
          <w:lang w:val="en-IE"/>
        </w:rPr>
        <w:t xml:space="preserve"> </w:t>
      </w:r>
      <w:r w:rsidRPr="003B6A45">
        <w:rPr>
          <w:rFonts w:ascii="Times New Roman" w:hAnsi="Times New Roman" w:cs="Times New Roman"/>
          <w:bCs/>
          <w:noProof/>
          <w:sz w:val="24"/>
          <w:szCs w:val="24"/>
          <w:lang w:val="en-IE"/>
        </w:rPr>
        <w:t>new actions ha</w:t>
      </w:r>
      <w:r w:rsidR="00A963B9">
        <w:rPr>
          <w:rFonts w:ascii="Times New Roman" w:hAnsi="Times New Roman" w:cs="Times New Roman"/>
          <w:bCs/>
          <w:noProof/>
          <w:sz w:val="24"/>
          <w:szCs w:val="24"/>
          <w:lang w:val="en-IE"/>
        </w:rPr>
        <w:t>d</w:t>
      </w:r>
      <w:r w:rsidRPr="003B6A45">
        <w:rPr>
          <w:rFonts w:ascii="Times New Roman" w:hAnsi="Times New Roman" w:cs="Times New Roman"/>
          <w:bCs/>
          <w:noProof/>
          <w:sz w:val="24"/>
          <w:szCs w:val="24"/>
          <w:lang w:val="en-IE"/>
        </w:rPr>
        <w:t xml:space="preserve"> been adopted in </w:t>
      </w:r>
      <w:r w:rsidR="00A963B9">
        <w:rPr>
          <w:rFonts w:ascii="Times New Roman" w:hAnsi="Times New Roman" w:cs="Times New Roman"/>
          <w:bCs/>
          <w:noProof/>
          <w:sz w:val="24"/>
          <w:szCs w:val="24"/>
          <w:lang w:val="en-IE"/>
        </w:rPr>
        <w:t>21</w:t>
      </w:r>
      <w:r w:rsidRPr="003B6A45">
        <w:rPr>
          <w:rFonts w:ascii="Times New Roman" w:hAnsi="Times New Roman" w:cs="Times New Roman"/>
          <w:bCs/>
          <w:noProof/>
          <w:sz w:val="24"/>
          <w:szCs w:val="24"/>
          <w:lang w:val="en-IE"/>
        </w:rPr>
        <w:t xml:space="preserve"> partner countries</w:t>
      </w:r>
      <w:r w:rsidR="00FF6CD8" w:rsidRPr="003B6A45">
        <w:rPr>
          <w:rFonts w:ascii="Times New Roman" w:hAnsi="Times New Roman" w:cs="Times New Roman"/>
          <w:bCs/>
          <w:noProof/>
          <w:sz w:val="24"/>
          <w:szCs w:val="24"/>
          <w:lang w:val="en-IE"/>
        </w:rPr>
        <w:t xml:space="preserve">, </w:t>
      </w:r>
      <w:r w:rsidR="008F44AE">
        <w:rPr>
          <w:rFonts w:ascii="Times New Roman" w:hAnsi="Times New Roman" w:cs="Times New Roman"/>
          <w:bCs/>
          <w:noProof/>
          <w:sz w:val="24"/>
          <w:szCs w:val="24"/>
          <w:lang w:val="en-IE"/>
        </w:rPr>
        <w:t>2</w:t>
      </w:r>
      <w:r w:rsidR="00FF6CD8" w:rsidRPr="003B6A45">
        <w:rPr>
          <w:rFonts w:ascii="Times New Roman" w:hAnsi="Times New Roman" w:cs="Times New Roman"/>
          <w:bCs/>
          <w:noProof/>
          <w:sz w:val="24"/>
          <w:szCs w:val="24"/>
          <w:lang w:val="en-IE"/>
        </w:rPr>
        <w:t xml:space="preserve"> at regional level in Asia and Southern Neighbourhood countries and</w:t>
      </w:r>
      <w:r w:rsidR="0009077E">
        <w:rPr>
          <w:rFonts w:ascii="Times New Roman" w:hAnsi="Times New Roman" w:cs="Times New Roman"/>
          <w:bCs/>
          <w:noProof/>
          <w:sz w:val="24"/>
          <w:szCs w:val="24"/>
          <w:lang w:val="en-IE"/>
        </w:rPr>
        <w:t xml:space="preserve"> </w:t>
      </w:r>
      <w:r w:rsidR="008F44AE">
        <w:rPr>
          <w:rFonts w:ascii="Times New Roman" w:hAnsi="Times New Roman" w:cs="Times New Roman"/>
          <w:bCs/>
          <w:noProof/>
          <w:sz w:val="24"/>
          <w:szCs w:val="24"/>
          <w:lang w:val="en-IE"/>
        </w:rPr>
        <w:t>2</w:t>
      </w:r>
      <w:r w:rsidR="004F55BA" w:rsidRPr="003B6A45">
        <w:rPr>
          <w:rFonts w:ascii="Times New Roman" w:hAnsi="Times New Roman" w:cs="Times New Roman"/>
          <w:bCs/>
          <w:noProof/>
          <w:sz w:val="24"/>
          <w:szCs w:val="24"/>
          <w:lang w:val="en-IE"/>
        </w:rPr>
        <w:t xml:space="preserve"> </w:t>
      </w:r>
      <w:r w:rsidRPr="003B6A45">
        <w:rPr>
          <w:rFonts w:ascii="Times New Roman" w:hAnsi="Times New Roman" w:cs="Times New Roman"/>
          <w:bCs/>
          <w:noProof/>
          <w:sz w:val="24"/>
          <w:szCs w:val="24"/>
          <w:lang w:val="en-IE"/>
        </w:rPr>
        <w:t>at global level</w:t>
      </w:r>
      <w:r w:rsidR="005F0FF5" w:rsidRPr="003B6A45">
        <w:rPr>
          <w:rFonts w:ascii="Times New Roman" w:hAnsi="Times New Roman" w:cs="Times New Roman"/>
          <w:bCs/>
          <w:noProof/>
          <w:sz w:val="24"/>
          <w:szCs w:val="24"/>
          <w:lang w:val="en-IE"/>
        </w:rPr>
        <w:t xml:space="preserve">. </w:t>
      </w:r>
      <w:r w:rsidRPr="003B6A45">
        <w:rPr>
          <w:rFonts w:ascii="Times New Roman" w:hAnsi="Times New Roman" w:cs="Times New Roman"/>
          <w:bCs/>
          <w:iCs/>
          <w:noProof/>
          <w:sz w:val="24"/>
          <w:szCs w:val="24"/>
          <w:lang w:val="en-IE"/>
        </w:rPr>
        <w:t xml:space="preserve">Many of these actions </w:t>
      </w:r>
      <w:r w:rsidR="00BC4A0B">
        <w:rPr>
          <w:rFonts w:ascii="Times New Roman" w:hAnsi="Times New Roman" w:cs="Times New Roman"/>
          <w:bCs/>
          <w:iCs/>
          <w:noProof/>
          <w:sz w:val="24"/>
          <w:szCs w:val="24"/>
          <w:lang w:val="en-IE"/>
        </w:rPr>
        <w:t xml:space="preserve">are </w:t>
      </w:r>
      <w:r w:rsidR="00BC4A0B" w:rsidRPr="003B6A45">
        <w:rPr>
          <w:rFonts w:ascii="Times New Roman" w:hAnsi="Times New Roman" w:cs="Times New Roman"/>
          <w:bCs/>
          <w:iCs/>
          <w:noProof/>
          <w:sz w:val="24"/>
          <w:szCs w:val="24"/>
          <w:lang w:val="en-IE"/>
        </w:rPr>
        <w:t>financial</w:t>
      </w:r>
      <w:r w:rsidR="00BC4A0B">
        <w:rPr>
          <w:rFonts w:ascii="Times New Roman" w:hAnsi="Times New Roman" w:cs="Times New Roman"/>
          <w:bCs/>
          <w:iCs/>
          <w:noProof/>
          <w:sz w:val="24"/>
          <w:szCs w:val="24"/>
          <w:lang w:val="en-IE"/>
        </w:rPr>
        <w:t>ly</w:t>
      </w:r>
      <w:r w:rsidR="00BC4A0B" w:rsidRPr="003B6A45">
        <w:rPr>
          <w:rFonts w:ascii="Times New Roman" w:hAnsi="Times New Roman" w:cs="Times New Roman"/>
          <w:bCs/>
          <w:iCs/>
          <w:noProof/>
          <w:sz w:val="24"/>
          <w:szCs w:val="24"/>
          <w:lang w:val="en-IE"/>
        </w:rPr>
        <w:t xml:space="preserve"> </w:t>
      </w:r>
      <w:r w:rsidRPr="003B6A45">
        <w:rPr>
          <w:rFonts w:ascii="Times New Roman" w:hAnsi="Times New Roman" w:cs="Times New Roman"/>
          <w:bCs/>
          <w:iCs/>
          <w:noProof/>
          <w:sz w:val="24"/>
          <w:szCs w:val="24"/>
          <w:lang w:val="en-IE"/>
        </w:rPr>
        <w:t>large</w:t>
      </w:r>
      <w:r w:rsidR="0009077E">
        <w:rPr>
          <w:rFonts w:ascii="Times New Roman" w:hAnsi="Times New Roman" w:cs="Times New Roman"/>
          <w:bCs/>
          <w:iCs/>
          <w:noProof/>
          <w:sz w:val="24"/>
          <w:szCs w:val="24"/>
          <w:lang w:val="en-IE"/>
        </w:rPr>
        <w:t>-scale</w:t>
      </w:r>
      <w:r w:rsidRPr="003B6A45">
        <w:rPr>
          <w:rFonts w:ascii="Times New Roman" w:hAnsi="Times New Roman" w:cs="Times New Roman"/>
          <w:bCs/>
          <w:iCs/>
          <w:noProof/>
          <w:sz w:val="24"/>
          <w:szCs w:val="24"/>
          <w:lang w:val="en-IE"/>
        </w:rPr>
        <w:t xml:space="preserve"> and adopt a gender-transformative and intersectional approach, with </w:t>
      </w:r>
      <w:r w:rsidR="001B4CA2">
        <w:rPr>
          <w:rFonts w:ascii="Times New Roman" w:hAnsi="Times New Roman" w:cs="Times New Roman"/>
          <w:b/>
          <w:bCs/>
          <w:iCs/>
          <w:noProof/>
          <w:sz w:val="24"/>
          <w:szCs w:val="24"/>
          <w:lang w:val="en-IE"/>
        </w:rPr>
        <w:t>about</w:t>
      </w:r>
      <w:r w:rsidRPr="003B6A45">
        <w:rPr>
          <w:rFonts w:ascii="Times New Roman" w:hAnsi="Times New Roman" w:cs="Times New Roman"/>
          <w:b/>
          <w:bCs/>
          <w:iCs/>
          <w:noProof/>
          <w:sz w:val="24"/>
          <w:szCs w:val="24"/>
          <w:lang w:val="en-IE"/>
        </w:rPr>
        <w:t xml:space="preserve"> </w:t>
      </w:r>
      <w:r w:rsidR="0009077E">
        <w:rPr>
          <w:rFonts w:ascii="Times New Roman" w:hAnsi="Times New Roman" w:cs="Times New Roman"/>
          <w:b/>
          <w:bCs/>
          <w:iCs/>
          <w:noProof/>
          <w:sz w:val="24"/>
          <w:szCs w:val="24"/>
          <w:lang w:val="en-IE"/>
        </w:rPr>
        <w:t>EUR</w:t>
      </w:r>
      <w:r w:rsidR="009B25BC">
        <w:rPr>
          <w:rFonts w:ascii="Times New Roman" w:hAnsi="Times New Roman" w:cs="Times New Roman"/>
          <w:b/>
          <w:bCs/>
          <w:iCs/>
          <w:noProof/>
          <w:sz w:val="24"/>
          <w:szCs w:val="24"/>
          <w:lang w:val="en-IE"/>
        </w:rPr>
        <w:t> </w:t>
      </w:r>
      <w:r w:rsidR="001B4CA2">
        <w:rPr>
          <w:rFonts w:ascii="Times New Roman" w:hAnsi="Times New Roman" w:cs="Times New Roman"/>
          <w:b/>
          <w:bCs/>
          <w:iCs/>
          <w:noProof/>
          <w:sz w:val="24"/>
          <w:szCs w:val="24"/>
          <w:lang w:val="en-IE"/>
        </w:rPr>
        <w:t xml:space="preserve">300 </w:t>
      </w:r>
      <w:r w:rsidRPr="003B6A45">
        <w:rPr>
          <w:rFonts w:ascii="Times New Roman" w:hAnsi="Times New Roman" w:cs="Times New Roman"/>
          <w:b/>
          <w:bCs/>
          <w:iCs/>
          <w:noProof/>
          <w:sz w:val="24"/>
          <w:szCs w:val="24"/>
          <w:lang w:val="en-IE"/>
        </w:rPr>
        <w:t>million in commitments in 2021-22</w:t>
      </w:r>
      <w:r w:rsidR="0009077E">
        <w:rPr>
          <w:rFonts w:ascii="Times New Roman" w:hAnsi="Times New Roman" w:cs="Times New Roman"/>
          <w:b/>
          <w:bCs/>
          <w:iCs/>
          <w:noProof/>
          <w:sz w:val="24"/>
          <w:szCs w:val="24"/>
          <w:lang w:val="en-IE"/>
        </w:rPr>
        <w:t> </w:t>
      </w:r>
      <w:r w:rsidR="007F67B5" w:rsidRPr="0050406A">
        <w:rPr>
          <w:rStyle w:val="FootnoteReference"/>
          <w:rFonts w:ascii="Times New Roman" w:hAnsi="Times New Roman" w:cs="Times New Roman"/>
          <w:iCs/>
          <w:noProof/>
          <w:sz w:val="24"/>
          <w:szCs w:val="24"/>
          <w:lang w:val="en-IE"/>
        </w:rPr>
        <w:footnoteReference w:id="29"/>
      </w:r>
      <w:r w:rsidR="00AA47B9" w:rsidRPr="003B6A45">
        <w:rPr>
          <w:rFonts w:ascii="Times New Roman" w:hAnsi="Times New Roman" w:cs="Times New Roman"/>
          <w:b/>
          <w:bCs/>
          <w:iCs/>
          <w:noProof/>
          <w:sz w:val="24"/>
          <w:szCs w:val="24"/>
          <w:lang w:val="en-IE"/>
        </w:rPr>
        <w:t xml:space="preserve"> across all GAP III areas of engagement</w:t>
      </w:r>
      <w:r w:rsidRPr="003B6A45">
        <w:rPr>
          <w:rFonts w:ascii="Times New Roman" w:hAnsi="Times New Roman" w:cs="Times New Roman"/>
          <w:bCs/>
          <w:iCs/>
          <w:noProof/>
          <w:sz w:val="24"/>
          <w:szCs w:val="24"/>
          <w:lang w:val="en-IE"/>
        </w:rPr>
        <w:t xml:space="preserve">. </w:t>
      </w:r>
      <w:r w:rsidR="00463FEC">
        <w:rPr>
          <w:rFonts w:ascii="Times New Roman" w:hAnsi="Times New Roman" w:cs="Times New Roman"/>
          <w:bCs/>
          <w:iCs/>
          <w:noProof/>
          <w:sz w:val="24"/>
          <w:szCs w:val="24"/>
          <w:lang w:val="en-IE"/>
        </w:rPr>
        <w:t>M</w:t>
      </w:r>
      <w:r w:rsidR="00E953C1" w:rsidRPr="003B6A45">
        <w:rPr>
          <w:rFonts w:ascii="Times New Roman" w:hAnsi="Times New Roman" w:cs="Times New Roman"/>
          <w:bCs/>
          <w:iCs/>
          <w:noProof/>
          <w:sz w:val="24"/>
          <w:szCs w:val="24"/>
          <w:lang w:val="en-IE"/>
        </w:rPr>
        <w:t xml:space="preserve">ore effort </w:t>
      </w:r>
      <w:r w:rsidR="00463FEC">
        <w:rPr>
          <w:rFonts w:ascii="Times New Roman" w:hAnsi="Times New Roman" w:cs="Times New Roman"/>
          <w:bCs/>
          <w:iCs/>
          <w:noProof/>
          <w:sz w:val="24"/>
          <w:szCs w:val="24"/>
          <w:lang w:val="en-IE"/>
        </w:rPr>
        <w:t xml:space="preserve">is </w:t>
      </w:r>
      <w:r w:rsidR="00E953C1" w:rsidRPr="003B6A45">
        <w:rPr>
          <w:rFonts w:ascii="Times New Roman" w:hAnsi="Times New Roman" w:cs="Times New Roman"/>
          <w:bCs/>
          <w:iCs/>
          <w:noProof/>
          <w:sz w:val="24"/>
          <w:szCs w:val="24"/>
          <w:lang w:val="en-IE"/>
        </w:rPr>
        <w:t xml:space="preserve">needed, </w:t>
      </w:r>
      <w:r w:rsidR="00463FEC">
        <w:rPr>
          <w:rFonts w:ascii="Times New Roman" w:hAnsi="Times New Roman" w:cs="Times New Roman"/>
          <w:bCs/>
          <w:iCs/>
          <w:noProof/>
          <w:sz w:val="24"/>
          <w:szCs w:val="24"/>
          <w:lang w:val="en-IE"/>
        </w:rPr>
        <w:t xml:space="preserve">however, </w:t>
      </w:r>
      <w:r w:rsidR="00235787">
        <w:rPr>
          <w:rFonts w:ascii="Times New Roman" w:hAnsi="Times New Roman" w:cs="Times New Roman"/>
          <w:bCs/>
          <w:iCs/>
          <w:noProof/>
          <w:sz w:val="24"/>
          <w:szCs w:val="24"/>
          <w:lang w:val="en-IE"/>
        </w:rPr>
        <w:t>as in 2022 only</w:t>
      </w:r>
      <w:r w:rsidR="00E953C1" w:rsidRPr="003B6A45">
        <w:rPr>
          <w:rFonts w:ascii="Times New Roman" w:hAnsi="Times New Roman" w:cs="Times New Roman"/>
          <w:bCs/>
          <w:iCs/>
          <w:noProof/>
          <w:sz w:val="24"/>
          <w:szCs w:val="24"/>
          <w:lang w:val="en-IE"/>
        </w:rPr>
        <w:t xml:space="preserve"> </w:t>
      </w:r>
      <w:r w:rsidR="00E953C1" w:rsidRPr="003B6A45">
        <w:rPr>
          <w:rFonts w:ascii="Times New Roman" w:hAnsi="Times New Roman" w:cs="Times New Roman"/>
          <w:b/>
          <w:iCs/>
          <w:noProof/>
          <w:sz w:val="24"/>
          <w:szCs w:val="24"/>
          <w:lang w:val="en-IE"/>
        </w:rPr>
        <w:t xml:space="preserve">3.7% of </w:t>
      </w:r>
      <w:r w:rsidR="00235787">
        <w:rPr>
          <w:rFonts w:ascii="Times New Roman" w:hAnsi="Times New Roman" w:cs="Times New Roman"/>
          <w:b/>
          <w:iCs/>
          <w:noProof/>
          <w:sz w:val="24"/>
          <w:szCs w:val="24"/>
          <w:lang w:val="en-IE"/>
        </w:rPr>
        <w:t xml:space="preserve">new </w:t>
      </w:r>
      <w:r w:rsidR="00E953C1" w:rsidRPr="003B6A45">
        <w:rPr>
          <w:rFonts w:ascii="Times New Roman" w:hAnsi="Times New Roman" w:cs="Times New Roman"/>
          <w:b/>
          <w:iCs/>
          <w:noProof/>
          <w:sz w:val="24"/>
          <w:szCs w:val="24"/>
          <w:lang w:val="en-IE"/>
        </w:rPr>
        <w:t>actions</w:t>
      </w:r>
      <w:r w:rsidR="00E953C1" w:rsidRPr="003B6A45">
        <w:rPr>
          <w:rFonts w:ascii="Times New Roman" w:hAnsi="Times New Roman" w:cs="Times New Roman"/>
          <w:bCs/>
          <w:iCs/>
          <w:noProof/>
          <w:sz w:val="24"/>
          <w:szCs w:val="24"/>
          <w:lang w:val="en-IE"/>
        </w:rPr>
        <w:t xml:space="preserve"> target</w:t>
      </w:r>
      <w:r w:rsidR="00463FEC">
        <w:rPr>
          <w:rFonts w:ascii="Times New Roman" w:hAnsi="Times New Roman" w:cs="Times New Roman"/>
          <w:bCs/>
          <w:iCs/>
          <w:noProof/>
          <w:sz w:val="24"/>
          <w:szCs w:val="24"/>
          <w:lang w:val="en-IE"/>
        </w:rPr>
        <w:t>ed</w:t>
      </w:r>
      <w:r w:rsidR="00E953C1" w:rsidRPr="003B6A45">
        <w:rPr>
          <w:rFonts w:ascii="Times New Roman" w:hAnsi="Times New Roman" w:cs="Times New Roman"/>
          <w:bCs/>
          <w:iCs/>
          <w:noProof/>
          <w:sz w:val="24"/>
          <w:szCs w:val="24"/>
          <w:lang w:val="en-IE"/>
        </w:rPr>
        <w:t xml:space="preserve"> gender equality as </w:t>
      </w:r>
      <w:r w:rsidR="00463FEC">
        <w:rPr>
          <w:rFonts w:ascii="Times New Roman" w:hAnsi="Times New Roman" w:cs="Times New Roman"/>
          <w:bCs/>
          <w:iCs/>
          <w:noProof/>
          <w:sz w:val="24"/>
          <w:szCs w:val="24"/>
          <w:lang w:val="en-IE"/>
        </w:rPr>
        <w:t xml:space="preserve">a </w:t>
      </w:r>
      <w:r w:rsidR="00E953C1" w:rsidRPr="003B6A45">
        <w:rPr>
          <w:rFonts w:ascii="Times New Roman" w:hAnsi="Times New Roman" w:cs="Times New Roman"/>
          <w:bCs/>
          <w:iCs/>
          <w:noProof/>
          <w:sz w:val="24"/>
          <w:szCs w:val="24"/>
          <w:lang w:val="en-IE"/>
        </w:rPr>
        <w:t>principal objective.</w:t>
      </w:r>
    </w:p>
    <w:p w14:paraId="0135CD34" w14:textId="77777777" w:rsidR="008A1DCC" w:rsidRPr="003B6A45" w:rsidRDefault="00463FEC" w:rsidP="008A1DCC">
      <w:pPr>
        <w:snapToGrid w:val="0"/>
        <w:spacing w:beforeLines="60" w:before="144" w:line="276" w:lineRule="auto"/>
        <w:jc w:val="both"/>
        <w:rPr>
          <w:rFonts w:ascii="Times New Roman" w:hAnsi="Times New Roman" w:cs="Times New Roman"/>
          <w:bCs/>
          <w:noProof/>
          <w:sz w:val="24"/>
          <w:szCs w:val="24"/>
          <w:lang w:val="en-IE"/>
        </w:rPr>
      </w:pPr>
      <w:r>
        <w:rPr>
          <w:rFonts w:ascii="Times New Roman" w:hAnsi="Times New Roman" w:cs="Times New Roman"/>
          <w:bCs/>
          <w:noProof/>
          <w:sz w:val="24"/>
          <w:szCs w:val="24"/>
          <w:lang w:val="en-IE"/>
        </w:rPr>
        <w:t xml:space="preserve">In </w:t>
      </w:r>
      <w:r w:rsidR="00AA47B9" w:rsidRPr="003B6A45">
        <w:rPr>
          <w:rFonts w:ascii="Times New Roman" w:hAnsi="Times New Roman" w:cs="Times New Roman"/>
          <w:bCs/>
          <w:noProof/>
          <w:sz w:val="24"/>
          <w:szCs w:val="24"/>
          <w:lang w:val="en-IE"/>
        </w:rPr>
        <w:t>2023</w:t>
      </w:r>
      <w:r>
        <w:rPr>
          <w:rFonts w:ascii="Times New Roman" w:hAnsi="Times New Roman" w:cs="Times New Roman"/>
          <w:bCs/>
          <w:noProof/>
          <w:sz w:val="24"/>
          <w:szCs w:val="24"/>
          <w:lang w:val="en-IE"/>
        </w:rPr>
        <w:t>-</w:t>
      </w:r>
      <w:r w:rsidR="00DB00E1" w:rsidRPr="003B6A45">
        <w:rPr>
          <w:rFonts w:ascii="Times New Roman" w:hAnsi="Times New Roman" w:cs="Times New Roman"/>
          <w:bCs/>
          <w:noProof/>
          <w:sz w:val="24"/>
          <w:szCs w:val="24"/>
          <w:lang w:val="en-IE"/>
        </w:rPr>
        <w:t>20</w:t>
      </w:r>
      <w:r w:rsidR="00AA47B9" w:rsidRPr="003B6A45">
        <w:rPr>
          <w:rFonts w:ascii="Times New Roman" w:hAnsi="Times New Roman" w:cs="Times New Roman"/>
          <w:bCs/>
          <w:noProof/>
          <w:sz w:val="24"/>
          <w:szCs w:val="24"/>
          <w:lang w:val="en-IE"/>
        </w:rPr>
        <w:t xml:space="preserve">25, </w:t>
      </w:r>
      <w:r w:rsidR="00C051AC" w:rsidRPr="003B6A45">
        <w:rPr>
          <w:rFonts w:ascii="Times New Roman" w:hAnsi="Times New Roman" w:cs="Times New Roman"/>
          <w:bCs/>
          <w:noProof/>
          <w:sz w:val="24"/>
          <w:szCs w:val="24"/>
          <w:lang w:val="en-IE"/>
        </w:rPr>
        <w:t>more than</w:t>
      </w:r>
      <w:r w:rsidR="007B6010" w:rsidRPr="003B6A45">
        <w:rPr>
          <w:rFonts w:ascii="Times New Roman" w:hAnsi="Times New Roman" w:cs="Times New Roman"/>
          <w:bCs/>
          <w:noProof/>
          <w:sz w:val="24"/>
          <w:szCs w:val="24"/>
          <w:lang w:val="en-IE"/>
        </w:rPr>
        <w:t xml:space="preserve"> </w:t>
      </w:r>
      <w:r>
        <w:rPr>
          <w:rFonts w:ascii="Times New Roman" w:hAnsi="Times New Roman" w:cs="Times New Roman"/>
          <w:bCs/>
          <w:noProof/>
          <w:sz w:val="24"/>
          <w:szCs w:val="24"/>
          <w:lang w:val="en-IE"/>
        </w:rPr>
        <w:t>100</w:t>
      </w:r>
      <w:r w:rsidRPr="003B6A45">
        <w:rPr>
          <w:rFonts w:ascii="Times New Roman" w:hAnsi="Times New Roman" w:cs="Times New Roman"/>
          <w:bCs/>
          <w:noProof/>
          <w:sz w:val="24"/>
          <w:szCs w:val="24"/>
          <w:lang w:val="en-IE"/>
        </w:rPr>
        <w:t xml:space="preserve"> </w:t>
      </w:r>
      <w:r w:rsidR="008A1DCC" w:rsidRPr="003B6A45">
        <w:rPr>
          <w:rFonts w:ascii="Times New Roman" w:hAnsi="Times New Roman" w:cs="Times New Roman"/>
          <w:b/>
          <w:bCs/>
          <w:noProof/>
          <w:sz w:val="24"/>
          <w:szCs w:val="24"/>
          <w:lang w:val="en-IE"/>
        </w:rPr>
        <w:t xml:space="preserve">new gender-target actions </w:t>
      </w:r>
      <w:r w:rsidR="00DB00E1" w:rsidRPr="003B6A45">
        <w:rPr>
          <w:rFonts w:ascii="Times New Roman" w:hAnsi="Times New Roman" w:cs="Times New Roman"/>
          <w:bCs/>
          <w:noProof/>
          <w:sz w:val="24"/>
          <w:szCs w:val="24"/>
          <w:lang w:val="en-IE"/>
        </w:rPr>
        <w:t xml:space="preserve">are in the pipeline in </w:t>
      </w:r>
      <w:r w:rsidR="00DB00E1" w:rsidRPr="003B6A45">
        <w:rPr>
          <w:rFonts w:ascii="Times New Roman" w:hAnsi="Times New Roman" w:cs="Times New Roman"/>
          <w:b/>
          <w:noProof/>
          <w:sz w:val="24"/>
          <w:szCs w:val="24"/>
          <w:lang w:val="en-IE"/>
        </w:rPr>
        <w:t xml:space="preserve">over </w:t>
      </w:r>
      <w:r>
        <w:rPr>
          <w:rFonts w:ascii="Times New Roman" w:hAnsi="Times New Roman" w:cs="Times New Roman"/>
          <w:b/>
          <w:noProof/>
          <w:sz w:val="24"/>
          <w:szCs w:val="24"/>
          <w:lang w:val="en-IE"/>
        </w:rPr>
        <w:t>80</w:t>
      </w:r>
      <w:r w:rsidRPr="003B6A45">
        <w:rPr>
          <w:rFonts w:ascii="Times New Roman" w:hAnsi="Times New Roman" w:cs="Times New Roman"/>
          <w:b/>
          <w:noProof/>
          <w:sz w:val="24"/>
          <w:szCs w:val="24"/>
          <w:lang w:val="en-IE"/>
        </w:rPr>
        <w:t xml:space="preserve"> </w:t>
      </w:r>
      <w:r w:rsidR="00DB00E1" w:rsidRPr="003B6A45">
        <w:rPr>
          <w:rFonts w:ascii="Times New Roman" w:hAnsi="Times New Roman" w:cs="Times New Roman"/>
          <w:b/>
          <w:noProof/>
          <w:sz w:val="24"/>
          <w:szCs w:val="24"/>
          <w:lang w:val="en-IE"/>
        </w:rPr>
        <w:t>countries</w:t>
      </w:r>
      <w:r w:rsidR="00467F6D">
        <w:rPr>
          <w:rFonts w:ascii="Times New Roman" w:hAnsi="Times New Roman" w:cs="Times New Roman"/>
          <w:b/>
          <w:noProof/>
          <w:sz w:val="24"/>
          <w:szCs w:val="24"/>
          <w:lang w:val="en-IE"/>
        </w:rPr>
        <w:t xml:space="preserve"> in all </w:t>
      </w:r>
      <w:r w:rsidR="005B43B4">
        <w:rPr>
          <w:rFonts w:ascii="Times New Roman" w:hAnsi="Times New Roman" w:cs="Times New Roman"/>
          <w:b/>
          <w:noProof/>
          <w:sz w:val="24"/>
          <w:szCs w:val="24"/>
          <w:lang w:val="en-IE"/>
        </w:rPr>
        <w:t xml:space="preserve">GAP III </w:t>
      </w:r>
      <w:r w:rsidR="00467F6D">
        <w:rPr>
          <w:rFonts w:ascii="Times New Roman" w:hAnsi="Times New Roman" w:cs="Times New Roman"/>
          <w:b/>
          <w:noProof/>
          <w:sz w:val="24"/>
          <w:szCs w:val="24"/>
          <w:lang w:val="en-IE"/>
        </w:rPr>
        <w:t>thematic areas of engagement</w:t>
      </w:r>
      <w:r w:rsidR="008A1DCC" w:rsidRPr="003B6A45">
        <w:rPr>
          <w:rFonts w:ascii="Times New Roman" w:hAnsi="Times New Roman" w:cs="Times New Roman"/>
          <w:bCs/>
          <w:noProof/>
          <w:sz w:val="24"/>
          <w:szCs w:val="24"/>
          <w:lang w:val="en-IE"/>
        </w:rPr>
        <w:t>.</w:t>
      </w:r>
    </w:p>
    <w:p w14:paraId="080DED08" w14:textId="77777777" w:rsidR="00BC3935" w:rsidRPr="003B6A45" w:rsidRDefault="00BC3935" w:rsidP="00BC3935">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cs="Times New Roman"/>
          <w:bCs/>
          <w:noProof/>
          <w:sz w:val="24"/>
          <w:szCs w:val="24"/>
          <w:lang w:val="en-IE"/>
        </w:rPr>
      </w:pPr>
      <w:r w:rsidRPr="003B6A45">
        <w:rPr>
          <w:rFonts w:ascii="Times New Roman" w:hAnsi="Times New Roman" w:cs="Times New Roman"/>
          <w:i/>
          <w:noProof/>
          <w:sz w:val="24"/>
          <w:szCs w:val="24"/>
          <w:lang w:val="en-IE"/>
        </w:rPr>
        <w:t xml:space="preserve">To </w:t>
      </w:r>
      <w:r w:rsidRPr="003B6A45">
        <w:rPr>
          <w:rFonts w:ascii="Times New Roman" w:hAnsi="Times New Roman" w:cs="Times New Roman"/>
          <w:b/>
          <w:bCs/>
          <w:i/>
          <w:noProof/>
          <w:sz w:val="24"/>
          <w:szCs w:val="24"/>
          <w:lang w:val="en-IE"/>
        </w:rPr>
        <w:t xml:space="preserve">improve </w:t>
      </w:r>
      <w:r w:rsidR="00463FEC">
        <w:rPr>
          <w:rFonts w:ascii="Times New Roman" w:hAnsi="Times New Roman" w:cs="Times New Roman"/>
          <w:b/>
          <w:bCs/>
          <w:i/>
          <w:noProof/>
          <w:sz w:val="24"/>
          <w:szCs w:val="24"/>
          <w:lang w:val="en-IE"/>
        </w:rPr>
        <w:t xml:space="preserve">the </w:t>
      </w:r>
      <w:r w:rsidRPr="003B6A45">
        <w:rPr>
          <w:rFonts w:ascii="Times New Roman" w:hAnsi="Times New Roman" w:cs="Times New Roman"/>
          <w:b/>
          <w:bCs/>
          <w:i/>
          <w:noProof/>
          <w:sz w:val="24"/>
          <w:szCs w:val="24"/>
          <w:lang w:val="en-IE"/>
        </w:rPr>
        <w:t xml:space="preserve">quality </w:t>
      </w:r>
      <w:r w:rsidR="00463FEC">
        <w:rPr>
          <w:rFonts w:ascii="Times New Roman" w:hAnsi="Times New Roman" w:cs="Times New Roman"/>
          <w:b/>
          <w:bCs/>
          <w:i/>
          <w:noProof/>
          <w:sz w:val="24"/>
          <w:szCs w:val="24"/>
          <w:lang w:val="en-IE"/>
        </w:rPr>
        <w:t xml:space="preserve">of </w:t>
      </w:r>
      <w:r w:rsidRPr="003B6A45">
        <w:rPr>
          <w:rFonts w:ascii="Times New Roman" w:hAnsi="Times New Roman" w:cs="Times New Roman"/>
          <w:b/>
          <w:bCs/>
          <w:i/>
          <w:noProof/>
          <w:sz w:val="24"/>
          <w:szCs w:val="24"/>
          <w:lang w:val="en-IE"/>
        </w:rPr>
        <w:t>gender</w:t>
      </w:r>
      <w:r w:rsidR="00463FEC">
        <w:rPr>
          <w:rFonts w:ascii="Times New Roman" w:hAnsi="Times New Roman" w:cs="Times New Roman"/>
          <w:b/>
          <w:bCs/>
          <w:i/>
          <w:noProof/>
          <w:sz w:val="24"/>
          <w:szCs w:val="24"/>
          <w:lang w:val="en-IE"/>
        </w:rPr>
        <w:t>-</w:t>
      </w:r>
      <w:r w:rsidRPr="003B6A45">
        <w:rPr>
          <w:rFonts w:ascii="Times New Roman" w:hAnsi="Times New Roman" w:cs="Times New Roman"/>
          <w:b/>
          <w:bCs/>
          <w:i/>
          <w:noProof/>
          <w:sz w:val="24"/>
          <w:szCs w:val="24"/>
          <w:lang w:val="en-IE"/>
        </w:rPr>
        <w:t>mainstreaming</w:t>
      </w:r>
      <w:r w:rsidRPr="003B6A45">
        <w:rPr>
          <w:rFonts w:ascii="Times New Roman" w:hAnsi="Times New Roman" w:cs="Times New Roman"/>
          <w:bCs/>
          <w:i/>
          <w:noProof/>
          <w:sz w:val="24"/>
          <w:szCs w:val="24"/>
          <w:lang w:val="en-IE"/>
        </w:rPr>
        <w:t xml:space="preserve"> and </w:t>
      </w:r>
      <w:r w:rsidR="00463FEC">
        <w:rPr>
          <w:rFonts w:ascii="Times New Roman" w:hAnsi="Times New Roman" w:cs="Times New Roman"/>
          <w:bCs/>
          <w:i/>
          <w:noProof/>
          <w:sz w:val="24"/>
          <w:szCs w:val="24"/>
          <w:lang w:val="en-IE"/>
        </w:rPr>
        <w:t xml:space="preserve">to </w:t>
      </w:r>
      <w:r w:rsidRPr="003B6A45">
        <w:rPr>
          <w:rFonts w:ascii="Times New Roman" w:hAnsi="Times New Roman" w:cs="Times New Roman"/>
          <w:b/>
          <w:bCs/>
          <w:i/>
          <w:noProof/>
          <w:sz w:val="24"/>
          <w:szCs w:val="24"/>
          <w:lang w:val="en-IE"/>
        </w:rPr>
        <w:t>increase gender-targeted action</w:t>
      </w:r>
      <w:r w:rsidR="00284947">
        <w:rPr>
          <w:rFonts w:ascii="Times New Roman" w:hAnsi="Times New Roman" w:cs="Times New Roman"/>
          <w:b/>
          <w:bCs/>
          <w:i/>
          <w:noProof/>
          <w:sz w:val="24"/>
          <w:szCs w:val="24"/>
          <w:lang w:val="en-IE"/>
        </w:rPr>
        <w:t>s</w:t>
      </w:r>
      <w:r w:rsidRPr="003B6A45">
        <w:rPr>
          <w:rFonts w:ascii="Times New Roman" w:hAnsi="Times New Roman" w:cs="Times New Roman"/>
          <w:b/>
          <w:bCs/>
          <w:i/>
          <w:noProof/>
          <w:sz w:val="24"/>
          <w:szCs w:val="24"/>
          <w:lang w:val="en-IE"/>
        </w:rPr>
        <w:t xml:space="preserve"> and funding, </w:t>
      </w:r>
      <w:r w:rsidR="00584446" w:rsidRPr="003B6A45">
        <w:rPr>
          <w:rFonts w:ascii="Times New Roman" w:hAnsi="Times New Roman" w:cs="Times New Roman"/>
          <w:bCs/>
          <w:i/>
          <w:noProof/>
          <w:sz w:val="24"/>
          <w:szCs w:val="24"/>
          <w:lang w:val="en-IE"/>
        </w:rPr>
        <w:t xml:space="preserve">the EU will </w:t>
      </w:r>
      <w:r w:rsidR="00E953C1" w:rsidRPr="003B6A45">
        <w:rPr>
          <w:rFonts w:ascii="Times New Roman" w:hAnsi="Times New Roman" w:cs="Times New Roman"/>
          <w:bCs/>
          <w:i/>
          <w:noProof/>
          <w:sz w:val="24"/>
          <w:szCs w:val="24"/>
          <w:lang w:val="en-IE"/>
        </w:rPr>
        <w:t xml:space="preserve">continue to </w:t>
      </w:r>
      <w:r w:rsidR="00584446" w:rsidRPr="003B6A45">
        <w:rPr>
          <w:rFonts w:ascii="Times New Roman" w:hAnsi="Times New Roman" w:cs="Times New Roman"/>
          <w:bCs/>
          <w:i/>
          <w:noProof/>
          <w:sz w:val="24"/>
          <w:szCs w:val="24"/>
          <w:lang w:val="en-IE"/>
        </w:rPr>
        <w:t xml:space="preserve">enhance </w:t>
      </w:r>
      <w:r w:rsidRPr="003B6A45">
        <w:rPr>
          <w:rFonts w:ascii="Times New Roman" w:hAnsi="Times New Roman" w:cs="Times New Roman"/>
          <w:b/>
          <w:bCs/>
          <w:i/>
          <w:noProof/>
          <w:sz w:val="24"/>
          <w:szCs w:val="24"/>
          <w:lang w:val="en-IE"/>
        </w:rPr>
        <w:t>quality</w:t>
      </w:r>
      <w:r w:rsidR="00061B33">
        <w:rPr>
          <w:rFonts w:ascii="Times New Roman" w:hAnsi="Times New Roman" w:cs="Times New Roman"/>
          <w:b/>
          <w:bCs/>
          <w:i/>
          <w:noProof/>
          <w:sz w:val="24"/>
          <w:szCs w:val="24"/>
          <w:lang w:val="en-IE"/>
        </w:rPr>
        <w:t>-</w:t>
      </w:r>
      <w:r w:rsidRPr="003B6A45">
        <w:rPr>
          <w:rFonts w:ascii="Times New Roman" w:hAnsi="Times New Roman" w:cs="Times New Roman"/>
          <w:b/>
          <w:bCs/>
          <w:i/>
          <w:noProof/>
          <w:sz w:val="24"/>
          <w:szCs w:val="24"/>
          <w:lang w:val="en-IE"/>
        </w:rPr>
        <w:t>review processes</w:t>
      </w:r>
      <w:r w:rsidR="00463FEC">
        <w:rPr>
          <w:rFonts w:ascii="Times New Roman" w:hAnsi="Times New Roman" w:cs="Times New Roman"/>
          <w:bCs/>
          <w:i/>
          <w:noProof/>
          <w:sz w:val="24"/>
          <w:szCs w:val="24"/>
          <w:lang w:val="en-IE"/>
        </w:rPr>
        <w:t xml:space="preserve"> (</w:t>
      </w:r>
      <w:r w:rsidR="00284947">
        <w:rPr>
          <w:rFonts w:ascii="Times New Roman" w:hAnsi="Times New Roman" w:cs="Times New Roman"/>
          <w:bCs/>
          <w:i/>
          <w:noProof/>
          <w:sz w:val="24"/>
          <w:szCs w:val="24"/>
          <w:lang w:val="en-IE"/>
        </w:rPr>
        <w:t xml:space="preserve">including </w:t>
      </w:r>
      <w:r w:rsidR="004C3436">
        <w:rPr>
          <w:rFonts w:ascii="Times New Roman" w:hAnsi="Times New Roman" w:cs="Times New Roman"/>
          <w:bCs/>
          <w:i/>
          <w:noProof/>
          <w:sz w:val="24"/>
          <w:szCs w:val="24"/>
          <w:lang w:val="en-IE"/>
        </w:rPr>
        <w:t xml:space="preserve">for </w:t>
      </w:r>
      <w:r w:rsidR="00284947">
        <w:rPr>
          <w:rFonts w:ascii="Times New Roman" w:hAnsi="Times New Roman" w:cs="Times New Roman"/>
          <w:bCs/>
          <w:i/>
          <w:noProof/>
          <w:sz w:val="24"/>
          <w:szCs w:val="24"/>
          <w:lang w:val="en-IE"/>
        </w:rPr>
        <w:t xml:space="preserve">the </w:t>
      </w:r>
      <w:r w:rsidRPr="003B6A45">
        <w:rPr>
          <w:rFonts w:ascii="Times New Roman" w:hAnsi="Times New Roman" w:cs="Times New Roman"/>
          <w:bCs/>
          <w:i/>
          <w:noProof/>
          <w:sz w:val="24"/>
          <w:szCs w:val="24"/>
          <w:lang w:val="en-IE"/>
        </w:rPr>
        <w:t xml:space="preserve">Global </w:t>
      </w:r>
      <w:r w:rsidR="00E953C1" w:rsidRPr="003B6A45">
        <w:rPr>
          <w:rFonts w:ascii="Times New Roman" w:hAnsi="Times New Roman" w:cs="Times New Roman"/>
          <w:bCs/>
          <w:i/>
          <w:noProof/>
          <w:sz w:val="24"/>
          <w:szCs w:val="24"/>
          <w:lang w:val="en-IE"/>
        </w:rPr>
        <w:t>G</w:t>
      </w:r>
      <w:r w:rsidRPr="003B6A45">
        <w:rPr>
          <w:rFonts w:ascii="Times New Roman" w:hAnsi="Times New Roman" w:cs="Times New Roman"/>
          <w:bCs/>
          <w:i/>
          <w:noProof/>
          <w:sz w:val="24"/>
          <w:szCs w:val="24"/>
          <w:lang w:val="en-IE"/>
        </w:rPr>
        <w:t xml:space="preserve">ateway </w:t>
      </w:r>
      <w:r w:rsidR="004454DA">
        <w:rPr>
          <w:rFonts w:ascii="Times New Roman" w:hAnsi="Times New Roman" w:cs="Times New Roman"/>
          <w:bCs/>
          <w:i/>
          <w:noProof/>
          <w:sz w:val="24"/>
          <w:szCs w:val="24"/>
          <w:lang w:val="en-IE"/>
        </w:rPr>
        <w:t xml:space="preserve">flagship projects </w:t>
      </w:r>
      <w:r w:rsidRPr="003B6A45">
        <w:rPr>
          <w:rFonts w:ascii="Times New Roman" w:hAnsi="Times New Roman" w:cs="Times New Roman"/>
          <w:bCs/>
          <w:i/>
          <w:noProof/>
          <w:sz w:val="24"/>
          <w:szCs w:val="24"/>
          <w:lang w:val="en-IE"/>
        </w:rPr>
        <w:t xml:space="preserve">and </w:t>
      </w:r>
      <w:r w:rsidR="00AB163F">
        <w:rPr>
          <w:rFonts w:ascii="Times New Roman" w:hAnsi="Times New Roman" w:cs="Times New Roman"/>
          <w:bCs/>
          <w:i/>
          <w:noProof/>
          <w:sz w:val="24"/>
          <w:szCs w:val="24"/>
          <w:lang w:val="en-IE"/>
        </w:rPr>
        <w:t>TEIs</w:t>
      </w:r>
      <w:r w:rsidR="00463FEC">
        <w:rPr>
          <w:rFonts w:ascii="Times New Roman" w:hAnsi="Times New Roman" w:cs="Times New Roman"/>
          <w:bCs/>
          <w:i/>
          <w:noProof/>
          <w:sz w:val="24"/>
          <w:szCs w:val="24"/>
          <w:lang w:val="en-IE"/>
        </w:rPr>
        <w:t>) to</w:t>
      </w:r>
      <w:r w:rsidRPr="003B6A45">
        <w:rPr>
          <w:rFonts w:ascii="Times New Roman" w:hAnsi="Times New Roman" w:cs="Times New Roman"/>
          <w:bCs/>
          <w:i/>
          <w:noProof/>
          <w:sz w:val="24"/>
          <w:szCs w:val="24"/>
          <w:lang w:val="en-IE"/>
        </w:rPr>
        <w:t xml:space="preserve"> mak</w:t>
      </w:r>
      <w:r w:rsidR="00463FEC">
        <w:rPr>
          <w:rFonts w:ascii="Times New Roman" w:hAnsi="Times New Roman" w:cs="Times New Roman"/>
          <w:bCs/>
          <w:i/>
          <w:noProof/>
          <w:sz w:val="24"/>
          <w:szCs w:val="24"/>
          <w:lang w:val="en-IE"/>
        </w:rPr>
        <w:t>e</w:t>
      </w:r>
      <w:r w:rsidRPr="003B6A45">
        <w:rPr>
          <w:rFonts w:ascii="Times New Roman" w:hAnsi="Times New Roman" w:cs="Times New Roman"/>
          <w:bCs/>
          <w:i/>
          <w:noProof/>
          <w:sz w:val="24"/>
          <w:szCs w:val="24"/>
          <w:lang w:val="en-IE"/>
        </w:rPr>
        <w:t xml:space="preserve"> sure</w:t>
      </w:r>
      <w:r w:rsidRPr="003B6A45">
        <w:rPr>
          <w:rFonts w:ascii="Times New Roman" w:hAnsi="Times New Roman" w:cs="Times New Roman"/>
          <w:b/>
          <w:bCs/>
          <w:i/>
          <w:noProof/>
          <w:sz w:val="24"/>
          <w:szCs w:val="24"/>
          <w:lang w:val="en-IE"/>
        </w:rPr>
        <w:t xml:space="preserve"> </w:t>
      </w:r>
      <w:r w:rsidR="00463FEC" w:rsidRPr="0050406A">
        <w:rPr>
          <w:rFonts w:ascii="Times New Roman" w:hAnsi="Times New Roman" w:cs="Times New Roman"/>
          <w:i/>
          <w:noProof/>
          <w:sz w:val="24"/>
          <w:szCs w:val="24"/>
          <w:lang w:val="en-IE"/>
        </w:rPr>
        <w:t>that</w:t>
      </w:r>
      <w:r w:rsidR="00463FEC">
        <w:rPr>
          <w:rFonts w:ascii="Times New Roman" w:hAnsi="Times New Roman" w:cs="Times New Roman"/>
          <w:b/>
          <w:bCs/>
          <w:i/>
          <w:noProof/>
          <w:sz w:val="24"/>
          <w:szCs w:val="24"/>
          <w:lang w:val="en-IE"/>
        </w:rPr>
        <w:t xml:space="preserve"> </w:t>
      </w:r>
      <w:r w:rsidRPr="003B6A45">
        <w:rPr>
          <w:rFonts w:ascii="Times New Roman" w:eastAsia="Times New Roman" w:hAnsi="Times New Roman" w:cs="Times New Roman"/>
          <w:bCs/>
          <w:i/>
          <w:noProof/>
          <w:sz w:val="24"/>
          <w:szCs w:val="24"/>
          <w:lang w:val="en-IE" w:eastAsia="fr-BE"/>
        </w:rPr>
        <w:t>OECD-DAC gender</w:t>
      </w:r>
      <w:r w:rsidR="00061B33">
        <w:rPr>
          <w:rFonts w:ascii="Times New Roman" w:eastAsia="Times New Roman" w:hAnsi="Times New Roman" w:cs="Times New Roman"/>
          <w:bCs/>
          <w:i/>
          <w:noProof/>
          <w:sz w:val="24"/>
          <w:szCs w:val="24"/>
          <w:lang w:val="en-IE" w:eastAsia="fr-BE"/>
        </w:rPr>
        <w:t xml:space="preserve"> </w:t>
      </w:r>
      <w:r w:rsidRPr="003B6A45">
        <w:rPr>
          <w:rFonts w:ascii="Times New Roman" w:eastAsia="Times New Roman" w:hAnsi="Times New Roman" w:cs="Times New Roman"/>
          <w:bCs/>
          <w:i/>
          <w:noProof/>
          <w:sz w:val="24"/>
          <w:szCs w:val="24"/>
          <w:lang w:val="en-IE" w:eastAsia="fr-BE"/>
        </w:rPr>
        <w:t xml:space="preserve">equality policy marker criteria are </w:t>
      </w:r>
      <w:r w:rsidR="008169DA">
        <w:rPr>
          <w:rFonts w:ascii="Times New Roman" w:eastAsia="Times New Roman" w:hAnsi="Times New Roman" w:cs="Times New Roman"/>
          <w:bCs/>
          <w:i/>
          <w:noProof/>
          <w:sz w:val="24"/>
          <w:szCs w:val="24"/>
          <w:lang w:val="en-IE" w:eastAsia="fr-BE"/>
        </w:rPr>
        <w:t xml:space="preserve">being </w:t>
      </w:r>
      <w:r w:rsidRPr="003B6A45">
        <w:rPr>
          <w:rFonts w:ascii="Times New Roman" w:eastAsia="Times New Roman" w:hAnsi="Times New Roman" w:cs="Times New Roman"/>
          <w:bCs/>
          <w:i/>
          <w:noProof/>
          <w:sz w:val="24"/>
          <w:szCs w:val="24"/>
          <w:lang w:val="en-IE" w:eastAsia="fr-BE"/>
        </w:rPr>
        <w:t>met</w:t>
      </w:r>
      <w:r w:rsidRPr="003B6A45">
        <w:rPr>
          <w:rFonts w:ascii="Times New Roman" w:hAnsi="Times New Roman" w:cs="Times New Roman"/>
          <w:bCs/>
          <w:i/>
          <w:noProof/>
          <w:sz w:val="24"/>
          <w:szCs w:val="24"/>
          <w:lang w:val="en-IE"/>
        </w:rPr>
        <w:t xml:space="preserve">. </w:t>
      </w:r>
      <w:r w:rsidR="004C3436">
        <w:rPr>
          <w:rFonts w:ascii="Times New Roman" w:hAnsi="Times New Roman" w:cs="Times New Roman"/>
          <w:bCs/>
          <w:i/>
          <w:noProof/>
          <w:sz w:val="24"/>
          <w:szCs w:val="24"/>
          <w:lang w:val="en-IE"/>
        </w:rPr>
        <w:t>Refined</w:t>
      </w:r>
      <w:r w:rsidR="00D02525" w:rsidRPr="003B6A45">
        <w:rPr>
          <w:rFonts w:ascii="Times New Roman" w:hAnsi="Times New Roman" w:cs="Times New Roman"/>
          <w:bCs/>
          <w:i/>
          <w:noProof/>
          <w:sz w:val="24"/>
          <w:szCs w:val="24"/>
          <w:lang w:val="en-IE"/>
        </w:rPr>
        <w:t xml:space="preserve"> </w:t>
      </w:r>
      <w:r w:rsidRPr="003B6A45">
        <w:rPr>
          <w:rFonts w:ascii="Times New Roman" w:hAnsi="Times New Roman" w:cs="Times New Roman"/>
          <w:b/>
          <w:bCs/>
          <w:i/>
          <w:noProof/>
          <w:sz w:val="24"/>
          <w:szCs w:val="24"/>
          <w:lang w:val="en-IE"/>
        </w:rPr>
        <w:t>gender analysis</w:t>
      </w:r>
      <w:r w:rsidRPr="003B6A45">
        <w:rPr>
          <w:rFonts w:ascii="Times New Roman" w:hAnsi="Times New Roman" w:cs="Times New Roman"/>
          <w:bCs/>
          <w:i/>
          <w:noProof/>
          <w:sz w:val="24"/>
          <w:szCs w:val="24"/>
          <w:lang w:val="en-IE"/>
        </w:rPr>
        <w:t xml:space="preserve"> and </w:t>
      </w:r>
      <w:r w:rsidR="00D02525" w:rsidRPr="003B6A45">
        <w:rPr>
          <w:rFonts w:ascii="Times New Roman" w:hAnsi="Times New Roman" w:cs="Times New Roman"/>
          <w:bCs/>
          <w:i/>
          <w:noProof/>
          <w:sz w:val="24"/>
          <w:szCs w:val="24"/>
          <w:lang w:val="en-IE"/>
        </w:rPr>
        <w:t xml:space="preserve">renewed efforts </w:t>
      </w:r>
      <w:r w:rsidR="008169DA">
        <w:rPr>
          <w:rFonts w:ascii="Times New Roman" w:hAnsi="Times New Roman" w:cs="Times New Roman"/>
          <w:bCs/>
          <w:i/>
          <w:noProof/>
          <w:sz w:val="24"/>
          <w:szCs w:val="24"/>
          <w:lang w:val="en-IE"/>
        </w:rPr>
        <w:t xml:space="preserve">to </w:t>
      </w:r>
      <w:r w:rsidR="008169DA" w:rsidRPr="0050406A">
        <w:rPr>
          <w:rFonts w:ascii="Times New Roman" w:hAnsi="Times New Roman" w:cs="Times New Roman"/>
          <w:b/>
          <w:i/>
          <w:noProof/>
          <w:sz w:val="24"/>
          <w:szCs w:val="24"/>
          <w:lang w:val="en-IE"/>
        </w:rPr>
        <w:t>collect</w:t>
      </w:r>
      <w:r w:rsidR="00253D11" w:rsidRPr="0050406A">
        <w:rPr>
          <w:rFonts w:ascii="Times New Roman" w:hAnsi="Times New Roman" w:cs="Times New Roman"/>
          <w:b/>
          <w:i/>
          <w:noProof/>
          <w:sz w:val="24"/>
          <w:szCs w:val="24"/>
          <w:lang w:val="en-IE"/>
        </w:rPr>
        <w:t xml:space="preserve"> </w:t>
      </w:r>
      <w:r w:rsidR="00701BBF" w:rsidRPr="0050406A">
        <w:rPr>
          <w:rFonts w:ascii="Times New Roman" w:hAnsi="Times New Roman" w:cs="Times New Roman"/>
          <w:b/>
          <w:i/>
          <w:noProof/>
          <w:sz w:val="24"/>
          <w:szCs w:val="24"/>
          <w:lang w:val="en-IE"/>
        </w:rPr>
        <w:t>sex-disaggregated</w:t>
      </w:r>
      <w:r w:rsidR="00701BBF" w:rsidRPr="003B6A45">
        <w:rPr>
          <w:rFonts w:ascii="Times New Roman" w:hAnsi="Times New Roman" w:cs="Times New Roman"/>
          <w:bCs/>
          <w:i/>
          <w:noProof/>
          <w:sz w:val="24"/>
          <w:szCs w:val="24"/>
          <w:lang w:val="en-IE"/>
        </w:rPr>
        <w:t xml:space="preserve"> </w:t>
      </w:r>
      <w:r w:rsidRPr="003B6A45">
        <w:rPr>
          <w:rFonts w:ascii="Times New Roman" w:hAnsi="Times New Roman" w:cs="Times New Roman"/>
          <w:b/>
          <w:bCs/>
          <w:i/>
          <w:noProof/>
          <w:sz w:val="24"/>
          <w:szCs w:val="24"/>
          <w:lang w:val="en-IE"/>
        </w:rPr>
        <w:t xml:space="preserve">data </w:t>
      </w:r>
      <w:r w:rsidR="00593778" w:rsidRPr="003B6A45">
        <w:rPr>
          <w:rFonts w:ascii="Times New Roman" w:hAnsi="Times New Roman" w:cs="Times New Roman"/>
          <w:bCs/>
          <w:i/>
          <w:noProof/>
          <w:sz w:val="24"/>
          <w:szCs w:val="24"/>
          <w:lang w:val="en-IE"/>
        </w:rPr>
        <w:t>will</w:t>
      </w:r>
      <w:r w:rsidR="008169DA">
        <w:rPr>
          <w:rFonts w:ascii="Times New Roman" w:hAnsi="Times New Roman" w:cs="Times New Roman"/>
          <w:bCs/>
          <w:i/>
          <w:noProof/>
          <w:sz w:val="24"/>
          <w:szCs w:val="24"/>
          <w:lang w:val="en-IE"/>
        </w:rPr>
        <w:t>,</w:t>
      </w:r>
      <w:r w:rsidR="008169DA" w:rsidRPr="008169DA">
        <w:rPr>
          <w:rFonts w:ascii="Times New Roman" w:hAnsi="Times New Roman" w:cs="Times New Roman"/>
          <w:bCs/>
          <w:i/>
          <w:noProof/>
          <w:sz w:val="24"/>
          <w:szCs w:val="24"/>
          <w:lang w:val="en-IE"/>
        </w:rPr>
        <w:t xml:space="preserve"> </w:t>
      </w:r>
      <w:r w:rsidR="008169DA" w:rsidRPr="003B6A45">
        <w:rPr>
          <w:rFonts w:ascii="Times New Roman" w:hAnsi="Times New Roman" w:cs="Times New Roman"/>
          <w:bCs/>
          <w:i/>
          <w:noProof/>
          <w:sz w:val="24"/>
          <w:szCs w:val="24"/>
          <w:lang w:val="en-IE"/>
        </w:rPr>
        <w:t>in cooperation with partners</w:t>
      </w:r>
      <w:r w:rsidR="008169DA">
        <w:rPr>
          <w:rFonts w:ascii="Times New Roman" w:hAnsi="Times New Roman" w:cs="Times New Roman"/>
          <w:bCs/>
          <w:i/>
          <w:noProof/>
          <w:sz w:val="24"/>
          <w:szCs w:val="24"/>
          <w:lang w:val="en-IE"/>
        </w:rPr>
        <w:t>,</w:t>
      </w:r>
      <w:r w:rsidR="00593778" w:rsidRPr="003B6A45">
        <w:rPr>
          <w:rFonts w:ascii="Times New Roman" w:hAnsi="Times New Roman" w:cs="Times New Roman"/>
          <w:bCs/>
          <w:i/>
          <w:noProof/>
          <w:sz w:val="24"/>
          <w:szCs w:val="24"/>
          <w:lang w:val="en-IE"/>
        </w:rPr>
        <w:t xml:space="preserve"> </w:t>
      </w:r>
      <w:r w:rsidR="00F47D7E">
        <w:rPr>
          <w:rFonts w:ascii="Times New Roman" w:hAnsi="Times New Roman" w:cs="Times New Roman"/>
          <w:bCs/>
          <w:i/>
          <w:noProof/>
          <w:sz w:val="24"/>
          <w:szCs w:val="24"/>
          <w:lang w:val="en-IE"/>
        </w:rPr>
        <w:t xml:space="preserve">allow to </w:t>
      </w:r>
      <w:r w:rsidR="008169DA">
        <w:rPr>
          <w:rFonts w:ascii="Times New Roman" w:hAnsi="Times New Roman" w:cs="Times New Roman"/>
          <w:bCs/>
          <w:i/>
          <w:noProof/>
          <w:sz w:val="24"/>
          <w:szCs w:val="24"/>
          <w:lang w:val="en-IE"/>
        </w:rPr>
        <w:t xml:space="preserve">better </w:t>
      </w:r>
      <w:r w:rsidRPr="003B6A45">
        <w:rPr>
          <w:rFonts w:ascii="Times New Roman" w:hAnsi="Times New Roman" w:cs="Times New Roman"/>
          <w:bCs/>
          <w:i/>
          <w:noProof/>
          <w:sz w:val="24"/>
          <w:szCs w:val="24"/>
          <w:lang w:val="en-IE"/>
        </w:rPr>
        <w:t>identi</w:t>
      </w:r>
      <w:r w:rsidR="004C3436">
        <w:rPr>
          <w:rFonts w:ascii="Times New Roman" w:hAnsi="Times New Roman" w:cs="Times New Roman"/>
          <w:bCs/>
          <w:i/>
          <w:noProof/>
          <w:sz w:val="24"/>
          <w:szCs w:val="24"/>
          <w:lang w:val="en-IE"/>
        </w:rPr>
        <w:t xml:space="preserve">fy </w:t>
      </w:r>
      <w:r w:rsidRPr="003B6A45">
        <w:rPr>
          <w:rFonts w:ascii="Times New Roman" w:hAnsi="Times New Roman" w:cs="Times New Roman"/>
          <w:bCs/>
          <w:i/>
          <w:noProof/>
          <w:sz w:val="24"/>
          <w:szCs w:val="24"/>
          <w:lang w:val="en-IE"/>
        </w:rPr>
        <w:t xml:space="preserve">policies </w:t>
      </w:r>
      <w:r w:rsidR="004C3436">
        <w:rPr>
          <w:rFonts w:ascii="Times New Roman" w:hAnsi="Times New Roman" w:cs="Times New Roman"/>
          <w:bCs/>
          <w:i/>
          <w:noProof/>
          <w:sz w:val="24"/>
          <w:szCs w:val="24"/>
          <w:lang w:val="en-IE"/>
        </w:rPr>
        <w:t>and actions,</w:t>
      </w:r>
      <w:r w:rsidR="00415F6E">
        <w:rPr>
          <w:rFonts w:ascii="Times New Roman" w:hAnsi="Times New Roman" w:cs="Times New Roman"/>
          <w:bCs/>
          <w:i/>
          <w:noProof/>
          <w:sz w:val="24"/>
          <w:szCs w:val="24"/>
          <w:lang w:val="en-IE"/>
        </w:rPr>
        <w:t xml:space="preserve"> and</w:t>
      </w:r>
      <w:r w:rsidRPr="003B6A45">
        <w:rPr>
          <w:rFonts w:ascii="Times New Roman" w:hAnsi="Times New Roman" w:cs="Times New Roman"/>
          <w:bCs/>
          <w:i/>
          <w:noProof/>
          <w:sz w:val="24"/>
          <w:szCs w:val="24"/>
          <w:lang w:val="en-IE"/>
        </w:rPr>
        <w:t xml:space="preserve"> </w:t>
      </w:r>
      <w:r w:rsidRPr="003B6A45">
        <w:rPr>
          <w:rFonts w:ascii="Times New Roman" w:hAnsi="Times New Roman" w:cs="Times New Roman"/>
          <w:b/>
          <w:bCs/>
          <w:i/>
          <w:noProof/>
          <w:sz w:val="24"/>
          <w:szCs w:val="24"/>
          <w:lang w:val="en-IE"/>
        </w:rPr>
        <w:t xml:space="preserve">improve </w:t>
      </w:r>
      <w:r w:rsidR="008169DA">
        <w:rPr>
          <w:rFonts w:ascii="Times New Roman" w:hAnsi="Times New Roman" w:cs="Times New Roman"/>
          <w:b/>
          <w:bCs/>
          <w:i/>
          <w:noProof/>
          <w:sz w:val="24"/>
          <w:szCs w:val="24"/>
          <w:lang w:val="en-IE"/>
        </w:rPr>
        <w:t xml:space="preserve">the </w:t>
      </w:r>
      <w:r w:rsidRPr="003B6A45">
        <w:rPr>
          <w:rFonts w:ascii="Times New Roman" w:hAnsi="Times New Roman" w:cs="Times New Roman"/>
          <w:b/>
          <w:bCs/>
          <w:i/>
          <w:noProof/>
          <w:sz w:val="24"/>
          <w:szCs w:val="24"/>
          <w:lang w:val="en-IE"/>
        </w:rPr>
        <w:t xml:space="preserve">monitoring </w:t>
      </w:r>
      <w:r w:rsidR="00E0628A">
        <w:rPr>
          <w:rFonts w:ascii="Times New Roman" w:hAnsi="Times New Roman" w:cs="Times New Roman"/>
          <w:b/>
          <w:bCs/>
          <w:i/>
          <w:noProof/>
          <w:sz w:val="24"/>
          <w:szCs w:val="24"/>
          <w:lang w:val="en-IE"/>
        </w:rPr>
        <w:t xml:space="preserve">and communication </w:t>
      </w:r>
      <w:r w:rsidRPr="003B6A45">
        <w:rPr>
          <w:rFonts w:ascii="Times New Roman" w:hAnsi="Times New Roman" w:cs="Times New Roman"/>
          <w:b/>
          <w:bCs/>
          <w:i/>
          <w:noProof/>
          <w:sz w:val="24"/>
          <w:szCs w:val="24"/>
          <w:lang w:val="en-IE"/>
        </w:rPr>
        <w:t>of results</w:t>
      </w:r>
      <w:r w:rsidR="004C3436">
        <w:rPr>
          <w:rFonts w:ascii="Times New Roman" w:hAnsi="Times New Roman" w:cs="Times New Roman"/>
          <w:b/>
          <w:bCs/>
          <w:i/>
          <w:noProof/>
          <w:sz w:val="24"/>
          <w:szCs w:val="24"/>
          <w:lang w:val="en-IE"/>
        </w:rPr>
        <w:t xml:space="preserve">. </w:t>
      </w:r>
      <w:r w:rsidRPr="003B6A45">
        <w:rPr>
          <w:noProof/>
          <w:lang w:val="en-IE"/>
        </w:rPr>
        <w:t xml:space="preserve"> </w:t>
      </w:r>
    </w:p>
    <w:p w14:paraId="194AF4AC" w14:textId="77777777" w:rsidR="00D34464" w:rsidRPr="003B6A45" w:rsidRDefault="00D34464" w:rsidP="00422AC0">
      <w:pPr>
        <w:pStyle w:val="ListParagraph"/>
        <w:numPr>
          <w:ilvl w:val="0"/>
          <w:numId w:val="1"/>
        </w:numPr>
        <w:snapToGrid w:val="0"/>
        <w:spacing w:beforeLines="60" w:before="144" w:line="276" w:lineRule="auto"/>
        <w:jc w:val="both"/>
        <w:rPr>
          <w:rFonts w:ascii="Times New Roman" w:hAnsi="Times New Roman" w:cs="Times New Roman"/>
          <w:b/>
          <w:bCs/>
          <w:noProof/>
          <w:sz w:val="24"/>
          <w:szCs w:val="24"/>
          <w:lang w:val="en-IE"/>
        </w:rPr>
      </w:pPr>
      <w:r w:rsidRPr="003B6A45">
        <w:rPr>
          <w:rFonts w:ascii="Times New Roman" w:hAnsi="Times New Roman" w:cs="Times New Roman"/>
          <w:b/>
          <w:bCs/>
          <w:noProof/>
          <w:sz w:val="24"/>
          <w:szCs w:val="24"/>
          <w:lang w:val="en-IE"/>
        </w:rPr>
        <w:t>Towards a gender-equal world: focusing on key areas of engagement</w:t>
      </w:r>
    </w:p>
    <w:p w14:paraId="6B992244" w14:textId="77777777" w:rsidR="00D34464" w:rsidRPr="003B6A45" w:rsidRDefault="00D34464" w:rsidP="00D34464">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This section presents the initiatives taken by the EU</w:t>
      </w:r>
      <w:r w:rsidR="00155C86" w:rsidRPr="003B6A45">
        <w:rPr>
          <w:rFonts w:ascii="Times New Roman" w:hAnsi="Times New Roman" w:cs="Times New Roman"/>
          <w:bCs/>
          <w:noProof/>
          <w:sz w:val="24"/>
          <w:szCs w:val="24"/>
          <w:lang w:val="en-IE"/>
        </w:rPr>
        <w:t xml:space="preserve"> </w:t>
      </w:r>
      <w:r w:rsidR="004454DA">
        <w:rPr>
          <w:rFonts w:ascii="Times New Roman" w:hAnsi="Times New Roman" w:cs="Times New Roman"/>
          <w:bCs/>
          <w:noProof/>
          <w:sz w:val="24"/>
          <w:szCs w:val="24"/>
          <w:lang w:val="en-IE"/>
        </w:rPr>
        <w:t xml:space="preserve">and its Member States, </w:t>
      </w:r>
      <w:r w:rsidR="000E4D48" w:rsidRPr="003B6A45">
        <w:rPr>
          <w:rFonts w:ascii="Times New Roman" w:hAnsi="Times New Roman" w:cs="Times New Roman"/>
          <w:bCs/>
          <w:noProof/>
          <w:sz w:val="24"/>
          <w:szCs w:val="24"/>
          <w:lang w:val="en-IE"/>
        </w:rPr>
        <w:t xml:space="preserve">in a </w:t>
      </w:r>
      <w:r w:rsidR="006355FA" w:rsidRPr="003B6A45">
        <w:rPr>
          <w:rFonts w:ascii="Times New Roman" w:hAnsi="Times New Roman" w:cs="Times New Roman"/>
          <w:bCs/>
          <w:noProof/>
          <w:sz w:val="24"/>
          <w:szCs w:val="24"/>
          <w:lang w:val="en-IE"/>
        </w:rPr>
        <w:t xml:space="preserve">Team Europe </w:t>
      </w:r>
      <w:r w:rsidR="00155C86" w:rsidRPr="003B6A45">
        <w:rPr>
          <w:rFonts w:ascii="Times New Roman" w:hAnsi="Times New Roman" w:cs="Times New Roman"/>
          <w:bCs/>
          <w:noProof/>
          <w:sz w:val="24"/>
          <w:szCs w:val="24"/>
          <w:lang w:val="en-IE"/>
        </w:rPr>
        <w:t>approach</w:t>
      </w:r>
      <w:r w:rsidR="004454DA">
        <w:rPr>
          <w:rFonts w:ascii="Times New Roman" w:hAnsi="Times New Roman" w:cs="Times New Roman"/>
          <w:bCs/>
          <w:noProof/>
          <w:sz w:val="24"/>
          <w:szCs w:val="24"/>
          <w:lang w:val="en-IE"/>
        </w:rPr>
        <w:t>,</w:t>
      </w:r>
      <w:r w:rsidR="000E4D48" w:rsidRPr="003B6A45">
        <w:rPr>
          <w:rFonts w:ascii="Times New Roman" w:hAnsi="Times New Roman" w:cs="Times New Roman"/>
          <w:bCs/>
          <w:noProof/>
          <w:sz w:val="24"/>
          <w:szCs w:val="24"/>
          <w:lang w:val="en-IE"/>
        </w:rPr>
        <w:t xml:space="preserve"> </w:t>
      </w:r>
      <w:r w:rsidRPr="003B6A45">
        <w:rPr>
          <w:rFonts w:ascii="Times New Roman" w:hAnsi="Times New Roman" w:cs="Times New Roman"/>
          <w:bCs/>
          <w:noProof/>
          <w:sz w:val="24"/>
          <w:szCs w:val="24"/>
          <w:lang w:val="en-IE"/>
        </w:rPr>
        <w:t xml:space="preserve">to </w:t>
      </w:r>
      <w:r w:rsidR="009E35D0" w:rsidRPr="003B6A45">
        <w:rPr>
          <w:rFonts w:ascii="Times New Roman" w:hAnsi="Times New Roman" w:cs="Times New Roman"/>
          <w:bCs/>
          <w:noProof/>
          <w:sz w:val="24"/>
          <w:szCs w:val="24"/>
          <w:lang w:val="en-IE"/>
        </w:rPr>
        <w:t>achieve t</w:t>
      </w:r>
      <w:r w:rsidRPr="003B6A45">
        <w:rPr>
          <w:rFonts w:ascii="Times New Roman" w:hAnsi="Times New Roman" w:cs="Times New Roman"/>
          <w:bCs/>
          <w:noProof/>
          <w:sz w:val="24"/>
          <w:szCs w:val="24"/>
          <w:lang w:val="en-IE"/>
        </w:rPr>
        <w:t xml:space="preserve">he GAP III objectives in </w:t>
      </w:r>
      <w:r w:rsidR="00415F6E">
        <w:rPr>
          <w:rFonts w:ascii="Times New Roman" w:hAnsi="Times New Roman" w:cs="Times New Roman"/>
          <w:bCs/>
          <w:noProof/>
          <w:sz w:val="24"/>
          <w:szCs w:val="24"/>
          <w:lang w:val="en-IE"/>
        </w:rPr>
        <w:t xml:space="preserve">its six main thematic </w:t>
      </w:r>
      <w:r w:rsidRPr="003B6A45">
        <w:rPr>
          <w:rFonts w:ascii="Times New Roman" w:hAnsi="Times New Roman" w:cs="Times New Roman"/>
          <w:bCs/>
          <w:noProof/>
          <w:sz w:val="24"/>
          <w:szCs w:val="24"/>
          <w:lang w:val="en-IE"/>
        </w:rPr>
        <w:t xml:space="preserve">areas </w:t>
      </w:r>
      <w:r w:rsidR="00155C86" w:rsidRPr="003B6A45">
        <w:rPr>
          <w:rFonts w:ascii="Times New Roman" w:hAnsi="Times New Roman" w:cs="Times New Roman"/>
          <w:bCs/>
          <w:noProof/>
          <w:sz w:val="24"/>
          <w:szCs w:val="24"/>
          <w:lang w:val="en-IE"/>
        </w:rPr>
        <w:t>through</w:t>
      </w:r>
      <w:r w:rsidR="00945BC9" w:rsidRPr="003B6A45">
        <w:rPr>
          <w:rFonts w:ascii="Times New Roman" w:hAnsi="Times New Roman" w:cs="Times New Roman"/>
          <w:bCs/>
          <w:noProof/>
          <w:sz w:val="24"/>
          <w:szCs w:val="24"/>
          <w:lang w:val="en-IE"/>
        </w:rPr>
        <w:t xml:space="preserve"> </w:t>
      </w:r>
      <w:r w:rsidR="00624156" w:rsidRPr="003B6A45">
        <w:rPr>
          <w:rFonts w:ascii="Times New Roman" w:hAnsi="Times New Roman" w:cs="Times New Roman"/>
          <w:bCs/>
          <w:noProof/>
          <w:sz w:val="24"/>
          <w:szCs w:val="24"/>
          <w:lang w:val="en-IE"/>
        </w:rPr>
        <w:t xml:space="preserve">multilateral </w:t>
      </w:r>
      <w:r w:rsidR="00216968" w:rsidRPr="003B6A45">
        <w:rPr>
          <w:rFonts w:ascii="Times New Roman" w:hAnsi="Times New Roman" w:cs="Times New Roman"/>
          <w:bCs/>
          <w:noProof/>
          <w:sz w:val="24"/>
          <w:szCs w:val="24"/>
          <w:lang w:val="en-IE"/>
        </w:rPr>
        <w:t>and multi</w:t>
      </w:r>
      <w:r w:rsidR="004454DA">
        <w:rPr>
          <w:rFonts w:ascii="Times New Roman" w:hAnsi="Times New Roman" w:cs="Times New Roman"/>
          <w:bCs/>
          <w:noProof/>
          <w:sz w:val="24"/>
          <w:szCs w:val="24"/>
          <w:lang w:val="en-IE"/>
        </w:rPr>
        <w:t>-</w:t>
      </w:r>
      <w:r w:rsidR="00216968" w:rsidRPr="003B6A45">
        <w:rPr>
          <w:rFonts w:ascii="Times New Roman" w:hAnsi="Times New Roman" w:cs="Times New Roman"/>
          <w:bCs/>
          <w:noProof/>
          <w:sz w:val="24"/>
          <w:szCs w:val="24"/>
          <w:lang w:val="en-IE"/>
        </w:rPr>
        <w:t>stakeholder partnerships</w:t>
      </w:r>
      <w:r w:rsidR="00E953C1" w:rsidRPr="003B6A45">
        <w:rPr>
          <w:rFonts w:ascii="Times New Roman" w:hAnsi="Times New Roman" w:cs="Times New Roman"/>
          <w:bCs/>
          <w:noProof/>
          <w:sz w:val="24"/>
          <w:szCs w:val="24"/>
          <w:lang w:val="en-IE"/>
        </w:rPr>
        <w:t xml:space="preserve">, </w:t>
      </w:r>
      <w:r w:rsidR="00155C86" w:rsidRPr="003B6A45">
        <w:rPr>
          <w:rFonts w:ascii="Times New Roman" w:hAnsi="Times New Roman" w:cs="Times New Roman"/>
          <w:bCs/>
          <w:noProof/>
          <w:sz w:val="24"/>
          <w:szCs w:val="24"/>
          <w:lang w:val="en-IE"/>
        </w:rPr>
        <w:t>political</w:t>
      </w:r>
      <w:r w:rsidR="00415F6E">
        <w:rPr>
          <w:rFonts w:ascii="Times New Roman" w:hAnsi="Times New Roman" w:cs="Times New Roman"/>
          <w:bCs/>
          <w:noProof/>
          <w:sz w:val="24"/>
          <w:szCs w:val="24"/>
          <w:lang w:val="en-IE"/>
        </w:rPr>
        <w:t xml:space="preserve"> dialogue and financial support</w:t>
      </w:r>
      <w:r w:rsidR="00C169E6" w:rsidRPr="003B6A45">
        <w:rPr>
          <w:rStyle w:val="FootnoteReference"/>
          <w:rFonts w:ascii="Times New Roman" w:hAnsi="Times New Roman" w:cs="Times New Roman"/>
          <w:bCs/>
          <w:noProof/>
          <w:sz w:val="24"/>
          <w:szCs w:val="24"/>
          <w:lang w:val="en-IE"/>
        </w:rPr>
        <w:footnoteReference w:id="30"/>
      </w:r>
      <w:r w:rsidRPr="003B6A45">
        <w:rPr>
          <w:rFonts w:ascii="Times New Roman" w:hAnsi="Times New Roman" w:cs="Times New Roman"/>
          <w:bCs/>
          <w:noProof/>
          <w:sz w:val="24"/>
          <w:szCs w:val="24"/>
          <w:lang w:val="en-IE"/>
        </w:rPr>
        <w:t>.</w:t>
      </w:r>
    </w:p>
    <w:p w14:paraId="6CC4809A" w14:textId="77777777" w:rsidR="00D34464" w:rsidRPr="003B6A45" w:rsidRDefault="00D34464" w:rsidP="000E5BBA">
      <w:pPr>
        <w:numPr>
          <w:ilvl w:val="1"/>
          <w:numId w:val="1"/>
        </w:numPr>
        <w:snapToGrid w:val="0"/>
        <w:spacing w:beforeLines="60" w:before="144" w:line="240" w:lineRule="auto"/>
        <w:jc w:val="both"/>
        <w:rPr>
          <w:rFonts w:ascii="Times New Roman" w:hAnsi="Times New Roman" w:cs="Times New Roman"/>
          <w:b/>
          <w:bCs/>
          <w:noProof/>
          <w:sz w:val="24"/>
          <w:szCs w:val="24"/>
          <w:lang w:val="en-IE"/>
        </w:rPr>
      </w:pPr>
      <w:r w:rsidRPr="003B6A45">
        <w:rPr>
          <w:rFonts w:ascii="Times New Roman" w:hAnsi="Times New Roman" w:cs="Times New Roman"/>
          <w:b/>
          <w:bCs/>
          <w:noProof/>
          <w:sz w:val="24"/>
          <w:szCs w:val="24"/>
          <w:lang w:val="en-IE"/>
        </w:rPr>
        <w:t xml:space="preserve"> Ensuring freedom from all forms of gender-based violence </w:t>
      </w:r>
    </w:p>
    <w:p w14:paraId="498679C6" w14:textId="77777777" w:rsidR="00C30903" w:rsidRPr="003B6A45" w:rsidRDefault="006952E5" w:rsidP="00B33828">
      <w:pPr>
        <w:snapToGrid w:val="0"/>
        <w:spacing w:beforeLines="60" w:before="144" w:line="276" w:lineRule="auto"/>
        <w:jc w:val="both"/>
        <w:rPr>
          <w:rFonts w:ascii="Times New Roman" w:hAnsi="Times New Roman" w:cs="Times New Roman"/>
          <w:bCs/>
          <w:noProof/>
          <w:sz w:val="24"/>
          <w:szCs w:val="24"/>
          <w:lang w:val="en-IE"/>
        </w:rPr>
      </w:pPr>
      <w:r w:rsidRPr="00BA7994">
        <w:rPr>
          <w:rFonts w:ascii="Times New Roman" w:hAnsi="Times New Roman" w:cs="Times New Roman"/>
          <w:bCs/>
          <w:noProof/>
          <w:sz w:val="24"/>
          <w:szCs w:val="24"/>
          <w:lang w:eastAsia="en-GB"/>
        </w:rPr>
        <mc:AlternateContent>
          <mc:Choice Requires="wps">
            <w:drawing>
              <wp:anchor distT="45720" distB="45720" distL="114300" distR="114300" simplePos="0" relativeHeight="251698176" behindDoc="0" locked="0" layoutInCell="1" allowOverlap="1" wp14:anchorId="64383727" wp14:editId="5BA8ADD4">
                <wp:simplePos x="0" y="0"/>
                <wp:positionH relativeFrom="margin">
                  <wp:posOffset>3613150</wp:posOffset>
                </wp:positionH>
                <wp:positionV relativeFrom="paragraph">
                  <wp:posOffset>89535</wp:posOffset>
                </wp:positionV>
                <wp:extent cx="2095500" cy="2451100"/>
                <wp:effectExtent l="0" t="0" r="19050" b="254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451100"/>
                        </a:xfrm>
                        <a:prstGeom prst="rect">
                          <a:avLst/>
                        </a:prstGeom>
                        <a:solidFill>
                          <a:srgbClr val="FFFFFF"/>
                        </a:solidFill>
                        <a:ln w="9525">
                          <a:solidFill>
                            <a:srgbClr val="000000"/>
                          </a:solidFill>
                          <a:miter lim="800000"/>
                          <a:headEnd/>
                          <a:tailEnd/>
                        </a:ln>
                      </wps:spPr>
                      <wps:txbx>
                        <w:txbxContent>
                          <w:p w14:paraId="7843FCBB" w14:textId="77777777" w:rsidR="00F02125" w:rsidRPr="00763BBF" w:rsidRDefault="00F02125" w:rsidP="00B164FC">
                            <w:pPr>
                              <w:rPr>
                                <w:rFonts w:ascii="Times New Roman" w:hAnsi="Times New Roman" w:cs="Times New Roman"/>
                                <w:bCs/>
                                <w:lang w:val="en-IE"/>
                              </w:rPr>
                            </w:pPr>
                            <w:r>
                              <w:rPr>
                                <w:rFonts w:ascii="Times New Roman" w:hAnsi="Times New Roman" w:cs="Times New Roman"/>
                                <w:bCs/>
                                <w:lang w:val="en-IE"/>
                              </w:rPr>
                              <w:t xml:space="preserve">Box 4: </w:t>
                            </w:r>
                            <w:r w:rsidRPr="00204325">
                              <w:rPr>
                                <w:rFonts w:ascii="Times New Roman" w:hAnsi="Times New Roman" w:cs="Times New Roman"/>
                                <w:lang w:val="en-IE"/>
                              </w:rPr>
                              <w:t>EU financial commitments for the</w:t>
                            </w:r>
                            <w:r w:rsidRPr="00B164FC">
                              <w:rPr>
                                <w:rFonts w:ascii="Times New Roman" w:hAnsi="Times New Roman" w:cs="Times New Roman"/>
                                <w:b/>
                                <w:bCs/>
                                <w:lang w:val="en-IE"/>
                              </w:rPr>
                              <w:t xml:space="preserve"> prevention and response to gender-based violence</w:t>
                            </w:r>
                            <w:r w:rsidRPr="00763BBF">
                              <w:rPr>
                                <w:rFonts w:ascii="Times New Roman" w:hAnsi="Times New Roman" w:cs="Times New Roman"/>
                                <w:bCs/>
                                <w:lang w:val="en-IE"/>
                              </w:rPr>
                              <w:t xml:space="preserve"> </w:t>
                            </w:r>
                            <w:r>
                              <w:rPr>
                                <w:rFonts w:ascii="Times New Roman" w:hAnsi="Times New Roman" w:cs="Times New Roman"/>
                                <w:bCs/>
                                <w:lang w:val="en-IE"/>
                              </w:rPr>
                              <w:t xml:space="preserve">went from an annual average EUR 91 million in 2024-20 </w:t>
                            </w:r>
                            <w:r w:rsidRPr="00763BBF">
                              <w:rPr>
                                <w:rFonts w:ascii="Times New Roman" w:hAnsi="Times New Roman" w:cs="Times New Roman"/>
                                <w:bCs/>
                                <w:lang w:val="en-IE"/>
                              </w:rPr>
                              <w:t xml:space="preserve">to EUR 60 million in 2021 and EUR 282 million in 2022. In addition, EUR 33.1 million </w:t>
                            </w:r>
                            <w:r>
                              <w:rPr>
                                <w:rFonts w:ascii="Times New Roman" w:hAnsi="Times New Roman" w:cs="Times New Roman"/>
                                <w:bCs/>
                                <w:lang w:val="en-IE"/>
                              </w:rPr>
                              <w:t xml:space="preserve">in 2021 </w:t>
                            </w:r>
                            <w:r w:rsidRPr="00763BBF">
                              <w:rPr>
                                <w:rFonts w:ascii="Times New Roman" w:hAnsi="Times New Roman" w:cs="Times New Roman"/>
                                <w:bCs/>
                                <w:lang w:val="en-IE"/>
                              </w:rPr>
                              <w:t xml:space="preserve">and 41.3 million </w:t>
                            </w:r>
                            <w:r>
                              <w:rPr>
                                <w:rFonts w:ascii="Times New Roman" w:hAnsi="Times New Roman" w:cs="Times New Roman"/>
                                <w:bCs/>
                                <w:lang w:val="en-IE"/>
                              </w:rPr>
                              <w:t xml:space="preserve">in 2022 </w:t>
                            </w:r>
                            <w:r w:rsidRPr="00763BBF">
                              <w:rPr>
                                <w:rFonts w:ascii="Times New Roman" w:hAnsi="Times New Roman" w:cs="Times New Roman"/>
                                <w:bCs/>
                                <w:lang w:val="en-IE"/>
                              </w:rPr>
                              <w:t xml:space="preserve">have been spent on </w:t>
                            </w:r>
                            <w:r>
                              <w:rPr>
                                <w:rFonts w:ascii="Times New Roman" w:hAnsi="Times New Roman" w:cs="Times New Roman"/>
                                <w:bCs/>
                                <w:lang w:val="en-IE"/>
                              </w:rPr>
                              <w:t>gender-based violence</w:t>
                            </w:r>
                            <w:r w:rsidRPr="00763BBF">
                              <w:rPr>
                                <w:rFonts w:ascii="Times New Roman" w:hAnsi="Times New Roman" w:cs="Times New Roman"/>
                                <w:bCs/>
                                <w:lang w:val="en-IE"/>
                              </w:rPr>
                              <w:t xml:space="preserve"> in humanitarian response</w:t>
                            </w:r>
                            <w:r>
                              <w:rPr>
                                <w:rFonts w:ascii="Times New Roman" w:hAnsi="Times New Roman" w:cs="Times New Roman"/>
                                <w:bCs/>
                                <w:lang w:val="en-IE"/>
                              </w:rPr>
                              <w:t>.</w:t>
                            </w:r>
                            <w:r w:rsidRPr="00763BBF">
                              <w:rPr>
                                <w:rFonts w:ascii="Times New Roman" w:hAnsi="Times New Roman" w:cs="Times New Roman"/>
                                <w:bCs/>
                                <w:lang w:val="en-IE"/>
                              </w:rPr>
                              <w:t xml:space="preserve"> </w:t>
                            </w:r>
                          </w:p>
                          <w:p w14:paraId="63438DCA" w14:textId="77777777" w:rsidR="00F02125" w:rsidRDefault="00F021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83727" id="_x0000_s1029" type="#_x0000_t202" style="position:absolute;left:0;text-align:left;margin-left:284.5pt;margin-top:7.05pt;width:165pt;height:193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">
                <v:textbox>
                  <w:txbxContent>
                    <w:p w14:paraId="7843FCBB" w14:textId="77777777" w:rsidR="00F02125" w:rsidRPr="00763BBF" w:rsidRDefault="00F02125" w:rsidP="00B164FC">
                      <w:pPr>
                        <w:rPr>
                          <w:rFonts w:ascii="Times New Roman" w:hAnsi="Times New Roman" w:cs="Times New Roman"/>
                          <w:bCs/>
                          <w:lang w:val="en-IE"/>
                        </w:rPr>
                      </w:pPr>
                      <w:r>
                        <w:rPr>
                          <w:rFonts w:ascii="Times New Roman" w:hAnsi="Times New Roman" w:cs="Times New Roman"/>
                          <w:bCs/>
                          <w:lang w:val="en-IE"/>
                        </w:rPr>
                        <w:t xml:space="preserve">Box 4: </w:t>
                      </w:r>
                      <w:r w:rsidRPr="00204325">
                        <w:rPr>
                          <w:rFonts w:ascii="Times New Roman" w:hAnsi="Times New Roman" w:cs="Times New Roman"/>
                          <w:lang w:val="en-IE"/>
                        </w:rPr>
                        <w:t>EU financial commitments for the</w:t>
                      </w:r>
                      <w:r w:rsidRPr="00B164FC">
                        <w:rPr>
                          <w:rFonts w:ascii="Times New Roman" w:hAnsi="Times New Roman" w:cs="Times New Roman"/>
                          <w:b/>
                          <w:bCs/>
                          <w:lang w:val="en-IE"/>
                        </w:rPr>
                        <w:t xml:space="preserve"> prevention and response to gender-based violence</w:t>
                      </w:r>
                      <w:r w:rsidRPr="00763BBF">
                        <w:rPr>
                          <w:rFonts w:ascii="Times New Roman" w:hAnsi="Times New Roman" w:cs="Times New Roman"/>
                          <w:bCs/>
                          <w:lang w:val="en-IE"/>
                        </w:rPr>
                        <w:t xml:space="preserve"> </w:t>
                      </w:r>
                      <w:r>
                        <w:rPr>
                          <w:rFonts w:ascii="Times New Roman" w:hAnsi="Times New Roman" w:cs="Times New Roman"/>
                          <w:bCs/>
                          <w:lang w:val="en-IE"/>
                        </w:rPr>
                        <w:t xml:space="preserve">went from an annual average EUR 91 million in 2024-20 </w:t>
                      </w:r>
                      <w:r w:rsidRPr="00763BBF">
                        <w:rPr>
                          <w:rFonts w:ascii="Times New Roman" w:hAnsi="Times New Roman" w:cs="Times New Roman"/>
                          <w:bCs/>
                          <w:lang w:val="en-IE"/>
                        </w:rPr>
                        <w:t xml:space="preserve">to EUR 60 million in 2021 and EUR 282 million in 2022. In addition, EUR 33.1 million </w:t>
                      </w:r>
                      <w:r>
                        <w:rPr>
                          <w:rFonts w:ascii="Times New Roman" w:hAnsi="Times New Roman" w:cs="Times New Roman"/>
                          <w:bCs/>
                          <w:lang w:val="en-IE"/>
                        </w:rPr>
                        <w:t xml:space="preserve">in 2021 </w:t>
                      </w:r>
                      <w:r w:rsidRPr="00763BBF">
                        <w:rPr>
                          <w:rFonts w:ascii="Times New Roman" w:hAnsi="Times New Roman" w:cs="Times New Roman"/>
                          <w:bCs/>
                          <w:lang w:val="en-IE"/>
                        </w:rPr>
                        <w:t xml:space="preserve">and 41.3 million </w:t>
                      </w:r>
                      <w:r>
                        <w:rPr>
                          <w:rFonts w:ascii="Times New Roman" w:hAnsi="Times New Roman" w:cs="Times New Roman"/>
                          <w:bCs/>
                          <w:lang w:val="en-IE"/>
                        </w:rPr>
                        <w:t xml:space="preserve">in 2022 </w:t>
                      </w:r>
                      <w:r w:rsidRPr="00763BBF">
                        <w:rPr>
                          <w:rFonts w:ascii="Times New Roman" w:hAnsi="Times New Roman" w:cs="Times New Roman"/>
                          <w:bCs/>
                          <w:lang w:val="en-IE"/>
                        </w:rPr>
                        <w:t xml:space="preserve">have been spent on </w:t>
                      </w:r>
                      <w:r>
                        <w:rPr>
                          <w:rFonts w:ascii="Times New Roman" w:hAnsi="Times New Roman" w:cs="Times New Roman"/>
                          <w:bCs/>
                          <w:lang w:val="en-IE"/>
                        </w:rPr>
                        <w:t>gender-based violence</w:t>
                      </w:r>
                      <w:r w:rsidRPr="00763BBF">
                        <w:rPr>
                          <w:rFonts w:ascii="Times New Roman" w:hAnsi="Times New Roman" w:cs="Times New Roman"/>
                          <w:bCs/>
                          <w:lang w:val="en-IE"/>
                        </w:rPr>
                        <w:t xml:space="preserve"> in humanitarian response</w:t>
                      </w:r>
                      <w:r>
                        <w:rPr>
                          <w:rFonts w:ascii="Times New Roman" w:hAnsi="Times New Roman" w:cs="Times New Roman"/>
                          <w:bCs/>
                          <w:lang w:val="en-IE"/>
                        </w:rPr>
                        <w:t>.</w:t>
                      </w:r>
                      <w:r w:rsidRPr="00763BBF">
                        <w:rPr>
                          <w:rFonts w:ascii="Times New Roman" w:hAnsi="Times New Roman" w:cs="Times New Roman"/>
                          <w:bCs/>
                          <w:lang w:val="en-IE"/>
                        </w:rPr>
                        <w:t xml:space="preserve"> </w:t>
                      </w:r>
                    </w:p>
                    <w:p w14:paraId="63438DCA" w14:textId="77777777" w:rsidR="00F02125" w:rsidRDefault="00F02125"/>
                  </w:txbxContent>
                </v:textbox>
                <w10:wrap type="square" anchorx="margin"/>
              </v:shape>
            </w:pict>
          </mc:Fallback>
        </mc:AlternateContent>
      </w:r>
      <w:r w:rsidR="005E61DE" w:rsidRPr="003B6A45">
        <w:rPr>
          <w:rFonts w:ascii="Times New Roman" w:hAnsi="Times New Roman" w:cs="Times New Roman"/>
          <w:bCs/>
          <w:noProof/>
          <w:sz w:val="24"/>
          <w:szCs w:val="24"/>
          <w:lang w:val="en-IE"/>
        </w:rPr>
        <w:t xml:space="preserve">The EU has </w:t>
      </w:r>
      <w:r w:rsidR="00181DF8" w:rsidRPr="003B6A45">
        <w:rPr>
          <w:rFonts w:ascii="Times New Roman" w:hAnsi="Times New Roman" w:cs="Times New Roman"/>
          <w:bCs/>
          <w:noProof/>
          <w:sz w:val="24"/>
          <w:szCs w:val="24"/>
          <w:lang w:val="en-IE"/>
        </w:rPr>
        <w:t>championed global efforts to</w:t>
      </w:r>
      <w:r w:rsidR="00D34464" w:rsidRPr="003B6A45">
        <w:rPr>
          <w:rFonts w:ascii="Times New Roman" w:hAnsi="Times New Roman" w:cs="Times New Roman"/>
          <w:bCs/>
          <w:noProof/>
          <w:sz w:val="24"/>
          <w:szCs w:val="24"/>
          <w:lang w:val="en-IE"/>
        </w:rPr>
        <w:t xml:space="preserve"> prevent and </w:t>
      </w:r>
      <w:r w:rsidR="00181DF8" w:rsidRPr="003B6A45">
        <w:rPr>
          <w:rFonts w:ascii="Times New Roman" w:hAnsi="Times New Roman" w:cs="Times New Roman"/>
          <w:bCs/>
          <w:noProof/>
          <w:sz w:val="24"/>
          <w:szCs w:val="24"/>
          <w:lang w:val="en-IE"/>
        </w:rPr>
        <w:t xml:space="preserve">eliminate </w:t>
      </w:r>
      <w:r w:rsidR="00D34464" w:rsidRPr="003B6A45">
        <w:rPr>
          <w:rFonts w:ascii="Times New Roman" w:hAnsi="Times New Roman" w:cs="Times New Roman"/>
          <w:bCs/>
          <w:noProof/>
          <w:sz w:val="24"/>
          <w:szCs w:val="24"/>
          <w:lang w:val="en-IE"/>
        </w:rPr>
        <w:t>all fo</w:t>
      </w:r>
      <w:r w:rsidR="000E2D2B">
        <w:rPr>
          <w:rFonts w:ascii="Times New Roman" w:hAnsi="Times New Roman" w:cs="Times New Roman"/>
          <w:bCs/>
          <w:noProof/>
          <w:sz w:val="24"/>
          <w:szCs w:val="24"/>
          <w:lang w:val="en-IE"/>
        </w:rPr>
        <w:t>r</w:t>
      </w:r>
      <w:r w:rsidR="00D34464" w:rsidRPr="003B6A45">
        <w:rPr>
          <w:rFonts w:ascii="Times New Roman" w:hAnsi="Times New Roman" w:cs="Times New Roman"/>
          <w:bCs/>
          <w:noProof/>
          <w:sz w:val="24"/>
          <w:szCs w:val="24"/>
          <w:lang w:val="en-IE"/>
        </w:rPr>
        <w:t>m</w:t>
      </w:r>
      <w:r w:rsidR="000E2D2B">
        <w:rPr>
          <w:rFonts w:ascii="Times New Roman" w:hAnsi="Times New Roman" w:cs="Times New Roman"/>
          <w:bCs/>
          <w:noProof/>
          <w:sz w:val="24"/>
          <w:szCs w:val="24"/>
          <w:lang w:val="en-IE"/>
        </w:rPr>
        <w:t>s</w:t>
      </w:r>
      <w:r w:rsidR="00D34464" w:rsidRPr="003B6A45">
        <w:rPr>
          <w:rFonts w:ascii="Times New Roman" w:hAnsi="Times New Roman" w:cs="Times New Roman"/>
          <w:bCs/>
          <w:noProof/>
          <w:sz w:val="24"/>
          <w:szCs w:val="24"/>
          <w:lang w:val="en-IE"/>
        </w:rPr>
        <w:t xml:space="preserve"> of </w:t>
      </w:r>
      <w:r w:rsidR="006105FF">
        <w:rPr>
          <w:rFonts w:ascii="Times New Roman" w:hAnsi="Times New Roman" w:cs="Times New Roman"/>
          <w:bCs/>
          <w:noProof/>
          <w:sz w:val="24"/>
          <w:szCs w:val="24"/>
          <w:lang w:val="en-IE"/>
        </w:rPr>
        <w:t>gender-based violence</w:t>
      </w:r>
      <w:r w:rsidR="000E2D2B">
        <w:rPr>
          <w:rFonts w:ascii="Times New Roman" w:hAnsi="Times New Roman" w:cs="Times New Roman"/>
          <w:bCs/>
          <w:noProof/>
          <w:sz w:val="24"/>
          <w:szCs w:val="24"/>
          <w:lang w:val="en-IE"/>
        </w:rPr>
        <w:t xml:space="preserve"> in its roles</w:t>
      </w:r>
      <w:r w:rsidR="000A3326" w:rsidRPr="003B6A45">
        <w:rPr>
          <w:rFonts w:ascii="Times New Roman" w:hAnsi="Times New Roman" w:cs="Times New Roman"/>
          <w:bCs/>
          <w:noProof/>
          <w:sz w:val="24"/>
          <w:szCs w:val="24"/>
          <w:lang w:val="en-IE"/>
        </w:rPr>
        <w:t xml:space="preserve"> </w:t>
      </w:r>
      <w:r w:rsidR="00C30903" w:rsidRPr="003B6A45">
        <w:rPr>
          <w:rFonts w:ascii="Times New Roman" w:hAnsi="Times New Roman" w:cs="Times New Roman"/>
          <w:bCs/>
          <w:noProof/>
          <w:sz w:val="24"/>
          <w:szCs w:val="24"/>
          <w:lang w:val="en-IE"/>
        </w:rPr>
        <w:t>as c</w:t>
      </w:r>
      <w:r w:rsidR="00D34464" w:rsidRPr="003B6A45">
        <w:rPr>
          <w:rFonts w:ascii="Times New Roman" w:hAnsi="Times New Roman" w:cs="Times New Roman"/>
          <w:bCs/>
          <w:noProof/>
          <w:sz w:val="24"/>
          <w:szCs w:val="24"/>
          <w:lang w:val="en-IE"/>
        </w:rPr>
        <w:t>o-lead</w:t>
      </w:r>
      <w:r w:rsidR="00C30903" w:rsidRPr="003B6A45">
        <w:rPr>
          <w:rFonts w:ascii="Times New Roman" w:hAnsi="Times New Roman" w:cs="Times New Roman"/>
          <w:bCs/>
          <w:noProof/>
          <w:sz w:val="24"/>
          <w:szCs w:val="24"/>
          <w:lang w:val="en-IE"/>
        </w:rPr>
        <w:t>er of</w:t>
      </w:r>
      <w:r w:rsidR="00D34464" w:rsidRPr="003B6A45">
        <w:rPr>
          <w:rFonts w:ascii="Times New Roman" w:hAnsi="Times New Roman" w:cs="Times New Roman"/>
          <w:bCs/>
          <w:noProof/>
          <w:sz w:val="24"/>
          <w:szCs w:val="24"/>
          <w:lang w:val="en-IE"/>
        </w:rPr>
        <w:t xml:space="preserve"> the </w:t>
      </w:r>
      <w:r w:rsidR="00061B33" w:rsidRPr="003B6A45">
        <w:rPr>
          <w:rFonts w:ascii="Times New Roman" w:hAnsi="Times New Roman" w:cs="Times New Roman"/>
          <w:b/>
          <w:bCs/>
          <w:noProof/>
          <w:sz w:val="24"/>
          <w:szCs w:val="24"/>
          <w:lang w:val="en-IE"/>
        </w:rPr>
        <w:t>Generation Equality Forum</w:t>
      </w:r>
      <w:r w:rsidR="00061B33">
        <w:rPr>
          <w:rFonts w:ascii="Times New Roman" w:hAnsi="Times New Roman" w:cs="Times New Roman"/>
          <w:b/>
          <w:bCs/>
          <w:noProof/>
          <w:sz w:val="24"/>
          <w:szCs w:val="24"/>
          <w:lang w:val="en-IE"/>
        </w:rPr>
        <w:t>’s</w:t>
      </w:r>
      <w:r w:rsidR="00061B33" w:rsidRPr="003B6A45">
        <w:rPr>
          <w:rFonts w:ascii="Times New Roman" w:hAnsi="Times New Roman" w:cs="Times New Roman"/>
          <w:b/>
          <w:bCs/>
          <w:noProof/>
          <w:sz w:val="24"/>
          <w:szCs w:val="24"/>
          <w:lang w:val="en-IE"/>
        </w:rPr>
        <w:t xml:space="preserve"> </w:t>
      </w:r>
      <w:r w:rsidR="00D34464" w:rsidRPr="003B6A45">
        <w:rPr>
          <w:rFonts w:ascii="Times New Roman" w:hAnsi="Times New Roman" w:cs="Times New Roman"/>
          <w:b/>
          <w:bCs/>
          <w:noProof/>
          <w:sz w:val="24"/>
          <w:szCs w:val="24"/>
          <w:lang w:val="en-IE"/>
        </w:rPr>
        <w:t>Action Coalition on Gender-Based Violence</w:t>
      </w:r>
      <w:r w:rsidR="000E2D2B">
        <w:rPr>
          <w:rFonts w:ascii="Times New Roman" w:hAnsi="Times New Roman" w:cs="Times New Roman"/>
          <w:noProof/>
          <w:sz w:val="24"/>
          <w:szCs w:val="24"/>
          <w:lang w:val="en-IE"/>
        </w:rPr>
        <w:t>;</w:t>
      </w:r>
      <w:r w:rsidR="00C30903" w:rsidRPr="0050406A">
        <w:rPr>
          <w:rFonts w:ascii="Times New Roman" w:hAnsi="Times New Roman" w:cs="Times New Roman"/>
          <w:noProof/>
          <w:sz w:val="24"/>
          <w:szCs w:val="24"/>
          <w:lang w:val="en-IE"/>
        </w:rPr>
        <w:t xml:space="preserve"> </w:t>
      </w:r>
      <w:r w:rsidR="000E2D2B" w:rsidRPr="0050406A">
        <w:rPr>
          <w:rFonts w:ascii="Times New Roman" w:hAnsi="Times New Roman" w:cs="Times New Roman"/>
          <w:noProof/>
          <w:sz w:val="24"/>
          <w:szCs w:val="24"/>
          <w:lang w:val="en-IE"/>
        </w:rPr>
        <w:t>as</w:t>
      </w:r>
      <w:r w:rsidR="000E2D2B">
        <w:rPr>
          <w:rFonts w:ascii="Times New Roman" w:hAnsi="Times New Roman" w:cs="Times New Roman"/>
          <w:b/>
          <w:bCs/>
          <w:noProof/>
          <w:sz w:val="24"/>
          <w:szCs w:val="24"/>
          <w:lang w:val="en-IE"/>
        </w:rPr>
        <w:t xml:space="preserve"> </w:t>
      </w:r>
      <w:r w:rsidR="00C30903" w:rsidRPr="003B6A45">
        <w:rPr>
          <w:rFonts w:ascii="Times New Roman" w:hAnsi="Times New Roman" w:cs="Times New Roman"/>
          <w:bCs/>
          <w:noProof/>
          <w:sz w:val="24"/>
          <w:szCs w:val="24"/>
          <w:lang w:val="en-IE"/>
        </w:rPr>
        <w:t xml:space="preserve">initiator and chair of </w:t>
      </w:r>
      <w:r w:rsidR="00D34464" w:rsidRPr="003B6A45">
        <w:rPr>
          <w:rFonts w:ascii="Times New Roman" w:hAnsi="Times New Roman" w:cs="Times New Roman"/>
          <w:bCs/>
          <w:noProof/>
          <w:sz w:val="24"/>
          <w:szCs w:val="24"/>
          <w:lang w:val="en-IE"/>
        </w:rPr>
        <w:t xml:space="preserve">the </w:t>
      </w:r>
      <w:r w:rsidR="00D34464" w:rsidRPr="003B6A45">
        <w:rPr>
          <w:rFonts w:ascii="Times New Roman" w:hAnsi="Times New Roman" w:cs="Times New Roman"/>
          <w:b/>
          <w:bCs/>
          <w:noProof/>
          <w:sz w:val="24"/>
          <w:szCs w:val="24"/>
          <w:lang w:val="en-IE"/>
        </w:rPr>
        <w:t>Group of Friends for the Elimination of Violence against Women and Girls</w:t>
      </w:r>
      <w:r w:rsidR="000E2D2B">
        <w:rPr>
          <w:rFonts w:ascii="Times New Roman" w:hAnsi="Times New Roman" w:cs="Times New Roman"/>
          <w:b/>
          <w:bCs/>
          <w:noProof/>
          <w:sz w:val="24"/>
          <w:szCs w:val="24"/>
          <w:lang w:val="en-IE"/>
        </w:rPr>
        <w:t>;</w:t>
      </w:r>
      <w:r w:rsidR="00E96849" w:rsidRPr="003B6A45">
        <w:rPr>
          <w:rFonts w:ascii="Times New Roman" w:hAnsi="Times New Roman" w:cs="Times New Roman"/>
          <w:bCs/>
          <w:noProof/>
          <w:sz w:val="24"/>
          <w:szCs w:val="24"/>
          <w:lang w:val="en-IE"/>
        </w:rPr>
        <w:t xml:space="preserve"> </w:t>
      </w:r>
      <w:r w:rsidR="009A4CAB">
        <w:rPr>
          <w:rFonts w:ascii="Times New Roman" w:hAnsi="Times New Roman" w:cs="Times New Roman"/>
          <w:noProof/>
          <w:sz w:val="24"/>
          <w:szCs w:val="24"/>
        </w:rPr>
        <w:t xml:space="preserve">as active member of the </w:t>
      </w:r>
      <w:r w:rsidR="009A4CAB" w:rsidRPr="004725F3">
        <w:rPr>
          <w:rFonts w:ascii="Times New Roman" w:hAnsi="Times New Roman" w:cs="Times New Roman"/>
          <w:b/>
          <w:bCs/>
          <w:noProof/>
          <w:sz w:val="24"/>
          <w:szCs w:val="24"/>
        </w:rPr>
        <w:t>Call to Action on Protection from Gender-Based Violence in Emergencies</w:t>
      </w:r>
      <w:r w:rsidR="009A4CAB">
        <w:rPr>
          <w:rFonts w:ascii="Times New Roman" w:hAnsi="Times New Roman" w:cs="Times New Roman"/>
          <w:noProof/>
          <w:sz w:val="24"/>
          <w:szCs w:val="24"/>
        </w:rPr>
        <w:t xml:space="preserve"> </w:t>
      </w:r>
      <w:r w:rsidR="00E96849" w:rsidRPr="003B6A45">
        <w:rPr>
          <w:rFonts w:ascii="Times New Roman" w:hAnsi="Times New Roman" w:cs="Times New Roman"/>
          <w:bCs/>
          <w:noProof/>
          <w:sz w:val="24"/>
          <w:szCs w:val="24"/>
          <w:lang w:val="en-IE"/>
        </w:rPr>
        <w:t xml:space="preserve">and </w:t>
      </w:r>
      <w:r w:rsidR="00CD11FB">
        <w:rPr>
          <w:rFonts w:ascii="Times New Roman" w:hAnsi="Times New Roman" w:cs="Times New Roman"/>
          <w:bCs/>
          <w:noProof/>
          <w:sz w:val="24"/>
          <w:szCs w:val="24"/>
          <w:lang w:val="en-IE"/>
        </w:rPr>
        <w:t>a</w:t>
      </w:r>
      <w:r w:rsidR="00E96849" w:rsidRPr="003B6A45">
        <w:rPr>
          <w:rFonts w:ascii="Times New Roman" w:hAnsi="Times New Roman" w:cs="Times New Roman"/>
          <w:bCs/>
          <w:noProof/>
          <w:sz w:val="24"/>
          <w:szCs w:val="24"/>
          <w:lang w:val="en-IE"/>
        </w:rPr>
        <w:t xml:space="preserve"> major partner of </w:t>
      </w:r>
      <w:r w:rsidR="009A4CAB">
        <w:rPr>
          <w:rFonts w:ascii="Times New Roman" w:hAnsi="Times New Roman" w:cs="Times New Roman"/>
          <w:bCs/>
          <w:noProof/>
          <w:sz w:val="24"/>
          <w:szCs w:val="24"/>
          <w:lang w:val="en-IE"/>
        </w:rPr>
        <w:t xml:space="preserve">the </w:t>
      </w:r>
      <w:r w:rsidR="00E96849" w:rsidRPr="003B6A45">
        <w:rPr>
          <w:rFonts w:ascii="Times New Roman" w:hAnsi="Times New Roman" w:cs="Times New Roman"/>
          <w:bCs/>
          <w:noProof/>
          <w:sz w:val="24"/>
          <w:szCs w:val="24"/>
          <w:lang w:val="en-IE"/>
        </w:rPr>
        <w:t>UN.</w:t>
      </w:r>
    </w:p>
    <w:p w14:paraId="46FA7513" w14:textId="77777777" w:rsidR="00487C5E" w:rsidRDefault="00487C5E" w:rsidP="00487C5E">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In 2023, the EU adopted two packages under the</w:t>
      </w:r>
      <w:r w:rsidRPr="003B6A45">
        <w:rPr>
          <w:rFonts w:ascii="Times New Roman" w:hAnsi="Times New Roman" w:cs="Times New Roman"/>
          <w:b/>
          <w:bCs/>
          <w:noProof/>
          <w:sz w:val="24"/>
          <w:szCs w:val="24"/>
          <w:lang w:val="en-IE"/>
        </w:rPr>
        <w:t xml:space="preserve"> EU Global Human Rights Sanctions regime</w:t>
      </w:r>
      <w:r w:rsidRPr="003B6A45">
        <w:rPr>
          <w:rFonts w:ascii="Times New Roman" w:hAnsi="Times New Roman" w:cs="Times New Roman"/>
          <w:bCs/>
          <w:noProof/>
          <w:sz w:val="24"/>
          <w:szCs w:val="24"/>
          <w:lang w:val="en-IE"/>
        </w:rPr>
        <w:t xml:space="preserve"> against 15 individuals and</w:t>
      </w:r>
      <w:r w:rsidR="006D17F5" w:rsidRPr="003B6A45">
        <w:rPr>
          <w:rFonts w:ascii="Times New Roman" w:hAnsi="Times New Roman" w:cs="Times New Roman"/>
          <w:bCs/>
          <w:noProof/>
          <w:sz w:val="24"/>
          <w:szCs w:val="24"/>
          <w:lang w:val="en-IE"/>
        </w:rPr>
        <w:t xml:space="preserve"> </w:t>
      </w:r>
      <w:r w:rsidR="00E9668E">
        <w:rPr>
          <w:rFonts w:ascii="Times New Roman" w:hAnsi="Times New Roman" w:cs="Times New Roman"/>
          <w:bCs/>
          <w:noProof/>
          <w:sz w:val="24"/>
          <w:szCs w:val="24"/>
          <w:lang w:val="en-IE"/>
        </w:rPr>
        <w:t>3</w:t>
      </w:r>
      <w:r w:rsidR="00E9668E" w:rsidRPr="003B6A45">
        <w:rPr>
          <w:rFonts w:ascii="Times New Roman" w:hAnsi="Times New Roman" w:cs="Times New Roman"/>
          <w:bCs/>
          <w:noProof/>
          <w:sz w:val="24"/>
          <w:szCs w:val="24"/>
          <w:lang w:val="en-IE"/>
        </w:rPr>
        <w:t xml:space="preserve"> </w:t>
      </w:r>
      <w:r w:rsidRPr="003B6A45">
        <w:rPr>
          <w:rFonts w:ascii="Times New Roman" w:hAnsi="Times New Roman" w:cs="Times New Roman"/>
          <w:bCs/>
          <w:noProof/>
          <w:sz w:val="24"/>
          <w:szCs w:val="24"/>
          <w:lang w:val="en-IE"/>
        </w:rPr>
        <w:t xml:space="preserve">entities in </w:t>
      </w:r>
      <w:r w:rsidR="00E9668E">
        <w:rPr>
          <w:rFonts w:ascii="Times New Roman" w:hAnsi="Times New Roman" w:cs="Times New Roman"/>
          <w:bCs/>
          <w:noProof/>
          <w:sz w:val="24"/>
          <w:szCs w:val="24"/>
          <w:lang w:val="en-IE"/>
        </w:rPr>
        <w:t>response to</w:t>
      </w:r>
      <w:r w:rsidRPr="003B6A45">
        <w:rPr>
          <w:rFonts w:ascii="Times New Roman" w:hAnsi="Times New Roman" w:cs="Times New Roman"/>
          <w:bCs/>
          <w:noProof/>
          <w:sz w:val="24"/>
          <w:szCs w:val="24"/>
          <w:lang w:val="en-IE"/>
        </w:rPr>
        <w:t xml:space="preserve"> their role in committing sexual and gender-based violence crimes</w:t>
      </w:r>
      <w:r w:rsidR="00E9668E">
        <w:rPr>
          <w:rFonts w:ascii="Times New Roman" w:hAnsi="Times New Roman" w:cs="Times New Roman"/>
          <w:bCs/>
          <w:noProof/>
          <w:sz w:val="24"/>
          <w:szCs w:val="24"/>
          <w:lang w:val="en-IE"/>
        </w:rPr>
        <w:t> </w:t>
      </w:r>
      <w:r w:rsidRPr="003B6A45">
        <w:rPr>
          <w:rFonts w:ascii="Times New Roman" w:hAnsi="Times New Roman" w:cs="Times New Roman"/>
          <w:bCs/>
          <w:noProof/>
          <w:sz w:val="24"/>
          <w:szCs w:val="24"/>
          <w:vertAlign w:val="superscript"/>
          <w:lang w:val="en-IE"/>
        </w:rPr>
        <w:footnoteReference w:id="31"/>
      </w:r>
      <w:r w:rsidRPr="003B6A45">
        <w:rPr>
          <w:rFonts w:ascii="Times New Roman" w:hAnsi="Times New Roman" w:cs="Times New Roman"/>
          <w:bCs/>
          <w:noProof/>
          <w:sz w:val="24"/>
          <w:szCs w:val="24"/>
          <w:lang w:val="en-IE"/>
        </w:rPr>
        <w:t xml:space="preserve">. </w:t>
      </w:r>
    </w:p>
    <w:p w14:paraId="116A3312" w14:textId="77777777" w:rsidR="007D0879" w:rsidRPr="003B6A45" w:rsidRDefault="00B33828" w:rsidP="00E452F0">
      <w:pPr>
        <w:snapToGrid w:val="0"/>
        <w:spacing w:beforeLines="60" w:before="144" w:line="276" w:lineRule="auto"/>
        <w:jc w:val="both"/>
        <w:rPr>
          <w:rFonts w:ascii="Times New Roman" w:hAnsi="Times New Roman" w:cs="Times New Roman"/>
          <w:bCs/>
          <w:iCs/>
          <w:noProof/>
          <w:sz w:val="24"/>
          <w:szCs w:val="24"/>
          <w:lang w:val="en-IE"/>
        </w:rPr>
      </w:pPr>
      <w:r w:rsidRPr="003B6A45">
        <w:rPr>
          <w:rFonts w:ascii="Times New Roman" w:hAnsi="Times New Roman" w:cs="Times New Roman"/>
          <w:bCs/>
          <w:noProof/>
          <w:sz w:val="24"/>
          <w:szCs w:val="24"/>
          <w:lang w:val="en-IE"/>
        </w:rPr>
        <w:t>The</w:t>
      </w:r>
      <w:r w:rsidR="0069688F">
        <w:rPr>
          <w:rFonts w:ascii="Times New Roman" w:hAnsi="Times New Roman" w:cs="Times New Roman"/>
          <w:bCs/>
          <w:noProof/>
          <w:sz w:val="24"/>
          <w:szCs w:val="24"/>
          <w:lang w:val="en-IE"/>
        </w:rPr>
        <w:t xml:space="preserve"> </w:t>
      </w:r>
      <w:r w:rsidR="0069688F" w:rsidRPr="0069688F">
        <w:rPr>
          <w:rFonts w:ascii="Times New Roman" w:hAnsi="Times New Roman" w:cs="Times New Roman"/>
          <w:b/>
          <w:bCs/>
          <w:noProof/>
          <w:sz w:val="24"/>
          <w:szCs w:val="24"/>
          <w:lang w:val="en-IE"/>
        </w:rPr>
        <w:t>EU-</w:t>
      </w:r>
      <w:r w:rsidR="00CA02D2" w:rsidRPr="003B6A45">
        <w:rPr>
          <w:rFonts w:ascii="Times New Roman" w:hAnsi="Times New Roman" w:cs="Times New Roman"/>
          <w:b/>
          <w:bCs/>
          <w:noProof/>
          <w:sz w:val="24"/>
          <w:szCs w:val="24"/>
          <w:lang w:val="en-IE"/>
        </w:rPr>
        <w:t xml:space="preserve">UN </w:t>
      </w:r>
      <w:r w:rsidRPr="003B6A45">
        <w:rPr>
          <w:rFonts w:ascii="Times New Roman" w:hAnsi="Times New Roman" w:cs="Times New Roman"/>
          <w:b/>
          <w:bCs/>
          <w:noProof/>
          <w:sz w:val="24"/>
          <w:szCs w:val="24"/>
          <w:lang w:val="en-IE"/>
        </w:rPr>
        <w:t>Spotlight Initiative to eliminate violence against women and girl</w:t>
      </w:r>
      <w:r w:rsidR="00061B33">
        <w:rPr>
          <w:rFonts w:ascii="Times New Roman" w:hAnsi="Times New Roman" w:cs="Times New Roman"/>
          <w:b/>
          <w:bCs/>
          <w:noProof/>
          <w:sz w:val="24"/>
          <w:szCs w:val="24"/>
          <w:lang w:val="en-IE"/>
        </w:rPr>
        <w:t>s</w:t>
      </w:r>
      <w:r w:rsidR="004D76C7">
        <w:rPr>
          <w:rStyle w:val="FootnoteReference"/>
          <w:rFonts w:ascii="Times New Roman" w:hAnsi="Times New Roman" w:cs="Times New Roman"/>
          <w:b/>
          <w:bCs/>
          <w:noProof/>
          <w:sz w:val="24"/>
          <w:szCs w:val="24"/>
          <w:lang w:val="en-IE"/>
        </w:rPr>
        <w:footnoteReference w:id="32"/>
      </w:r>
      <w:r w:rsidRPr="003B6A45">
        <w:rPr>
          <w:rFonts w:ascii="Times New Roman" w:hAnsi="Times New Roman" w:cs="Times New Roman"/>
          <w:b/>
          <w:bCs/>
          <w:noProof/>
          <w:sz w:val="24"/>
          <w:szCs w:val="24"/>
          <w:lang w:val="en-IE"/>
        </w:rPr>
        <w:t xml:space="preserve"> </w:t>
      </w:r>
      <w:r w:rsidR="00061B33">
        <w:rPr>
          <w:rFonts w:ascii="Times New Roman" w:hAnsi="Times New Roman" w:cs="Times New Roman"/>
          <w:bCs/>
          <w:noProof/>
          <w:sz w:val="24"/>
          <w:szCs w:val="24"/>
          <w:lang w:val="en-IE"/>
        </w:rPr>
        <w:t>w</w:t>
      </w:r>
      <w:r w:rsidR="007C0697" w:rsidRPr="003B6A45">
        <w:rPr>
          <w:rFonts w:ascii="Times New Roman" w:hAnsi="Times New Roman" w:cs="Times New Roman"/>
          <w:bCs/>
          <w:noProof/>
          <w:sz w:val="24"/>
          <w:szCs w:val="24"/>
          <w:lang w:val="en-IE"/>
        </w:rPr>
        <w:t xml:space="preserve">as showcased at </w:t>
      </w:r>
      <w:r w:rsidR="00E9668E">
        <w:rPr>
          <w:rFonts w:ascii="Times New Roman" w:hAnsi="Times New Roman" w:cs="Times New Roman"/>
          <w:bCs/>
          <w:noProof/>
          <w:sz w:val="24"/>
          <w:szCs w:val="24"/>
          <w:lang w:val="en-IE"/>
        </w:rPr>
        <w:t xml:space="preserve">the 2023 </w:t>
      </w:r>
      <w:r w:rsidRPr="003B6A45">
        <w:rPr>
          <w:rFonts w:ascii="Times New Roman" w:hAnsi="Times New Roman" w:cs="Times New Roman"/>
          <w:bCs/>
          <w:noProof/>
          <w:sz w:val="24"/>
          <w:szCs w:val="24"/>
          <w:lang w:val="en-IE"/>
        </w:rPr>
        <w:t>S</w:t>
      </w:r>
      <w:r w:rsidR="00E9668E">
        <w:rPr>
          <w:rFonts w:ascii="Times New Roman" w:hAnsi="Times New Roman" w:cs="Times New Roman"/>
          <w:bCs/>
          <w:noProof/>
          <w:sz w:val="24"/>
          <w:szCs w:val="24"/>
          <w:lang w:val="en-IE"/>
        </w:rPr>
        <w:t xml:space="preserve">ustainable </w:t>
      </w:r>
      <w:r w:rsidRPr="003B6A45">
        <w:rPr>
          <w:rFonts w:ascii="Times New Roman" w:hAnsi="Times New Roman" w:cs="Times New Roman"/>
          <w:bCs/>
          <w:noProof/>
          <w:sz w:val="24"/>
          <w:szCs w:val="24"/>
          <w:lang w:val="en-IE"/>
        </w:rPr>
        <w:t>D</w:t>
      </w:r>
      <w:r w:rsidR="00E9668E">
        <w:rPr>
          <w:rFonts w:ascii="Times New Roman" w:hAnsi="Times New Roman" w:cs="Times New Roman"/>
          <w:bCs/>
          <w:noProof/>
          <w:sz w:val="24"/>
          <w:szCs w:val="24"/>
          <w:lang w:val="en-IE"/>
        </w:rPr>
        <w:t xml:space="preserve">evelopment </w:t>
      </w:r>
      <w:r w:rsidRPr="003B6A45">
        <w:rPr>
          <w:rFonts w:ascii="Times New Roman" w:hAnsi="Times New Roman" w:cs="Times New Roman"/>
          <w:bCs/>
          <w:noProof/>
          <w:sz w:val="24"/>
          <w:szCs w:val="24"/>
          <w:lang w:val="en-IE"/>
        </w:rPr>
        <w:t>G</w:t>
      </w:r>
      <w:r w:rsidR="00E9668E">
        <w:rPr>
          <w:rFonts w:ascii="Times New Roman" w:hAnsi="Times New Roman" w:cs="Times New Roman"/>
          <w:bCs/>
          <w:noProof/>
          <w:sz w:val="24"/>
          <w:szCs w:val="24"/>
          <w:lang w:val="en-IE"/>
        </w:rPr>
        <w:t>oals (SDG)</w:t>
      </w:r>
      <w:r w:rsidRPr="003B6A45">
        <w:rPr>
          <w:rFonts w:ascii="Times New Roman" w:hAnsi="Times New Roman" w:cs="Times New Roman"/>
          <w:bCs/>
          <w:noProof/>
          <w:sz w:val="24"/>
          <w:szCs w:val="24"/>
          <w:lang w:val="en-IE"/>
        </w:rPr>
        <w:t xml:space="preserve"> Summit </w:t>
      </w:r>
      <w:r w:rsidR="001C2038" w:rsidRPr="003B6A45">
        <w:rPr>
          <w:rFonts w:ascii="Times New Roman" w:hAnsi="Times New Roman" w:cs="Times New Roman"/>
          <w:bCs/>
          <w:noProof/>
          <w:sz w:val="24"/>
          <w:szCs w:val="24"/>
          <w:lang w:val="en-IE"/>
        </w:rPr>
        <w:t xml:space="preserve">as </w:t>
      </w:r>
      <w:r w:rsidR="00CF3534" w:rsidRPr="003B6A45">
        <w:rPr>
          <w:rFonts w:ascii="Times New Roman" w:hAnsi="Times New Roman" w:cs="Times New Roman"/>
          <w:bCs/>
          <w:noProof/>
          <w:sz w:val="24"/>
          <w:szCs w:val="24"/>
          <w:lang w:val="en-IE"/>
        </w:rPr>
        <w:t xml:space="preserve">one of the </w:t>
      </w:r>
      <w:r w:rsidR="00E9668E">
        <w:rPr>
          <w:rFonts w:ascii="Times New Roman" w:hAnsi="Times New Roman" w:cs="Times New Roman"/>
          <w:bCs/>
          <w:noProof/>
          <w:sz w:val="24"/>
          <w:szCs w:val="24"/>
          <w:lang w:val="en-IE"/>
        </w:rPr>
        <w:t>12</w:t>
      </w:r>
      <w:r w:rsidR="00E9668E" w:rsidRPr="003B6A45">
        <w:rPr>
          <w:rFonts w:ascii="Times New Roman" w:hAnsi="Times New Roman" w:cs="Times New Roman"/>
          <w:bCs/>
          <w:noProof/>
          <w:sz w:val="24"/>
          <w:szCs w:val="24"/>
          <w:lang w:val="en-IE"/>
        </w:rPr>
        <w:t xml:space="preserve"> </w:t>
      </w:r>
      <w:r w:rsidR="007C0697" w:rsidRPr="003B6A45">
        <w:rPr>
          <w:rFonts w:ascii="Times New Roman" w:hAnsi="Times New Roman" w:cs="Times New Roman"/>
          <w:b/>
          <w:bCs/>
          <w:noProof/>
          <w:sz w:val="24"/>
          <w:szCs w:val="24"/>
          <w:lang w:val="en-IE"/>
        </w:rPr>
        <w:t>high-impact initiatives</w:t>
      </w:r>
      <w:r w:rsidR="007C0697" w:rsidRPr="003B6A45">
        <w:rPr>
          <w:rFonts w:ascii="Times New Roman" w:hAnsi="Times New Roman" w:cs="Times New Roman"/>
          <w:bCs/>
          <w:noProof/>
          <w:sz w:val="24"/>
          <w:szCs w:val="24"/>
          <w:lang w:val="en-IE"/>
        </w:rPr>
        <w:t xml:space="preserve"> </w:t>
      </w:r>
      <w:r w:rsidR="00AE05E8" w:rsidRPr="003B6A45">
        <w:rPr>
          <w:rFonts w:ascii="Times New Roman" w:hAnsi="Times New Roman" w:cs="Times New Roman"/>
          <w:bCs/>
          <w:noProof/>
          <w:sz w:val="24"/>
          <w:szCs w:val="24"/>
          <w:lang w:val="en-IE"/>
        </w:rPr>
        <w:t xml:space="preserve">contributing to </w:t>
      </w:r>
      <w:r w:rsidRPr="003B6A45">
        <w:rPr>
          <w:rFonts w:ascii="Times New Roman" w:hAnsi="Times New Roman" w:cs="Times New Roman"/>
          <w:bCs/>
          <w:noProof/>
          <w:sz w:val="24"/>
          <w:szCs w:val="24"/>
          <w:lang w:val="en-IE"/>
        </w:rPr>
        <w:t xml:space="preserve">transformative progress and acceleration </w:t>
      </w:r>
      <w:r w:rsidRPr="003B6A45">
        <w:rPr>
          <w:rFonts w:ascii="Times New Roman" w:hAnsi="Times New Roman" w:cs="Times New Roman"/>
          <w:b/>
          <w:noProof/>
          <w:sz w:val="24"/>
          <w:szCs w:val="24"/>
          <w:lang w:val="en-IE"/>
        </w:rPr>
        <w:t>towards the SDG</w:t>
      </w:r>
      <w:r w:rsidR="001C2038" w:rsidRPr="003B6A45">
        <w:rPr>
          <w:rStyle w:val="FootnoteReference"/>
          <w:rFonts w:ascii="Times New Roman" w:hAnsi="Times New Roman" w:cs="Times New Roman"/>
          <w:bCs/>
          <w:iCs/>
          <w:noProof/>
          <w:sz w:val="24"/>
          <w:szCs w:val="24"/>
          <w:lang w:val="en-IE"/>
        </w:rPr>
        <w:footnoteReference w:id="33"/>
      </w:r>
      <w:r w:rsidR="00344D27">
        <w:rPr>
          <w:rFonts w:ascii="Times New Roman" w:hAnsi="Times New Roman" w:cs="Times New Roman"/>
          <w:b/>
          <w:noProof/>
          <w:sz w:val="24"/>
          <w:szCs w:val="24"/>
          <w:lang w:val="en-IE"/>
        </w:rPr>
        <w:t xml:space="preserve">. </w:t>
      </w:r>
      <w:r w:rsidR="00AE05E8" w:rsidRPr="003B6A45">
        <w:rPr>
          <w:rFonts w:ascii="Times New Roman" w:hAnsi="Times New Roman" w:cs="Times New Roman"/>
          <w:bCs/>
          <w:iCs/>
          <w:noProof/>
          <w:sz w:val="24"/>
          <w:szCs w:val="24"/>
          <w:lang w:val="en-IE"/>
        </w:rPr>
        <w:t xml:space="preserve"> </w:t>
      </w:r>
      <w:r w:rsidR="00344D27" w:rsidRPr="003B6A45">
        <w:rPr>
          <w:rFonts w:ascii="Times New Roman" w:hAnsi="Times New Roman" w:cs="Times New Roman"/>
          <w:bCs/>
          <w:iCs/>
          <w:noProof/>
          <w:sz w:val="24"/>
          <w:szCs w:val="24"/>
          <w:lang w:val="en-IE"/>
        </w:rPr>
        <w:t xml:space="preserve">To build on the results </w:t>
      </w:r>
      <w:r w:rsidR="001C2038" w:rsidRPr="003B6A45">
        <w:rPr>
          <w:rFonts w:ascii="Times New Roman" w:hAnsi="Times New Roman" w:cs="Times New Roman"/>
          <w:bCs/>
          <w:iCs/>
          <w:noProof/>
          <w:sz w:val="24"/>
          <w:szCs w:val="24"/>
          <w:lang w:val="en-IE"/>
        </w:rPr>
        <w:t xml:space="preserve">and </w:t>
      </w:r>
      <w:r w:rsidR="00AE05E8" w:rsidRPr="003B6A45">
        <w:rPr>
          <w:rFonts w:ascii="Times New Roman" w:hAnsi="Times New Roman" w:cs="Times New Roman"/>
          <w:bCs/>
          <w:iCs/>
          <w:noProof/>
          <w:sz w:val="24"/>
          <w:szCs w:val="24"/>
          <w:lang w:val="en-IE"/>
        </w:rPr>
        <w:t>ensure</w:t>
      </w:r>
      <w:r w:rsidR="001C2038" w:rsidRPr="003B6A45">
        <w:rPr>
          <w:rFonts w:ascii="Times New Roman" w:hAnsi="Times New Roman" w:cs="Times New Roman"/>
          <w:bCs/>
          <w:iCs/>
          <w:noProof/>
          <w:sz w:val="24"/>
          <w:szCs w:val="24"/>
          <w:lang w:val="en-IE"/>
        </w:rPr>
        <w:t xml:space="preserve"> the sustainability of the programme</w:t>
      </w:r>
      <w:r w:rsidR="005318F2" w:rsidRPr="003B6A45">
        <w:rPr>
          <w:rFonts w:ascii="Times New Roman" w:hAnsi="Times New Roman" w:cs="Times New Roman"/>
          <w:bCs/>
          <w:iCs/>
          <w:noProof/>
          <w:sz w:val="24"/>
          <w:szCs w:val="24"/>
          <w:lang w:val="en-IE"/>
        </w:rPr>
        <w:t xml:space="preserve">, </w:t>
      </w:r>
      <w:r w:rsidR="008A67AC" w:rsidRPr="003B6A45">
        <w:rPr>
          <w:rFonts w:ascii="Times New Roman" w:hAnsi="Times New Roman" w:cs="Times New Roman"/>
          <w:bCs/>
          <w:iCs/>
          <w:noProof/>
          <w:sz w:val="24"/>
          <w:szCs w:val="24"/>
          <w:lang w:val="en-IE"/>
        </w:rPr>
        <w:t xml:space="preserve">the EU </w:t>
      </w:r>
      <w:r w:rsidR="005318F2" w:rsidRPr="003B6A45">
        <w:rPr>
          <w:rFonts w:ascii="Times New Roman" w:hAnsi="Times New Roman" w:cs="Times New Roman"/>
          <w:bCs/>
          <w:iCs/>
          <w:noProof/>
          <w:sz w:val="24"/>
          <w:szCs w:val="24"/>
          <w:lang w:val="en-IE"/>
        </w:rPr>
        <w:t xml:space="preserve">has launched the </w:t>
      </w:r>
      <w:r w:rsidR="008A67AC" w:rsidRPr="003B6A45">
        <w:rPr>
          <w:rFonts w:ascii="Times New Roman" w:hAnsi="Times New Roman" w:cs="Times New Roman"/>
          <w:b/>
          <w:bCs/>
          <w:iCs/>
          <w:noProof/>
          <w:sz w:val="24"/>
          <w:szCs w:val="24"/>
          <w:lang w:val="en-IE"/>
        </w:rPr>
        <w:t xml:space="preserve">High-Impact Programme for Violence Elimination by 2030 </w:t>
      </w:r>
      <w:r w:rsidR="008A67AC" w:rsidRPr="003B6A45">
        <w:rPr>
          <w:rFonts w:ascii="Times New Roman" w:hAnsi="Times New Roman" w:cs="Times New Roman"/>
          <w:bCs/>
          <w:iCs/>
          <w:noProof/>
          <w:sz w:val="24"/>
          <w:szCs w:val="24"/>
          <w:lang w:val="en-IE"/>
        </w:rPr>
        <w:t>(HIVE</w:t>
      </w:r>
      <w:r w:rsidR="005318F2" w:rsidRPr="003B6A45">
        <w:rPr>
          <w:rFonts w:ascii="Times New Roman" w:hAnsi="Times New Roman" w:cs="Times New Roman"/>
          <w:bCs/>
          <w:iCs/>
          <w:noProof/>
          <w:sz w:val="24"/>
          <w:szCs w:val="24"/>
          <w:lang w:val="en-IE"/>
        </w:rPr>
        <w:t>)</w:t>
      </w:r>
      <w:r w:rsidR="003E11CA">
        <w:rPr>
          <w:rFonts w:ascii="Times New Roman" w:hAnsi="Times New Roman" w:cs="Times New Roman"/>
          <w:bCs/>
          <w:noProof/>
          <w:sz w:val="24"/>
          <w:szCs w:val="24"/>
          <w:lang w:val="en-IE"/>
        </w:rPr>
        <w:t xml:space="preserve"> (EUR </w:t>
      </w:r>
      <w:r w:rsidR="008A67AC" w:rsidRPr="003B6A45">
        <w:rPr>
          <w:rFonts w:ascii="Times New Roman" w:hAnsi="Times New Roman" w:cs="Times New Roman"/>
          <w:bCs/>
          <w:iCs/>
          <w:noProof/>
          <w:sz w:val="24"/>
          <w:szCs w:val="24"/>
          <w:lang w:val="en-IE"/>
        </w:rPr>
        <w:t>16</w:t>
      </w:r>
      <w:r w:rsidR="003E11CA">
        <w:rPr>
          <w:rFonts w:ascii="Times New Roman" w:hAnsi="Times New Roman" w:cs="Times New Roman"/>
          <w:bCs/>
          <w:iCs/>
          <w:noProof/>
          <w:sz w:val="24"/>
          <w:szCs w:val="24"/>
          <w:lang w:val="en-IE"/>
        </w:rPr>
        <w:t>.</w:t>
      </w:r>
      <w:r w:rsidR="008A67AC" w:rsidRPr="003B6A45">
        <w:rPr>
          <w:rFonts w:ascii="Times New Roman" w:hAnsi="Times New Roman" w:cs="Times New Roman"/>
          <w:bCs/>
          <w:iCs/>
          <w:noProof/>
          <w:sz w:val="24"/>
          <w:szCs w:val="24"/>
          <w:lang w:val="en-IE"/>
        </w:rPr>
        <w:t>5</w:t>
      </w:r>
      <w:r w:rsidR="003E11CA">
        <w:rPr>
          <w:rFonts w:ascii="Times New Roman" w:hAnsi="Times New Roman" w:cs="Times New Roman"/>
          <w:bCs/>
          <w:iCs/>
          <w:noProof/>
          <w:sz w:val="24"/>
          <w:szCs w:val="24"/>
          <w:lang w:val="en-IE"/>
        </w:rPr>
        <w:t> </w:t>
      </w:r>
      <w:r w:rsidR="00CE75B6" w:rsidRPr="003B6A45">
        <w:rPr>
          <w:rFonts w:ascii="Times New Roman" w:hAnsi="Times New Roman" w:cs="Times New Roman"/>
          <w:bCs/>
          <w:iCs/>
          <w:noProof/>
          <w:sz w:val="24"/>
          <w:szCs w:val="24"/>
          <w:lang w:val="en-IE"/>
        </w:rPr>
        <w:t>million</w:t>
      </w:r>
      <w:r w:rsidR="008A67AC" w:rsidRPr="003B6A45">
        <w:rPr>
          <w:rFonts w:ascii="Times New Roman" w:hAnsi="Times New Roman" w:cs="Times New Roman"/>
          <w:bCs/>
          <w:iCs/>
          <w:noProof/>
          <w:sz w:val="24"/>
          <w:szCs w:val="24"/>
          <w:lang w:val="en-IE"/>
        </w:rPr>
        <w:t>)</w:t>
      </w:r>
      <w:r w:rsidR="005318F2" w:rsidRPr="003B6A45">
        <w:rPr>
          <w:rFonts w:ascii="Times New Roman" w:hAnsi="Times New Roman" w:cs="Times New Roman"/>
          <w:bCs/>
          <w:iCs/>
          <w:noProof/>
          <w:sz w:val="24"/>
          <w:szCs w:val="24"/>
          <w:lang w:val="en-IE"/>
        </w:rPr>
        <w:t xml:space="preserve">, </w:t>
      </w:r>
      <w:r w:rsidR="003E11CA">
        <w:rPr>
          <w:rFonts w:ascii="Times New Roman" w:hAnsi="Times New Roman" w:cs="Times New Roman"/>
          <w:bCs/>
          <w:iCs/>
          <w:noProof/>
          <w:sz w:val="24"/>
          <w:szCs w:val="24"/>
          <w:lang w:val="en-IE"/>
        </w:rPr>
        <w:t xml:space="preserve">which </w:t>
      </w:r>
      <w:r w:rsidR="005318F2" w:rsidRPr="003B6A45">
        <w:rPr>
          <w:rFonts w:ascii="Times New Roman" w:hAnsi="Times New Roman" w:cs="Times New Roman"/>
          <w:bCs/>
          <w:iCs/>
          <w:noProof/>
          <w:sz w:val="24"/>
          <w:szCs w:val="24"/>
          <w:lang w:val="en-IE"/>
        </w:rPr>
        <w:t xml:space="preserve">notably </w:t>
      </w:r>
      <w:r w:rsidR="003E11CA">
        <w:rPr>
          <w:rFonts w:ascii="Times New Roman" w:hAnsi="Times New Roman" w:cs="Times New Roman"/>
          <w:bCs/>
          <w:iCs/>
          <w:noProof/>
          <w:sz w:val="24"/>
          <w:szCs w:val="24"/>
          <w:lang w:val="en-IE"/>
        </w:rPr>
        <w:t>supports</w:t>
      </w:r>
      <w:r w:rsidR="008A67AC" w:rsidRPr="003B6A45">
        <w:rPr>
          <w:rFonts w:ascii="Times New Roman" w:hAnsi="Times New Roman" w:cs="Times New Roman"/>
          <w:bCs/>
          <w:iCs/>
          <w:noProof/>
          <w:sz w:val="24"/>
          <w:szCs w:val="24"/>
          <w:lang w:val="en-IE"/>
        </w:rPr>
        <w:t xml:space="preserve"> effective country programmes</w:t>
      </w:r>
      <w:r w:rsidR="00361F2F" w:rsidRPr="003B6A45">
        <w:rPr>
          <w:rFonts w:ascii="Times New Roman" w:hAnsi="Times New Roman" w:cs="Times New Roman"/>
          <w:bCs/>
          <w:iCs/>
          <w:noProof/>
          <w:sz w:val="24"/>
          <w:szCs w:val="24"/>
          <w:lang w:val="en-IE"/>
        </w:rPr>
        <w:t>,</w:t>
      </w:r>
      <w:r w:rsidR="008A67AC" w:rsidRPr="003B6A45">
        <w:rPr>
          <w:rFonts w:ascii="Times New Roman" w:hAnsi="Times New Roman" w:cs="Times New Roman"/>
          <w:bCs/>
          <w:iCs/>
          <w:noProof/>
          <w:sz w:val="24"/>
          <w:szCs w:val="24"/>
          <w:lang w:val="en-IE"/>
        </w:rPr>
        <w:t xml:space="preserve"> increased global awareness and knowledge</w:t>
      </w:r>
      <w:r w:rsidR="003E11CA">
        <w:rPr>
          <w:rFonts w:ascii="Times New Roman" w:hAnsi="Times New Roman" w:cs="Times New Roman"/>
          <w:bCs/>
          <w:iCs/>
          <w:noProof/>
          <w:sz w:val="24"/>
          <w:szCs w:val="24"/>
          <w:lang w:val="en-IE"/>
        </w:rPr>
        <w:t>-</w:t>
      </w:r>
      <w:r w:rsidR="008A67AC" w:rsidRPr="003B6A45">
        <w:rPr>
          <w:rFonts w:ascii="Times New Roman" w:hAnsi="Times New Roman" w:cs="Times New Roman"/>
          <w:bCs/>
          <w:iCs/>
          <w:noProof/>
          <w:sz w:val="24"/>
          <w:szCs w:val="24"/>
          <w:lang w:val="en-IE"/>
        </w:rPr>
        <w:t>sharing.</w:t>
      </w:r>
      <w:r w:rsidR="00E452F0" w:rsidRPr="003B6A45">
        <w:rPr>
          <w:rFonts w:ascii="Times New Roman" w:hAnsi="Times New Roman" w:cs="Times New Roman"/>
          <w:bCs/>
          <w:iCs/>
          <w:noProof/>
          <w:sz w:val="24"/>
          <w:szCs w:val="24"/>
          <w:lang w:val="en-IE"/>
        </w:rPr>
        <w:t xml:space="preserve"> </w:t>
      </w:r>
    </w:p>
    <w:p w14:paraId="3235F2DC" w14:textId="77777777" w:rsidR="007D0879" w:rsidRPr="003B6A45" w:rsidRDefault="00E452F0" w:rsidP="007D0879">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iCs/>
          <w:noProof/>
          <w:sz w:val="24"/>
          <w:szCs w:val="24"/>
          <w:lang w:val="en-IE"/>
        </w:rPr>
        <w:t>C</w:t>
      </w:r>
      <w:r w:rsidRPr="003B6A45">
        <w:rPr>
          <w:rFonts w:ascii="Times New Roman" w:hAnsi="Times New Roman" w:cs="Times New Roman"/>
          <w:bCs/>
          <w:noProof/>
          <w:sz w:val="24"/>
          <w:szCs w:val="24"/>
          <w:lang w:val="en-IE"/>
        </w:rPr>
        <w:t xml:space="preserve">ombating </w:t>
      </w:r>
      <w:r w:rsidR="00E664A9">
        <w:rPr>
          <w:rFonts w:ascii="Times New Roman" w:hAnsi="Times New Roman" w:cs="Times New Roman"/>
          <w:bCs/>
          <w:noProof/>
          <w:sz w:val="24"/>
          <w:szCs w:val="24"/>
          <w:lang w:val="en-IE"/>
        </w:rPr>
        <w:t>gender-based violence</w:t>
      </w:r>
      <w:r w:rsidR="00E664A9" w:rsidRPr="003B6A45">
        <w:rPr>
          <w:rFonts w:ascii="Times New Roman" w:hAnsi="Times New Roman" w:cs="Times New Roman"/>
          <w:bCs/>
          <w:noProof/>
          <w:sz w:val="24"/>
          <w:szCs w:val="24"/>
          <w:lang w:val="en-IE"/>
        </w:rPr>
        <w:t xml:space="preserve"> </w:t>
      </w:r>
      <w:r w:rsidRPr="003B6A45">
        <w:rPr>
          <w:rFonts w:ascii="Times New Roman" w:hAnsi="Times New Roman" w:cs="Times New Roman"/>
          <w:bCs/>
          <w:noProof/>
          <w:sz w:val="24"/>
          <w:szCs w:val="24"/>
          <w:lang w:val="en-IE"/>
        </w:rPr>
        <w:t xml:space="preserve">is a priority </w:t>
      </w:r>
      <w:r w:rsidR="003E11CA">
        <w:rPr>
          <w:rFonts w:ascii="Times New Roman" w:hAnsi="Times New Roman" w:cs="Times New Roman"/>
          <w:bCs/>
          <w:noProof/>
          <w:sz w:val="24"/>
          <w:szCs w:val="24"/>
          <w:lang w:val="en-IE"/>
        </w:rPr>
        <w:t>for</w:t>
      </w:r>
      <w:r w:rsidRPr="003B6A45">
        <w:rPr>
          <w:rFonts w:ascii="Times New Roman" w:hAnsi="Times New Roman" w:cs="Times New Roman"/>
          <w:bCs/>
          <w:noProof/>
          <w:sz w:val="24"/>
          <w:szCs w:val="24"/>
          <w:lang w:val="en-IE"/>
        </w:rPr>
        <w:t xml:space="preserve"> </w:t>
      </w:r>
      <w:r w:rsidR="00E664A9">
        <w:rPr>
          <w:rFonts w:ascii="Times New Roman" w:hAnsi="Times New Roman" w:cs="Times New Roman"/>
          <w:bCs/>
          <w:noProof/>
          <w:sz w:val="24"/>
          <w:szCs w:val="24"/>
          <w:lang w:val="en-IE"/>
        </w:rPr>
        <w:t xml:space="preserve">the </w:t>
      </w:r>
      <w:r w:rsidRPr="003B6A45">
        <w:rPr>
          <w:rFonts w:ascii="Times New Roman" w:hAnsi="Times New Roman" w:cs="Times New Roman"/>
          <w:bCs/>
          <w:noProof/>
          <w:sz w:val="24"/>
          <w:szCs w:val="24"/>
          <w:lang w:val="en-IE"/>
        </w:rPr>
        <w:t xml:space="preserve">EU in </w:t>
      </w:r>
      <w:r w:rsidR="003E11CA">
        <w:rPr>
          <w:rFonts w:ascii="Times New Roman" w:hAnsi="Times New Roman" w:cs="Times New Roman"/>
          <w:bCs/>
          <w:noProof/>
          <w:sz w:val="24"/>
          <w:szCs w:val="24"/>
          <w:lang w:val="en-IE"/>
        </w:rPr>
        <w:t>most</w:t>
      </w:r>
      <w:r w:rsidRPr="003B6A45">
        <w:rPr>
          <w:rFonts w:ascii="Times New Roman" w:hAnsi="Times New Roman" w:cs="Times New Roman"/>
          <w:bCs/>
          <w:noProof/>
          <w:sz w:val="24"/>
          <w:szCs w:val="24"/>
          <w:lang w:val="en-IE"/>
        </w:rPr>
        <w:t xml:space="preserve"> partner countries</w:t>
      </w:r>
      <w:r w:rsidR="003E11CA">
        <w:rPr>
          <w:rFonts w:ascii="Times New Roman" w:hAnsi="Times New Roman" w:cs="Times New Roman"/>
          <w:bCs/>
          <w:noProof/>
          <w:sz w:val="24"/>
          <w:szCs w:val="24"/>
          <w:lang w:val="en-IE"/>
        </w:rPr>
        <w:t>, where</w:t>
      </w:r>
      <w:r w:rsidRPr="003B6A45">
        <w:rPr>
          <w:rFonts w:ascii="Times New Roman" w:hAnsi="Times New Roman" w:cs="Times New Roman"/>
          <w:bCs/>
          <w:noProof/>
          <w:sz w:val="24"/>
          <w:szCs w:val="24"/>
          <w:lang w:val="en-IE"/>
        </w:rPr>
        <w:t xml:space="preserve"> </w:t>
      </w:r>
      <w:r w:rsidR="003E11CA">
        <w:rPr>
          <w:rFonts w:ascii="Times New Roman" w:hAnsi="Times New Roman" w:cs="Times New Roman"/>
          <w:bCs/>
          <w:noProof/>
          <w:sz w:val="24"/>
          <w:szCs w:val="24"/>
          <w:lang w:val="en-IE"/>
        </w:rPr>
        <w:t>many</w:t>
      </w:r>
      <w:r w:rsidRPr="003B6A45">
        <w:rPr>
          <w:rFonts w:ascii="Times New Roman" w:hAnsi="Times New Roman" w:cs="Times New Roman"/>
          <w:bCs/>
          <w:noProof/>
          <w:sz w:val="24"/>
          <w:szCs w:val="24"/>
          <w:lang w:val="en-IE"/>
        </w:rPr>
        <w:t xml:space="preserve"> targeted interventions </w:t>
      </w:r>
      <w:r w:rsidR="003E11CA">
        <w:rPr>
          <w:rFonts w:ascii="Times New Roman" w:hAnsi="Times New Roman" w:cs="Times New Roman"/>
          <w:bCs/>
          <w:noProof/>
          <w:sz w:val="24"/>
          <w:szCs w:val="24"/>
          <w:lang w:val="en-IE"/>
        </w:rPr>
        <w:t xml:space="preserve">have been </w:t>
      </w:r>
      <w:r w:rsidRPr="003B6A45">
        <w:rPr>
          <w:rFonts w:ascii="Times New Roman" w:hAnsi="Times New Roman" w:cs="Times New Roman"/>
          <w:bCs/>
          <w:noProof/>
          <w:sz w:val="24"/>
          <w:szCs w:val="24"/>
          <w:lang w:val="en-IE"/>
        </w:rPr>
        <w:t>adopted</w:t>
      </w:r>
      <w:r w:rsidR="00344D27">
        <w:rPr>
          <w:rStyle w:val="FootnoteReference"/>
          <w:rFonts w:ascii="Times New Roman" w:hAnsi="Times New Roman" w:cs="Times New Roman"/>
          <w:bCs/>
          <w:noProof/>
          <w:sz w:val="24"/>
          <w:szCs w:val="24"/>
          <w:lang w:val="en-IE"/>
        </w:rPr>
        <w:footnoteReference w:id="34"/>
      </w:r>
      <w:r w:rsidRPr="003B6A45">
        <w:rPr>
          <w:rFonts w:ascii="Times New Roman" w:hAnsi="Times New Roman" w:cs="Times New Roman"/>
          <w:bCs/>
          <w:noProof/>
          <w:sz w:val="24"/>
          <w:szCs w:val="24"/>
          <w:lang w:val="en-IE"/>
        </w:rPr>
        <w:t xml:space="preserve"> or </w:t>
      </w:r>
      <w:r w:rsidR="003E11CA">
        <w:rPr>
          <w:rFonts w:ascii="Times New Roman" w:hAnsi="Times New Roman" w:cs="Times New Roman"/>
          <w:bCs/>
          <w:noProof/>
          <w:sz w:val="24"/>
          <w:szCs w:val="24"/>
          <w:lang w:val="en-IE"/>
        </w:rPr>
        <w:t xml:space="preserve">are </w:t>
      </w:r>
      <w:r w:rsidRPr="003B6A45">
        <w:rPr>
          <w:rFonts w:ascii="Times New Roman" w:hAnsi="Times New Roman" w:cs="Times New Roman"/>
          <w:bCs/>
          <w:noProof/>
          <w:sz w:val="24"/>
          <w:szCs w:val="24"/>
          <w:lang w:val="en-IE"/>
        </w:rPr>
        <w:t>under preparation</w:t>
      </w:r>
      <w:r w:rsidR="003E11CA">
        <w:rPr>
          <w:rFonts w:ascii="Times New Roman" w:hAnsi="Times New Roman" w:cs="Times New Roman"/>
          <w:bCs/>
          <w:noProof/>
          <w:sz w:val="24"/>
          <w:szCs w:val="24"/>
          <w:lang w:val="en-IE"/>
        </w:rPr>
        <w:t xml:space="preserve"> to</w:t>
      </w:r>
      <w:r w:rsidRPr="003B6A45">
        <w:rPr>
          <w:rFonts w:ascii="Times New Roman" w:hAnsi="Times New Roman" w:cs="Times New Roman"/>
          <w:bCs/>
          <w:noProof/>
          <w:sz w:val="24"/>
          <w:szCs w:val="24"/>
          <w:lang w:val="en-IE"/>
        </w:rPr>
        <w:t xml:space="preserve"> promot</w:t>
      </w:r>
      <w:r w:rsidR="003E11CA">
        <w:rPr>
          <w:rFonts w:ascii="Times New Roman" w:hAnsi="Times New Roman" w:cs="Times New Roman"/>
          <w:bCs/>
          <w:noProof/>
          <w:sz w:val="24"/>
          <w:szCs w:val="24"/>
          <w:lang w:val="en-IE"/>
        </w:rPr>
        <w:t>e</w:t>
      </w:r>
      <w:r w:rsidRPr="003B6A45">
        <w:rPr>
          <w:rFonts w:ascii="Times New Roman" w:hAnsi="Times New Roman" w:cs="Times New Roman"/>
          <w:bCs/>
          <w:noProof/>
          <w:sz w:val="24"/>
          <w:szCs w:val="24"/>
          <w:lang w:val="en-IE"/>
        </w:rPr>
        <w:t xml:space="preserve"> </w:t>
      </w:r>
      <w:r w:rsidRPr="003B6A45">
        <w:rPr>
          <w:rFonts w:ascii="Times New Roman" w:hAnsi="Times New Roman" w:cs="Times New Roman"/>
          <w:b/>
          <w:bCs/>
          <w:noProof/>
          <w:sz w:val="24"/>
          <w:szCs w:val="24"/>
          <w:lang w:val="en-IE"/>
        </w:rPr>
        <w:t xml:space="preserve">legal and policy reforms, </w:t>
      </w:r>
      <w:r w:rsidR="003E11CA">
        <w:rPr>
          <w:rFonts w:ascii="Times New Roman" w:hAnsi="Times New Roman" w:cs="Times New Roman"/>
          <w:b/>
          <w:bCs/>
          <w:noProof/>
          <w:sz w:val="24"/>
          <w:szCs w:val="24"/>
          <w:lang w:val="en-IE"/>
        </w:rPr>
        <w:t xml:space="preserve">changes in </w:t>
      </w:r>
      <w:r w:rsidRPr="003B6A45">
        <w:rPr>
          <w:rFonts w:ascii="Times New Roman" w:hAnsi="Times New Roman" w:cs="Times New Roman"/>
          <w:b/>
          <w:bCs/>
          <w:noProof/>
          <w:sz w:val="24"/>
          <w:szCs w:val="24"/>
          <w:lang w:val="en-IE"/>
        </w:rPr>
        <w:t xml:space="preserve">social norms and </w:t>
      </w:r>
      <w:r w:rsidR="003E11CA">
        <w:rPr>
          <w:rFonts w:ascii="Times New Roman" w:hAnsi="Times New Roman" w:cs="Times New Roman"/>
          <w:b/>
          <w:bCs/>
          <w:noProof/>
          <w:sz w:val="24"/>
          <w:szCs w:val="24"/>
          <w:lang w:val="en-IE"/>
        </w:rPr>
        <w:t xml:space="preserve">support </w:t>
      </w:r>
      <w:r w:rsidRPr="003B6A45">
        <w:rPr>
          <w:rFonts w:ascii="Times New Roman" w:hAnsi="Times New Roman" w:cs="Times New Roman"/>
          <w:b/>
          <w:bCs/>
          <w:noProof/>
          <w:sz w:val="24"/>
          <w:szCs w:val="24"/>
          <w:lang w:val="en-IE"/>
        </w:rPr>
        <w:t>for survivors</w:t>
      </w:r>
      <w:r w:rsidRPr="0050406A">
        <w:rPr>
          <w:rStyle w:val="FootnoteReference"/>
          <w:rFonts w:ascii="Times New Roman" w:hAnsi="Times New Roman" w:cs="Times New Roman"/>
          <w:noProof/>
          <w:sz w:val="24"/>
          <w:szCs w:val="24"/>
          <w:lang w:val="en-IE"/>
        </w:rPr>
        <w:footnoteReference w:id="35"/>
      </w:r>
      <w:r w:rsidRPr="003B6A45">
        <w:rPr>
          <w:rFonts w:ascii="Times New Roman" w:hAnsi="Times New Roman" w:cs="Times New Roman"/>
          <w:bCs/>
          <w:noProof/>
          <w:sz w:val="24"/>
          <w:szCs w:val="24"/>
          <w:lang w:val="en-IE"/>
        </w:rPr>
        <w:t xml:space="preserve">. </w:t>
      </w:r>
      <w:r w:rsidR="00094D23">
        <w:rPr>
          <w:rFonts w:ascii="Times New Roman" w:hAnsi="Times New Roman" w:cs="Times New Roman"/>
          <w:bCs/>
          <w:noProof/>
          <w:sz w:val="24"/>
          <w:szCs w:val="24"/>
          <w:lang w:val="en-IE"/>
        </w:rPr>
        <w:t>This will lead to an increase of f</w:t>
      </w:r>
      <w:r w:rsidR="00521EF2">
        <w:rPr>
          <w:rFonts w:ascii="Times New Roman" w:hAnsi="Times New Roman" w:cs="Times New Roman"/>
          <w:bCs/>
          <w:noProof/>
          <w:sz w:val="24"/>
          <w:szCs w:val="24"/>
          <w:lang w:val="en-IE"/>
        </w:rPr>
        <w:t>inancial commitments</w:t>
      </w:r>
      <w:r w:rsidR="00560DBB">
        <w:rPr>
          <w:rFonts w:ascii="Times New Roman" w:hAnsi="Times New Roman" w:cs="Times New Roman"/>
          <w:bCs/>
          <w:noProof/>
          <w:sz w:val="24"/>
          <w:szCs w:val="24"/>
          <w:lang w:val="en-IE"/>
        </w:rPr>
        <w:t xml:space="preserve"> starting in 2023.</w:t>
      </w:r>
      <w:r w:rsidR="00521EF2">
        <w:rPr>
          <w:rFonts w:ascii="Times New Roman" w:hAnsi="Times New Roman" w:cs="Times New Roman"/>
          <w:bCs/>
          <w:noProof/>
          <w:sz w:val="24"/>
          <w:szCs w:val="24"/>
          <w:lang w:val="en-IE"/>
        </w:rPr>
        <w:t xml:space="preserve"> </w:t>
      </w:r>
      <w:r w:rsidR="007D0879" w:rsidRPr="003B6A45">
        <w:rPr>
          <w:rFonts w:ascii="Times New Roman" w:hAnsi="Times New Roman" w:cs="Times New Roman"/>
          <w:bCs/>
          <w:noProof/>
          <w:sz w:val="24"/>
          <w:szCs w:val="24"/>
          <w:lang w:val="en-IE"/>
        </w:rPr>
        <w:t>In countries</w:t>
      </w:r>
      <w:r w:rsidR="003E11CA">
        <w:rPr>
          <w:rFonts w:ascii="Times New Roman" w:hAnsi="Times New Roman" w:cs="Times New Roman"/>
          <w:bCs/>
          <w:noProof/>
          <w:sz w:val="24"/>
          <w:szCs w:val="24"/>
          <w:lang w:val="en-IE"/>
        </w:rPr>
        <w:t xml:space="preserve"> that</w:t>
      </w:r>
      <w:r w:rsidR="007D0879" w:rsidRPr="003B6A45">
        <w:rPr>
          <w:rFonts w:ascii="Times New Roman" w:hAnsi="Times New Roman" w:cs="Times New Roman"/>
          <w:bCs/>
          <w:noProof/>
          <w:sz w:val="24"/>
          <w:szCs w:val="24"/>
          <w:lang w:val="en-IE"/>
        </w:rPr>
        <w:t xml:space="preserve"> are part of the </w:t>
      </w:r>
      <w:r w:rsidR="00896FA7">
        <w:rPr>
          <w:rFonts w:ascii="Times New Roman" w:hAnsi="Times New Roman" w:cs="Times New Roman"/>
          <w:b/>
          <w:bCs/>
          <w:noProof/>
          <w:sz w:val="24"/>
          <w:szCs w:val="24"/>
          <w:lang w:val="en-IE"/>
        </w:rPr>
        <w:t>E</w:t>
      </w:r>
      <w:r w:rsidR="007D0879" w:rsidRPr="003B6A45">
        <w:rPr>
          <w:rFonts w:ascii="Times New Roman" w:hAnsi="Times New Roman" w:cs="Times New Roman"/>
          <w:b/>
          <w:bCs/>
          <w:noProof/>
          <w:sz w:val="24"/>
          <w:szCs w:val="24"/>
          <w:lang w:val="en-IE"/>
        </w:rPr>
        <w:t>nlargement process</w:t>
      </w:r>
      <w:r w:rsidR="007D0879" w:rsidRPr="003B6A45">
        <w:rPr>
          <w:rFonts w:ascii="Times New Roman" w:hAnsi="Times New Roman" w:cs="Times New Roman"/>
          <w:bCs/>
          <w:noProof/>
          <w:sz w:val="24"/>
          <w:szCs w:val="24"/>
          <w:lang w:val="en-IE"/>
        </w:rPr>
        <w:t xml:space="preserve">, the EU </w:t>
      </w:r>
      <w:r w:rsidR="003E11CA">
        <w:rPr>
          <w:rFonts w:ascii="Times New Roman" w:hAnsi="Times New Roman" w:cs="Times New Roman"/>
          <w:bCs/>
          <w:noProof/>
          <w:sz w:val="24"/>
          <w:szCs w:val="24"/>
          <w:lang w:val="en-IE"/>
        </w:rPr>
        <w:t>ha</w:t>
      </w:r>
      <w:r w:rsidR="00CE0E67">
        <w:rPr>
          <w:rFonts w:ascii="Times New Roman" w:hAnsi="Times New Roman" w:cs="Times New Roman"/>
          <w:bCs/>
          <w:noProof/>
          <w:sz w:val="24"/>
          <w:szCs w:val="24"/>
          <w:lang w:val="en-IE"/>
        </w:rPr>
        <w:t>s</w:t>
      </w:r>
      <w:r w:rsidR="003E11CA">
        <w:rPr>
          <w:rFonts w:ascii="Times New Roman" w:hAnsi="Times New Roman" w:cs="Times New Roman"/>
          <w:bCs/>
          <w:noProof/>
          <w:sz w:val="24"/>
          <w:szCs w:val="24"/>
          <w:lang w:val="en-IE"/>
        </w:rPr>
        <w:t xml:space="preserve"> </w:t>
      </w:r>
      <w:r w:rsidR="007D0879" w:rsidRPr="003B6A45">
        <w:rPr>
          <w:rFonts w:ascii="Times New Roman" w:hAnsi="Times New Roman" w:cs="Times New Roman"/>
          <w:bCs/>
          <w:noProof/>
          <w:sz w:val="24"/>
          <w:szCs w:val="24"/>
          <w:lang w:val="en-IE"/>
        </w:rPr>
        <w:t>supported the adoption and implementation of comprehensive evidence-based laws</w:t>
      </w:r>
      <w:r w:rsidR="00896FA7">
        <w:rPr>
          <w:rFonts w:ascii="Times New Roman" w:hAnsi="Times New Roman" w:cs="Times New Roman"/>
          <w:bCs/>
          <w:noProof/>
          <w:sz w:val="24"/>
          <w:szCs w:val="24"/>
          <w:lang w:val="en-IE"/>
        </w:rPr>
        <w:t xml:space="preserve"> </w:t>
      </w:r>
      <w:r w:rsidR="00896FA7" w:rsidRPr="00896FA7">
        <w:rPr>
          <w:rFonts w:ascii="Times New Roman" w:hAnsi="Times New Roman" w:cs="Times New Roman"/>
          <w:bCs/>
          <w:noProof/>
          <w:sz w:val="24"/>
          <w:szCs w:val="24"/>
        </w:rPr>
        <w:t>in line with EU acquis and international standards</w:t>
      </w:r>
      <w:r w:rsidR="007D0879" w:rsidRPr="00896FA7">
        <w:rPr>
          <w:rFonts w:ascii="Times New Roman" w:hAnsi="Times New Roman" w:cs="Times New Roman"/>
          <w:bCs/>
          <w:noProof/>
          <w:sz w:val="24"/>
          <w:szCs w:val="24"/>
          <w:lang w:val="en-IE"/>
        </w:rPr>
        <w:t>.</w:t>
      </w:r>
    </w:p>
    <w:p w14:paraId="5AB2BA09" w14:textId="77777777" w:rsidR="00785583" w:rsidRPr="003B6A45" w:rsidRDefault="00785583" w:rsidP="00785583">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The EU is also a </w:t>
      </w:r>
      <w:r w:rsidR="003E11CA">
        <w:rPr>
          <w:rFonts w:ascii="Times New Roman" w:hAnsi="Times New Roman" w:cs="Times New Roman"/>
          <w:bCs/>
          <w:noProof/>
          <w:sz w:val="24"/>
          <w:szCs w:val="24"/>
          <w:lang w:val="en-IE"/>
        </w:rPr>
        <w:t>major</w:t>
      </w:r>
      <w:r w:rsidR="003E11CA" w:rsidRPr="003B6A45">
        <w:rPr>
          <w:rFonts w:ascii="Times New Roman" w:hAnsi="Times New Roman" w:cs="Times New Roman"/>
          <w:bCs/>
          <w:noProof/>
          <w:sz w:val="24"/>
          <w:szCs w:val="24"/>
          <w:lang w:val="en-IE"/>
        </w:rPr>
        <w:t xml:space="preserve"> </w:t>
      </w:r>
      <w:r w:rsidRPr="003B6A45">
        <w:rPr>
          <w:rFonts w:ascii="Times New Roman" w:hAnsi="Times New Roman" w:cs="Times New Roman"/>
          <w:bCs/>
          <w:noProof/>
          <w:sz w:val="24"/>
          <w:szCs w:val="24"/>
          <w:lang w:val="en-IE"/>
        </w:rPr>
        <w:t xml:space="preserve">funder of the </w:t>
      </w:r>
      <w:r w:rsidRPr="003B6A45">
        <w:rPr>
          <w:rFonts w:ascii="Times New Roman" w:hAnsi="Times New Roman" w:cs="Times New Roman"/>
          <w:b/>
          <w:bCs/>
          <w:noProof/>
          <w:sz w:val="24"/>
          <w:szCs w:val="24"/>
          <w:lang w:val="en-IE"/>
        </w:rPr>
        <w:t xml:space="preserve">UNFPA-UNICEF </w:t>
      </w:r>
      <w:r w:rsidR="00347938" w:rsidRPr="003B6A45">
        <w:rPr>
          <w:rFonts w:ascii="Times New Roman" w:hAnsi="Times New Roman" w:cs="Times New Roman"/>
          <w:b/>
          <w:bCs/>
          <w:noProof/>
          <w:sz w:val="24"/>
          <w:szCs w:val="24"/>
          <w:lang w:val="en-IE"/>
        </w:rPr>
        <w:t xml:space="preserve">Joint Programme on the Elimination of Female Genital Mutilation </w:t>
      </w:r>
      <w:r w:rsidR="00347938">
        <w:rPr>
          <w:rFonts w:ascii="Times New Roman" w:hAnsi="Times New Roman" w:cs="Times New Roman"/>
          <w:b/>
          <w:bCs/>
          <w:noProof/>
          <w:sz w:val="24"/>
          <w:szCs w:val="24"/>
          <w:lang w:val="en-IE"/>
        </w:rPr>
        <w:t xml:space="preserve">and the </w:t>
      </w:r>
      <w:r w:rsidRPr="003B6A45">
        <w:rPr>
          <w:rFonts w:ascii="Times New Roman" w:hAnsi="Times New Roman" w:cs="Times New Roman"/>
          <w:b/>
          <w:bCs/>
          <w:noProof/>
          <w:sz w:val="24"/>
          <w:szCs w:val="24"/>
          <w:lang w:val="en-IE"/>
        </w:rPr>
        <w:t xml:space="preserve">Global Programme to End Child </w:t>
      </w:r>
      <w:r w:rsidR="00CE29A5">
        <w:rPr>
          <w:rFonts w:ascii="Times New Roman" w:hAnsi="Times New Roman" w:cs="Times New Roman"/>
          <w:b/>
          <w:bCs/>
          <w:noProof/>
          <w:sz w:val="24"/>
          <w:szCs w:val="24"/>
          <w:lang w:val="en-IE"/>
        </w:rPr>
        <w:t>M</w:t>
      </w:r>
      <w:r w:rsidRPr="003B6A45">
        <w:rPr>
          <w:rFonts w:ascii="Times New Roman" w:hAnsi="Times New Roman" w:cs="Times New Roman"/>
          <w:b/>
          <w:bCs/>
          <w:noProof/>
          <w:sz w:val="24"/>
          <w:szCs w:val="24"/>
          <w:lang w:val="en-IE"/>
        </w:rPr>
        <w:t>arriage</w:t>
      </w:r>
      <w:r w:rsidR="00CE7181">
        <w:rPr>
          <w:rFonts w:ascii="Times New Roman" w:hAnsi="Times New Roman" w:cs="Times New Roman"/>
          <w:b/>
          <w:bCs/>
          <w:noProof/>
          <w:sz w:val="24"/>
          <w:szCs w:val="24"/>
          <w:lang w:val="en-IE"/>
        </w:rPr>
        <w:t xml:space="preserve">, </w:t>
      </w:r>
      <w:r w:rsidR="00CE7181">
        <w:rPr>
          <w:rFonts w:ascii="Times New Roman" w:hAnsi="Times New Roman" w:cs="Times New Roman"/>
          <w:bCs/>
          <w:noProof/>
          <w:sz w:val="24"/>
          <w:szCs w:val="24"/>
          <w:lang w:val="en-IE"/>
        </w:rPr>
        <w:t>which contributed to the decrease of the global prevalence of child marriage from 23% to 19% in the last ten years</w:t>
      </w:r>
      <w:r w:rsidR="003313E1">
        <w:rPr>
          <w:rStyle w:val="FootnoteReference"/>
          <w:rFonts w:ascii="Times New Roman" w:hAnsi="Times New Roman" w:cs="Times New Roman"/>
          <w:bCs/>
          <w:noProof/>
          <w:sz w:val="24"/>
          <w:szCs w:val="24"/>
          <w:lang w:val="en-IE"/>
        </w:rPr>
        <w:footnoteReference w:id="36"/>
      </w:r>
      <w:r w:rsidR="00347938">
        <w:rPr>
          <w:rFonts w:ascii="Times New Roman" w:hAnsi="Times New Roman" w:cs="Times New Roman"/>
          <w:bCs/>
          <w:noProof/>
          <w:sz w:val="24"/>
          <w:szCs w:val="24"/>
          <w:lang w:val="en-IE"/>
        </w:rPr>
        <w:t>.</w:t>
      </w:r>
      <w:r w:rsidRPr="003B6A45">
        <w:rPr>
          <w:rFonts w:ascii="Times New Roman" w:hAnsi="Times New Roman" w:cs="Times New Roman"/>
          <w:bCs/>
          <w:noProof/>
          <w:sz w:val="24"/>
          <w:szCs w:val="24"/>
          <w:lang w:val="en-IE"/>
        </w:rPr>
        <w:t xml:space="preserve"> </w:t>
      </w:r>
    </w:p>
    <w:p w14:paraId="1597DC7D" w14:textId="77777777" w:rsidR="00C97FB7" w:rsidRDefault="00D34464" w:rsidP="00376505">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Women and girls make up around </w:t>
      </w:r>
      <w:r w:rsidR="00FA3F53">
        <w:rPr>
          <w:rFonts w:ascii="Times New Roman" w:hAnsi="Times New Roman" w:cs="Times New Roman"/>
          <w:bCs/>
          <w:noProof/>
          <w:sz w:val="24"/>
          <w:szCs w:val="24"/>
          <w:lang w:val="en-IE"/>
        </w:rPr>
        <w:t>half</w:t>
      </w:r>
      <w:r w:rsidRPr="003B6A45">
        <w:rPr>
          <w:rFonts w:ascii="Times New Roman" w:hAnsi="Times New Roman" w:cs="Times New Roman"/>
          <w:bCs/>
          <w:noProof/>
          <w:sz w:val="24"/>
          <w:szCs w:val="24"/>
          <w:lang w:val="en-IE"/>
        </w:rPr>
        <w:t xml:space="preserve"> of </w:t>
      </w:r>
      <w:r w:rsidR="00224DEF">
        <w:rPr>
          <w:rFonts w:ascii="Times New Roman" w:hAnsi="Times New Roman" w:cs="Times New Roman"/>
          <w:bCs/>
          <w:noProof/>
          <w:sz w:val="24"/>
          <w:szCs w:val="24"/>
          <w:lang w:val="en-IE"/>
        </w:rPr>
        <w:t>all</w:t>
      </w:r>
      <w:r w:rsidRPr="003B6A45">
        <w:rPr>
          <w:rFonts w:ascii="Times New Roman" w:hAnsi="Times New Roman" w:cs="Times New Roman"/>
          <w:bCs/>
          <w:noProof/>
          <w:sz w:val="24"/>
          <w:szCs w:val="24"/>
          <w:lang w:val="en-IE"/>
        </w:rPr>
        <w:t xml:space="preserve"> refugee, internally displaced or stateless population</w:t>
      </w:r>
      <w:r w:rsidR="00CE29A5">
        <w:rPr>
          <w:rFonts w:ascii="Times New Roman" w:hAnsi="Times New Roman" w:cs="Times New Roman"/>
          <w:bCs/>
          <w:noProof/>
          <w:sz w:val="24"/>
          <w:szCs w:val="24"/>
          <w:lang w:val="en-IE"/>
        </w:rPr>
        <w:t> </w:t>
      </w:r>
      <w:r w:rsidRPr="003B6A45">
        <w:rPr>
          <w:rFonts w:ascii="Times New Roman" w:hAnsi="Times New Roman" w:cs="Times New Roman"/>
          <w:bCs/>
          <w:noProof/>
          <w:sz w:val="24"/>
          <w:szCs w:val="24"/>
          <w:vertAlign w:val="superscript"/>
          <w:lang w:val="en-IE"/>
        </w:rPr>
        <w:footnoteReference w:id="37"/>
      </w:r>
      <w:r w:rsidR="00844CEC" w:rsidRPr="003B6A45">
        <w:rPr>
          <w:rFonts w:ascii="Times New Roman" w:hAnsi="Times New Roman" w:cs="Times New Roman"/>
          <w:bCs/>
          <w:noProof/>
          <w:sz w:val="24"/>
          <w:szCs w:val="24"/>
          <w:lang w:val="en-IE"/>
        </w:rPr>
        <w:t xml:space="preserve">. The EU </w:t>
      </w:r>
      <w:r w:rsidR="00C83BB4" w:rsidRPr="003B6A45">
        <w:rPr>
          <w:rFonts w:ascii="Times New Roman" w:hAnsi="Times New Roman" w:cs="Times New Roman"/>
          <w:bCs/>
          <w:noProof/>
          <w:sz w:val="24"/>
          <w:szCs w:val="24"/>
          <w:lang w:val="en-IE"/>
        </w:rPr>
        <w:t xml:space="preserve">seeks to </w:t>
      </w:r>
      <w:r w:rsidR="004627F8" w:rsidRPr="003B6A45">
        <w:rPr>
          <w:rFonts w:ascii="Times New Roman" w:hAnsi="Times New Roman" w:cs="Times New Roman"/>
          <w:b/>
          <w:bCs/>
          <w:noProof/>
          <w:sz w:val="24"/>
          <w:szCs w:val="24"/>
          <w:lang w:val="en-IE"/>
        </w:rPr>
        <w:t xml:space="preserve">ensure </w:t>
      </w:r>
      <w:r w:rsidR="00C247BC">
        <w:rPr>
          <w:rFonts w:ascii="Times New Roman" w:hAnsi="Times New Roman" w:cs="Times New Roman"/>
          <w:b/>
          <w:bCs/>
          <w:noProof/>
          <w:sz w:val="24"/>
          <w:szCs w:val="24"/>
          <w:lang w:val="en-IE"/>
        </w:rPr>
        <w:t xml:space="preserve">that </w:t>
      </w:r>
      <w:r w:rsidR="00C55D27" w:rsidRPr="003B6A45">
        <w:rPr>
          <w:rFonts w:ascii="Times New Roman" w:hAnsi="Times New Roman" w:cs="Times New Roman"/>
          <w:b/>
          <w:bCs/>
          <w:noProof/>
          <w:sz w:val="24"/>
          <w:szCs w:val="24"/>
          <w:lang w:val="en-IE"/>
        </w:rPr>
        <w:t>migration</w:t>
      </w:r>
      <w:r w:rsidR="00CE29A5">
        <w:rPr>
          <w:rFonts w:ascii="Times New Roman" w:hAnsi="Times New Roman" w:cs="Times New Roman"/>
          <w:b/>
          <w:bCs/>
          <w:noProof/>
          <w:sz w:val="24"/>
          <w:szCs w:val="24"/>
          <w:lang w:val="en-IE"/>
        </w:rPr>
        <w:t>-</w:t>
      </w:r>
      <w:r w:rsidR="00C55D27" w:rsidRPr="003B6A45">
        <w:rPr>
          <w:rFonts w:ascii="Times New Roman" w:hAnsi="Times New Roman" w:cs="Times New Roman"/>
          <w:b/>
          <w:bCs/>
          <w:noProof/>
          <w:sz w:val="24"/>
          <w:szCs w:val="24"/>
          <w:lang w:val="en-IE"/>
        </w:rPr>
        <w:t>management programmes</w:t>
      </w:r>
      <w:r w:rsidR="004627F8" w:rsidRPr="003B6A45">
        <w:rPr>
          <w:rFonts w:ascii="Times New Roman" w:hAnsi="Times New Roman" w:cs="Times New Roman"/>
          <w:b/>
          <w:bCs/>
          <w:noProof/>
          <w:sz w:val="24"/>
          <w:szCs w:val="24"/>
          <w:lang w:val="en-IE"/>
        </w:rPr>
        <w:t xml:space="preserve"> are gender-responsive</w:t>
      </w:r>
      <w:r w:rsidR="00C55D27" w:rsidRPr="003B6A45">
        <w:rPr>
          <w:rFonts w:ascii="Times New Roman" w:hAnsi="Times New Roman" w:cs="Times New Roman"/>
          <w:bCs/>
          <w:noProof/>
          <w:sz w:val="24"/>
          <w:szCs w:val="24"/>
          <w:lang w:val="en-IE"/>
        </w:rPr>
        <w:t xml:space="preserve"> </w:t>
      </w:r>
      <w:r w:rsidR="00E97ECE">
        <w:rPr>
          <w:rFonts w:ascii="Times New Roman" w:hAnsi="Times New Roman" w:cs="Times New Roman"/>
          <w:bCs/>
          <w:noProof/>
          <w:sz w:val="24"/>
          <w:szCs w:val="24"/>
          <w:lang w:val="en-IE"/>
        </w:rPr>
        <w:t>(</w:t>
      </w:r>
      <w:r w:rsidR="00C55D27" w:rsidRPr="003B6A45">
        <w:rPr>
          <w:rFonts w:ascii="Times New Roman" w:hAnsi="Times New Roman" w:cs="Times New Roman"/>
          <w:bCs/>
          <w:noProof/>
          <w:sz w:val="24"/>
          <w:szCs w:val="24"/>
          <w:lang w:val="en-IE"/>
        </w:rPr>
        <w:t>for instance</w:t>
      </w:r>
      <w:r w:rsidR="00E97ECE">
        <w:rPr>
          <w:rFonts w:ascii="Times New Roman" w:hAnsi="Times New Roman" w:cs="Times New Roman"/>
          <w:bCs/>
          <w:noProof/>
          <w:sz w:val="24"/>
          <w:szCs w:val="24"/>
          <w:lang w:val="en-IE"/>
        </w:rPr>
        <w:t>,</w:t>
      </w:r>
      <w:r w:rsidR="00C55D27" w:rsidRPr="003B6A45">
        <w:rPr>
          <w:rFonts w:ascii="Times New Roman" w:hAnsi="Times New Roman" w:cs="Times New Roman"/>
          <w:bCs/>
          <w:noProof/>
          <w:sz w:val="24"/>
          <w:szCs w:val="24"/>
          <w:lang w:val="en-IE"/>
        </w:rPr>
        <w:t xml:space="preserve"> in Central Asia</w:t>
      </w:r>
      <w:r w:rsidR="00E97ECE">
        <w:rPr>
          <w:rFonts w:ascii="Times New Roman" w:hAnsi="Times New Roman" w:cs="Times New Roman"/>
          <w:bCs/>
          <w:noProof/>
          <w:sz w:val="24"/>
          <w:szCs w:val="24"/>
          <w:lang w:val="en-IE"/>
        </w:rPr>
        <w:t> </w:t>
      </w:r>
      <w:r w:rsidR="002F2627" w:rsidRPr="003B6A45">
        <w:rPr>
          <w:rStyle w:val="FootnoteReference"/>
          <w:rFonts w:ascii="Times New Roman" w:hAnsi="Times New Roman" w:cs="Times New Roman"/>
          <w:bCs/>
          <w:noProof/>
          <w:sz w:val="24"/>
          <w:szCs w:val="24"/>
          <w:lang w:val="en-IE"/>
        </w:rPr>
        <w:footnoteReference w:id="38"/>
      </w:r>
      <w:r w:rsidR="00C55D27" w:rsidRPr="003B6A45">
        <w:rPr>
          <w:rFonts w:ascii="Times New Roman" w:hAnsi="Times New Roman" w:cs="Times New Roman"/>
          <w:bCs/>
          <w:noProof/>
          <w:sz w:val="24"/>
          <w:szCs w:val="24"/>
          <w:lang w:val="en-IE"/>
        </w:rPr>
        <w:t xml:space="preserve">, </w:t>
      </w:r>
      <w:r w:rsidR="00182BB0" w:rsidRPr="003B6A45">
        <w:rPr>
          <w:rFonts w:ascii="Times New Roman" w:hAnsi="Times New Roman" w:cs="Times New Roman"/>
          <w:bCs/>
          <w:noProof/>
          <w:sz w:val="24"/>
          <w:szCs w:val="24"/>
          <w:lang w:val="en-IE"/>
        </w:rPr>
        <w:t>Africa</w:t>
      </w:r>
      <w:r w:rsidR="00E97ECE">
        <w:rPr>
          <w:rFonts w:ascii="Times New Roman" w:hAnsi="Times New Roman" w:cs="Times New Roman"/>
          <w:bCs/>
          <w:noProof/>
          <w:sz w:val="24"/>
          <w:szCs w:val="24"/>
          <w:lang w:val="en-IE"/>
        </w:rPr>
        <w:t> </w:t>
      </w:r>
      <w:r w:rsidR="00C167DD" w:rsidRPr="003B6A45">
        <w:rPr>
          <w:rStyle w:val="FootnoteReference"/>
          <w:rFonts w:ascii="Times New Roman" w:hAnsi="Times New Roman" w:cs="Times New Roman"/>
          <w:bCs/>
          <w:noProof/>
          <w:sz w:val="24"/>
          <w:szCs w:val="24"/>
          <w:lang w:val="en-IE"/>
        </w:rPr>
        <w:footnoteReference w:id="39"/>
      </w:r>
      <w:r w:rsidR="00182BB0" w:rsidRPr="003B6A45">
        <w:rPr>
          <w:rFonts w:ascii="Times New Roman" w:hAnsi="Times New Roman" w:cs="Times New Roman"/>
          <w:bCs/>
          <w:noProof/>
          <w:sz w:val="24"/>
          <w:szCs w:val="24"/>
          <w:lang w:val="en-IE"/>
        </w:rPr>
        <w:t xml:space="preserve"> </w:t>
      </w:r>
      <w:r w:rsidR="00C55D27" w:rsidRPr="003B6A45">
        <w:rPr>
          <w:rFonts w:ascii="Times New Roman" w:hAnsi="Times New Roman" w:cs="Times New Roman"/>
          <w:bCs/>
          <w:noProof/>
          <w:sz w:val="24"/>
          <w:szCs w:val="24"/>
          <w:lang w:val="en-IE"/>
        </w:rPr>
        <w:t>and Latin America</w:t>
      </w:r>
      <w:r w:rsidR="00D13CB0">
        <w:rPr>
          <w:rStyle w:val="FootnoteReference"/>
          <w:rFonts w:ascii="Times New Roman" w:hAnsi="Times New Roman" w:cs="Times New Roman"/>
          <w:bCs/>
          <w:noProof/>
          <w:sz w:val="24"/>
          <w:szCs w:val="24"/>
          <w:lang w:val="en-IE"/>
        </w:rPr>
        <w:footnoteReference w:id="40"/>
      </w:r>
      <w:r w:rsidR="00E97ECE">
        <w:rPr>
          <w:rFonts w:ascii="Times New Roman" w:hAnsi="Times New Roman" w:cs="Times New Roman"/>
          <w:bCs/>
          <w:noProof/>
          <w:sz w:val="24"/>
          <w:szCs w:val="24"/>
          <w:lang w:val="en-IE"/>
        </w:rPr>
        <w:t>)</w:t>
      </w:r>
      <w:r w:rsidR="004F1021" w:rsidRPr="003B6A45">
        <w:rPr>
          <w:rFonts w:ascii="Times New Roman" w:hAnsi="Times New Roman" w:cs="Times New Roman"/>
          <w:bCs/>
          <w:noProof/>
          <w:sz w:val="24"/>
          <w:szCs w:val="24"/>
          <w:lang w:val="en-IE"/>
        </w:rPr>
        <w:t xml:space="preserve"> </w:t>
      </w:r>
      <w:r w:rsidR="00376505" w:rsidRPr="003B6A45">
        <w:rPr>
          <w:rFonts w:ascii="Times New Roman" w:hAnsi="Times New Roman" w:cs="Times New Roman"/>
          <w:bCs/>
          <w:noProof/>
          <w:sz w:val="24"/>
          <w:szCs w:val="24"/>
          <w:lang w:val="en-IE"/>
        </w:rPr>
        <w:t xml:space="preserve">through </w:t>
      </w:r>
      <w:r w:rsidR="00C55D27" w:rsidRPr="003B6A45">
        <w:rPr>
          <w:rFonts w:ascii="Times New Roman" w:hAnsi="Times New Roman" w:cs="Times New Roman"/>
          <w:bCs/>
          <w:noProof/>
          <w:sz w:val="24"/>
          <w:szCs w:val="24"/>
          <w:lang w:val="en-IE"/>
        </w:rPr>
        <w:t xml:space="preserve">protection and prevention </w:t>
      </w:r>
      <w:r w:rsidR="00376505" w:rsidRPr="003B6A45">
        <w:rPr>
          <w:rFonts w:ascii="Times New Roman" w:hAnsi="Times New Roman" w:cs="Times New Roman"/>
          <w:bCs/>
          <w:noProof/>
          <w:sz w:val="24"/>
          <w:szCs w:val="24"/>
          <w:lang w:val="en-IE"/>
        </w:rPr>
        <w:t xml:space="preserve">measures </w:t>
      </w:r>
      <w:r w:rsidR="00E97ECE">
        <w:rPr>
          <w:rFonts w:ascii="Times New Roman" w:hAnsi="Times New Roman" w:cs="Times New Roman"/>
          <w:bCs/>
          <w:noProof/>
          <w:sz w:val="24"/>
          <w:szCs w:val="24"/>
          <w:lang w:val="en-IE"/>
        </w:rPr>
        <w:t xml:space="preserve">to </w:t>
      </w:r>
      <w:r w:rsidR="00C55D27" w:rsidRPr="003B6A45">
        <w:rPr>
          <w:rFonts w:ascii="Times New Roman" w:hAnsi="Times New Roman" w:cs="Times New Roman"/>
          <w:bCs/>
          <w:noProof/>
          <w:sz w:val="24"/>
          <w:szCs w:val="24"/>
          <w:lang w:val="en-IE"/>
        </w:rPr>
        <w:t>a</w:t>
      </w:r>
      <w:r w:rsidR="00376505" w:rsidRPr="003B6A45">
        <w:rPr>
          <w:rFonts w:ascii="Times New Roman" w:hAnsi="Times New Roman" w:cs="Times New Roman"/>
          <w:bCs/>
          <w:noProof/>
          <w:sz w:val="24"/>
          <w:szCs w:val="24"/>
          <w:lang w:val="en-IE"/>
        </w:rPr>
        <w:t xml:space="preserve">ddress </w:t>
      </w:r>
      <w:r w:rsidR="00C55D27" w:rsidRPr="003B6A45">
        <w:rPr>
          <w:rFonts w:ascii="Times New Roman" w:hAnsi="Times New Roman" w:cs="Times New Roman"/>
          <w:bCs/>
          <w:noProof/>
          <w:sz w:val="24"/>
          <w:szCs w:val="24"/>
          <w:lang w:val="en-IE"/>
        </w:rPr>
        <w:t xml:space="preserve">the </w:t>
      </w:r>
      <w:r w:rsidRPr="003B6A45">
        <w:rPr>
          <w:rFonts w:ascii="Times New Roman" w:hAnsi="Times New Roman" w:cs="Times New Roman"/>
          <w:bCs/>
          <w:noProof/>
          <w:sz w:val="24"/>
          <w:szCs w:val="24"/>
          <w:lang w:val="en-IE"/>
        </w:rPr>
        <w:t>risk</w:t>
      </w:r>
      <w:r w:rsidR="002F2627" w:rsidRPr="003B6A45">
        <w:rPr>
          <w:rFonts w:ascii="Times New Roman" w:hAnsi="Times New Roman" w:cs="Times New Roman"/>
          <w:bCs/>
          <w:noProof/>
          <w:sz w:val="24"/>
          <w:szCs w:val="24"/>
          <w:lang w:val="en-IE"/>
        </w:rPr>
        <w:t xml:space="preserve">s for women and girls </w:t>
      </w:r>
      <w:r w:rsidRPr="003B6A45">
        <w:rPr>
          <w:rFonts w:ascii="Times New Roman" w:hAnsi="Times New Roman" w:cs="Times New Roman"/>
          <w:bCs/>
          <w:noProof/>
          <w:sz w:val="24"/>
          <w:szCs w:val="24"/>
          <w:lang w:val="en-IE"/>
        </w:rPr>
        <w:t xml:space="preserve">of </w:t>
      </w:r>
      <w:r w:rsidR="0055756A">
        <w:rPr>
          <w:rFonts w:ascii="Times New Roman" w:hAnsi="Times New Roman" w:cs="Times New Roman"/>
          <w:bCs/>
          <w:noProof/>
          <w:sz w:val="24"/>
          <w:szCs w:val="24"/>
          <w:lang w:val="en-IE"/>
        </w:rPr>
        <w:t>gender-based violence</w:t>
      </w:r>
      <w:r w:rsidR="007B1859" w:rsidRPr="003B6A45">
        <w:rPr>
          <w:rFonts w:ascii="Times New Roman" w:hAnsi="Times New Roman" w:cs="Times New Roman"/>
          <w:bCs/>
          <w:noProof/>
          <w:sz w:val="24"/>
          <w:szCs w:val="24"/>
          <w:lang w:val="en-IE"/>
        </w:rPr>
        <w:t>, human</w:t>
      </w:r>
      <w:r w:rsidR="00E97ECE">
        <w:rPr>
          <w:rFonts w:ascii="Times New Roman" w:hAnsi="Times New Roman" w:cs="Times New Roman"/>
          <w:bCs/>
          <w:noProof/>
          <w:sz w:val="24"/>
          <w:szCs w:val="24"/>
          <w:lang w:val="en-IE"/>
        </w:rPr>
        <w:t>-</w:t>
      </w:r>
      <w:r w:rsidR="007B1859" w:rsidRPr="003B6A45">
        <w:rPr>
          <w:rFonts w:ascii="Times New Roman" w:hAnsi="Times New Roman" w:cs="Times New Roman"/>
          <w:bCs/>
          <w:noProof/>
          <w:sz w:val="24"/>
          <w:szCs w:val="24"/>
          <w:lang w:val="en-IE"/>
        </w:rPr>
        <w:t>trafficking</w:t>
      </w:r>
      <w:r w:rsidRPr="003B6A45">
        <w:rPr>
          <w:rFonts w:ascii="Times New Roman" w:hAnsi="Times New Roman" w:cs="Times New Roman"/>
          <w:bCs/>
          <w:noProof/>
          <w:sz w:val="24"/>
          <w:szCs w:val="24"/>
          <w:lang w:val="en-IE"/>
        </w:rPr>
        <w:t xml:space="preserve"> and sexual exploitation.</w:t>
      </w:r>
    </w:p>
    <w:p w14:paraId="7DF26C7E" w14:textId="77777777" w:rsidR="0052750A" w:rsidRPr="00EF1249" w:rsidRDefault="00564D9E" w:rsidP="00EF1249">
      <w:pPr>
        <w:spacing w:after="120"/>
        <w:jc w:val="both"/>
        <w:rPr>
          <w:rFonts w:ascii="Times New Roman" w:hAnsi="Times New Roman" w:cs="Times New Roman"/>
          <w:bCs/>
          <w:noProof/>
          <w:sz w:val="24"/>
          <w:szCs w:val="24"/>
          <w:lang w:val="en-IE"/>
        </w:rPr>
      </w:pPr>
      <w:r w:rsidRPr="00EF1249">
        <w:rPr>
          <w:rFonts w:ascii="Times New Roman" w:hAnsi="Times New Roman" w:cs="Times New Roman"/>
          <w:bCs/>
          <w:noProof/>
          <w:sz w:val="24"/>
          <w:szCs w:val="24"/>
          <w:lang w:val="en-IE"/>
        </w:rPr>
        <w:t xml:space="preserve">The </w:t>
      </w:r>
      <w:r w:rsidRPr="00EF1249">
        <w:rPr>
          <w:rFonts w:ascii="Times New Roman" w:hAnsi="Times New Roman" w:cs="Times New Roman"/>
          <w:b/>
          <w:bCs/>
          <w:noProof/>
          <w:sz w:val="24"/>
          <w:szCs w:val="24"/>
          <w:lang w:val="en-IE"/>
        </w:rPr>
        <w:t>EU Strategy on Combatting Trafficking in Human Beings</w:t>
      </w:r>
      <w:r w:rsidRPr="00EF1249">
        <w:rPr>
          <w:rFonts w:ascii="Times New Roman" w:hAnsi="Times New Roman" w:cs="Times New Roman"/>
          <w:bCs/>
          <w:noProof/>
          <w:sz w:val="24"/>
          <w:szCs w:val="24"/>
          <w:lang w:val="en-IE"/>
        </w:rPr>
        <w:t xml:space="preserve"> (2021-2025)</w:t>
      </w:r>
      <w:r w:rsidR="00B1392E">
        <w:rPr>
          <w:rFonts w:ascii="Times New Roman" w:hAnsi="Times New Roman" w:cs="Times New Roman"/>
          <w:bCs/>
          <w:noProof/>
          <w:sz w:val="24"/>
          <w:szCs w:val="24"/>
          <w:lang w:val="en-IE"/>
        </w:rPr>
        <w:t xml:space="preserve"> </w:t>
      </w:r>
      <w:r w:rsidR="00B1392E" w:rsidRPr="00EF1249">
        <w:rPr>
          <w:rFonts w:ascii="Times New Roman" w:hAnsi="Times New Roman" w:cs="Times New Roman"/>
          <w:bCs/>
          <w:noProof/>
          <w:sz w:val="24"/>
          <w:szCs w:val="24"/>
          <w:lang w:val="en-IE"/>
        </w:rPr>
        <w:t xml:space="preserve">takes a comprehensive approach, from prevention through protection of victims to prosecution and conviction of traffickers, and recognises the </w:t>
      </w:r>
      <w:r w:rsidR="00B1392E" w:rsidRPr="00B1392E">
        <w:rPr>
          <w:rFonts w:ascii="Times New Roman" w:hAnsi="Times New Roman" w:cs="Times New Roman"/>
          <w:b/>
          <w:bCs/>
          <w:noProof/>
          <w:sz w:val="24"/>
          <w:szCs w:val="24"/>
          <w:lang w:val="en-IE"/>
        </w:rPr>
        <w:t>gender dimension of trafficking in human beings</w:t>
      </w:r>
      <w:r w:rsidR="00EF1249">
        <w:rPr>
          <w:rStyle w:val="FootnoteReference"/>
          <w:rFonts w:ascii="Times New Roman" w:hAnsi="Times New Roman" w:cs="Times New Roman"/>
          <w:bCs/>
          <w:noProof/>
          <w:sz w:val="24"/>
          <w:szCs w:val="24"/>
          <w:lang w:val="en-IE"/>
        </w:rPr>
        <w:footnoteReference w:id="41"/>
      </w:r>
      <w:r w:rsidRPr="00EF1249">
        <w:rPr>
          <w:rFonts w:ascii="Times New Roman" w:hAnsi="Times New Roman" w:cs="Times New Roman"/>
          <w:bCs/>
          <w:noProof/>
          <w:sz w:val="24"/>
          <w:szCs w:val="24"/>
          <w:lang w:val="en-IE"/>
        </w:rPr>
        <w:t xml:space="preserve">. </w:t>
      </w:r>
      <w:r w:rsidR="005B308F">
        <w:rPr>
          <w:rFonts w:ascii="Times New Roman" w:hAnsi="Times New Roman" w:cs="Times New Roman"/>
          <w:bCs/>
          <w:noProof/>
          <w:sz w:val="24"/>
          <w:szCs w:val="24"/>
          <w:lang w:val="en-IE"/>
        </w:rPr>
        <w:t>EU action</w:t>
      </w:r>
      <w:r w:rsidR="0095045D">
        <w:rPr>
          <w:rFonts w:ascii="Times New Roman" w:hAnsi="Times New Roman" w:cs="Times New Roman"/>
          <w:bCs/>
          <w:noProof/>
          <w:sz w:val="24"/>
          <w:szCs w:val="24"/>
          <w:lang w:val="en-IE"/>
        </w:rPr>
        <w:t xml:space="preserve"> aims at</w:t>
      </w:r>
      <w:r w:rsidR="0052750A">
        <w:rPr>
          <w:rFonts w:ascii="Times New Roman" w:hAnsi="Times New Roman" w:cs="Times New Roman"/>
          <w:bCs/>
          <w:noProof/>
          <w:sz w:val="24"/>
          <w:szCs w:val="24"/>
          <w:lang w:val="en-IE"/>
        </w:rPr>
        <w:t xml:space="preserve"> </w:t>
      </w:r>
      <w:r w:rsidR="0052750A" w:rsidRPr="00EF1249">
        <w:rPr>
          <w:rFonts w:ascii="Times New Roman" w:hAnsi="Times New Roman" w:cs="Times New Roman"/>
          <w:bCs/>
          <w:noProof/>
          <w:sz w:val="24"/>
          <w:szCs w:val="24"/>
          <w:lang w:val="en-IE"/>
        </w:rPr>
        <w:t>increasing prosecution of perpetrators including those involved in human trafficking by strengthening a victim-centred approach by the law-enforcement bodies</w:t>
      </w:r>
      <w:r w:rsidR="00961A56" w:rsidRPr="00EF1249">
        <w:rPr>
          <w:rFonts w:ascii="Times New Roman" w:hAnsi="Times New Roman" w:cs="Times New Roman"/>
          <w:bCs/>
          <w:noProof/>
          <w:sz w:val="24"/>
          <w:szCs w:val="24"/>
          <w:lang w:val="en-IE"/>
        </w:rPr>
        <w:t xml:space="preserve">, and </w:t>
      </w:r>
      <w:r w:rsidR="0095045D" w:rsidRPr="00EF1249">
        <w:rPr>
          <w:rFonts w:ascii="Times New Roman" w:hAnsi="Times New Roman" w:cs="Times New Roman"/>
          <w:bCs/>
          <w:noProof/>
          <w:sz w:val="24"/>
          <w:szCs w:val="24"/>
          <w:lang w:val="en-IE"/>
        </w:rPr>
        <w:t xml:space="preserve">at </w:t>
      </w:r>
      <w:r w:rsidR="00961A56" w:rsidRPr="00EF1249">
        <w:rPr>
          <w:rFonts w:ascii="Times New Roman" w:hAnsi="Times New Roman" w:cs="Times New Roman"/>
          <w:bCs/>
          <w:noProof/>
          <w:sz w:val="24"/>
          <w:szCs w:val="24"/>
          <w:lang w:val="en-IE"/>
        </w:rPr>
        <w:t>supporting</w:t>
      </w:r>
      <w:r w:rsidR="0052750A" w:rsidRPr="00EF1249">
        <w:rPr>
          <w:rFonts w:ascii="Times New Roman" w:hAnsi="Times New Roman" w:cs="Times New Roman"/>
          <w:bCs/>
          <w:noProof/>
          <w:sz w:val="24"/>
          <w:szCs w:val="24"/>
          <w:lang w:val="en-IE"/>
        </w:rPr>
        <w:t xml:space="preserve"> access to psycho-social support services and participation in economic and social life of victims of gender-based violence and victims of trafficking in human beings</w:t>
      </w:r>
      <w:r w:rsidR="00961A56" w:rsidRPr="00EF1249">
        <w:rPr>
          <w:rFonts w:ascii="Times New Roman" w:hAnsi="Times New Roman" w:cs="Times New Roman"/>
          <w:bCs/>
          <w:noProof/>
          <w:sz w:val="24"/>
          <w:szCs w:val="24"/>
          <w:lang w:val="en-IE"/>
        </w:rPr>
        <w:t>.</w:t>
      </w:r>
    </w:p>
    <w:p w14:paraId="583909BE" w14:textId="77777777" w:rsidR="00D34464" w:rsidRPr="003B6A45" w:rsidRDefault="00694C38" w:rsidP="000E5BBA">
      <w:pPr>
        <w:pBdr>
          <w:top w:val="single" w:sz="4" w:space="1" w:color="auto"/>
          <w:left w:val="single" w:sz="4" w:space="4" w:color="auto"/>
          <w:bottom w:val="single" w:sz="4" w:space="1" w:color="auto"/>
          <w:right w:val="single" w:sz="4" w:space="4" w:color="auto"/>
        </w:pBdr>
        <w:snapToGrid w:val="0"/>
        <w:spacing w:beforeLines="60" w:before="144" w:line="276" w:lineRule="auto"/>
        <w:jc w:val="both"/>
        <w:rPr>
          <w:rFonts w:ascii="Times New Roman" w:hAnsi="Times New Roman" w:cs="Times New Roman"/>
          <w:bCs/>
          <w:i/>
          <w:noProof/>
          <w:sz w:val="24"/>
          <w:szCs w:val="24"/>
          <w:lang w:val="en-IE"/>
        </w:rPr>
      </w:pPr>
      <w:r w:rsidRPr="003B6A45">
        <w:rPr>
          <w:rFonts w:ascii="Times New Roman" w:hAnsi="Times New Roman" w:cs="Times New Roman"/>
          <w:bCs/>
          <w:i/>
          <w:noProof/>
          <w:sz w:val="24"/>
          <w:szCs w:val="24"/>
          <w:lang w:val="en-IE"/>
        </w:rPr>
        <w:t>T</w:t>
      </w:r>
      <w:r w:rsidR="008E081E" w:rsidRPr="003B6A45">
        <w:rPr>
          <w:rFonts w:ascii="Times New Roman" w:hAnsi="Times New Roman" w:cs="Times New Roman"/>
          <w:bCs/>
          <w:i/>
          <w:noProof/>
          <w:sz w:val="24"/>
          <w:szCs w:val="24"/>
          <w:lang w:val="en-IE"/>
        </w:rPr>
        <w:t xml:space="preserve">he EU will further </w:t>
      </w:r>
      <w:r w:rsidR="008E081E" w:rsidRPr="00072621">
        <w:rPr>
          <w:rFonts w:ascii="Times New Roman" w:hAnsi="Times New Roman" w:cs="Times New Roman"/>
          <w:b/>
          <w:bCs/>
          <w:i/>
          <w:noProof/>
          <w:sz w:val="24"/>
          <w:szCs w:val="24"/>
          <w:lang w:val="en-IE"/>
        </w:rPr>
        <w:t>enhance multi</w:t>
      </w:r>
      <w:r w:rsidR="00896FA7" w:rsidRPr="00072621">
        <w:rPr>
          <w:rFonts w:ascii="Times New Roman" w:hAnsi="Times New Roman" w:cs="Times New Roman"/>
          <w:b/>
          <w:bCs/>
          <w:i/>
          <w:noProof/>
          <w:sz w:val="24"/>
          <w:szCs w:val="24"/>
          <w:lang w:val="en-IE"/>
        </w:rPr>
        <w:t>-</w:t>
      </w:r>
      <w:r w:rsidR="008E081E" w:rsidRPr="00072621">
        <w:rPr>
          <w:rFonts w:ascii="Times New Roman" w:hAnsi="Times New Roman" w:cs="Times New Roman"/>
          <w:b/>
          <w:bCs/>
          <w:i/>
          <w:noProof/>
          <w:sz w:val="24"/>
          <w:szCs w:val="24"/>
          <w:lang w:val="en-IE"/>
        </w:rPr>
        <w:t>stakeholder partnerships to</w:t>
      </w:r>
      <w:r w:rsidR="00D75AD5" w:rsidRPr="00072621">
        <w:rPr>
          <w:rFonts w:ascii="Times New Roman" w:hAnsi="Times New Roman" w:cs="Times New Roman"/>
          <w:b/>
          <w:bCs/>
          <w:i/>
          <w:noProof/>
          <w:sz w:val="24"/>
          <w:szCs w:val="24"/>
          <w:lang w:val="en-IE"/>
        </w:rPr>
        <w:t xml:space="preserve"> </w:t>
      </w:r>
      <w:r w:rsidR="008E081E" w:rsidRPr="00072621">
        <w:rPr>
          <w:rFonts w:ascii="Times New Roman" w:hAnsi="Times New Roman" w:cs="Times New Roman"/>
          <w:b/>
          <w:bCs/>
          <w:i/>
          <w:noProof/>
          <w:sz w:val="24"/>
          <w:szCs w:val="24"/>
          <w:lang w:val="en-IE"/>
        </w:rPr>
        <w:t xml:space="preserve">prevent and </w:t>
      </w:r>
      <w:r w:rsidR="00D75AD5" w:rsidRPr="00072621">
        <w:rPr>
          <w:rFonts w:ascii="Times New Roman" w:hAnsi="Times New Roman" w:cs="Times New Roman"/>
          <w:b/>
          <w:bCs/>
          <w:i/>
          <w:noProof/>
          <w:sz w:val="24"/>
          <w:szCs w:val="24"/>
          <w:lang w:val="en-IE"/>
        </w:rPr>
        <w:t>eliminat</w:t>
      </w:r>
      <w:r w:rsidR="008E081E" w:rsidRPr="00072621">
        <w:rPr>
          <w:rFonts w:ascii="Times New Roman" w:hAnsi="Times New Roman" w:cs="Times New Roman"/>
          <w:b/>
          <w:bCs/>
          <w:i/>
          <w:noProof/>
          <w:sz w:val="24"/>
          <w:szCs w:val="24"/>
          <w:lang w:val="en-IE"/>
        </w:rPr>
        <w:t xml:space="preserve">e </w:t>
      </w:r>
      <w:r w:rsidR="00D75AD5" w:rsidRPr="00072621">
        <w:rPr>
          <w:rFonts w:ascii="Times New Roman" w:hAnsi="Times New Roman" w:cs="Times New Roman"/>
          <w:b/>
          <w:bCs/>
          <w:i/>
          <w:noProof/>
          <w:sz w:val="24"/>
          <w:szCs w:val="24"/>
          <w:lang w:val="en-IE"/>
        </w:rPr>
        <w:t xml:space="preserve">all forms of </w:t>
      </w:r>
      <w:r w:rsidR="0055756A">
        <w:rPr>
          <w:rFonts w:ascii="Times New Roman" w:hAnsi="Times New Roman" w:cs="Times New Roman"/>
          <w:b/>
          <w:bCs/>
          <w:i/>
          <w:noProof/>
          <w:sz w:val="24"/>
          <w:szCs w:val="24"/>
          <w:lang w:val="en-IE"/>
        </w:rPr>
        <w:t xml:space="preserve">gender-based violence </w:t>
      </w:r>
      <w:r w:rsidR="008E081E" w:rsidRPr="003B6A45">
        <w:rPr>
          <w:rFonts w:ascii="Times New Roman" w:hAnsi="Times New Roman" w:cs="Times New Roman"/>
          <w:bCs/>
          <w:i/>
          <w:noProof/>
          <w:sz w:val="24"/>
          <w:szCs w:val="24"/>
          <w:lang w:val="en-IE"/>
        </w:rPr>
        <w:t xml:space="preserve">and </w:t>
      </w:r>
      <w:r w:rsidR="00E97ECE">
        <w:rPr>
          <w:rFonts w:ascii="Times New Roman" w:hAnsi="Times New Roman" w:cs="Times New Roman"/>
          <w:bCs/>
          <w:i/>
          <w:noProof/>
          <w:sz w:val="24"/>
          <w:szCs w:val="24"/>
          <w:lang w:val="en-IE"/>
        </w:rPr>
        <w:t xml:space="preserve">to </w:t>
      </w:r>
      <w:r w:rsidR="008E081E" w:rsidRPr="003B6A45">
        <w:rPr>
          <w:rFonts w:ascii="Times New Roman" w:hAnsi="Times New Roman" w:cs="Times New Roman"/>
          <w:bCs/>
          <w:i/>
          <w:noProof/>
          <w:sz w:val="24"/>
          <w:szCs w:val="24"/>
          <w:lang w:val="en-IE"/>
        </w:rPr>
        <w:t xml:space="preserve">address the growing risks of </w:t>
      </w:r>
      <w:r w:rsidR="008E081E" w:rsidRPr="00444751">
        <w:rPr>
          <w:rFonts w:ascii="Times New Roman" w:hAnsi="Times New Roman" w:cs="Times New Roman"/>
          <w:b/>
          <w:bCs/>
          <w:i/>
          <w:noProof/>
          <w:sz w:val="24"/>
          <w:szCs w:val="24"/>
          <w:lang w:val="en-IE"/>
        </w:rPr>
        <w:t>online violence</w:t>
      </w:r>
      <w:r w:rsidR="007F792D">
        <w:rPr>
          <w:rFonts w:ascii="Times New Roman" w:hAnsi="Times New Roman" w:cs="Times New Roman"/>
          <w:bCs/>
          <w:i/>
          <w:noProof/>
          <w:sz w:val="24"/>
          <w:szCs w:val="24"/>
          <w:lang w:val="en-IE"/>
        </w:rPr>
        <w:t>. It will do this</w:t>
      </w:r>
      <w:r w:rsidR="00CF3534" w:rsidRPr="003B6A45">
        <w:rPr>
          <w:rFonts w:ascii="Times New Roman" w:hAnsi="Times New Roman" w:cs="Times New Roman"/>
          <w:bCs/>
          <w:i/>
          <w:noProof/>
          <w:sz w:val="24"/>
          <w:szCs w:val="24"/>
          <w:lang w:val="en-IE"/>
        </w:rPr>
        <w:t xml:space="preserve"> </w:t>
      </w:r>
      <w:r w:rsidR="008772EB" w:rsidRPr="003B6A45">
        <w:rPr>
          <w:rFonts w:ascii="Times New Roman" w:hAnsi="Times New Roman" w:cs="Times New Roman"/>
          <w:bCs/>
          <w:i/>
          <w:noProof/>
          <w:sz w:val="24"/>
          <w:szCs w:val="24"/>
          <w:lang w:val="en-IE"/>
        </w:rPr>
        <w:t xml:space="preserve">by </w:t>
      </w:r>
      <w:r w:rsidR="007F792D">
        <w:rPr>
          <w:rFonts w:ascii="Times New Roman" w:hAnsi="Times New Roman" w:cs="Times New Roman"/>
          <w:bCs/>
          <w:i/>
          <w:noProof/>
          <w:sz w:val="24"/>
          <w:szCs w:val="24"/>
          <w:lang w:val="en-IE"/>
        </w:rPr>
        <w:t>harnessing</w:t>
      </w:r>
      <w:r w:rsidR="007F792D" w:rsidRPr="003B6A45">
        <w:rPr>
          <w:rFonts w:ascii="Times New Roman" w:hAnsi="Times New Roman" w:cs="Times New Roman"/>
          <w:bCs/>
          <w:i/>
          <w:noProof/>
          <w:sz w:val="24"/>
          <w:szCs w:val="24"/>
          <w:lang w:val="en-IE"/>
        </w:rPr>
        <w:t xml:space="preserve"> </w:t>
      </w:r>
      <w:r w:rsidR="00D324F8" w:rsidRPr="003B6A45">
        <w:rPr>
          <w:rFonts w:ascii="Times New Roman" w:hAnsi="Times New Roman" w:cs="Times New Roman"/>
          <w:bCs/>
          <w:i/>
          <w:noProof/>
          <w:sz w:val="24"/>
          <w:szCs w:val="24"/>
          <w:lang w:val="en-IE"/>
        </w:rPr>
        <w:t>synergies with partner</w:t>
      </w:r>
      <w:r w:rsidR="007F792D">
        <w:rPr>
          <w:rFonts w:ascii="Times New Roman" w:hAnsi="Times New Roman" w:cs="Times New Roman"/>
          <w:bCs/>
          <w:i/>
          <w:noProof/>
          <w:sz w:val="24"/>
          <w:szCs w:val="24"/>
          <w:lang w:val="en-IE"/>
        </w:rPr>
        <w:t>s</w:t>
      </w:r>
      <w:r w:rsidR="00D324F8" w:rsidRPr="003B6A45">
        <w:rPr>
          <w:rFonts w:ascii="Times New Roman" w:hAnsi="Times New Roman" w:cs="Times New Roman"/>
          <w:bCs/>
          <w:i/>
          <w:noProof/>
          <w:sz w:val="24"/>
          <w:szCs w:val="24"/>
          <w:lang w:val="en-IE"/>
        </w:rPr>
        <w:t xml:space="preserve"> in data collection, analysis and monitoring</w:t>
      </w:r>
      <w:r w:rsidR="004627F8" w:rsidRPr="003B6A45">
        <w:rPr>
          <w:i/>
          <w:noProof/>
          <w:lang w:val="en-IE"/>
        </w:rPr>
        <w:t>.</w:t>
      </w:r>
    </w:p>
    <w:p w14:paraId="1F37B47D" w14:textId="77777777" w:rsidR="00D34464" w:rsidRPr="003B6A45" w:rsidRDefault="00366371" w:rsidP="00422AC0">
      <w:pPr>
        <w:numPr>
          <w:ilvl w:val="1"/>
          <w:numId w:val="1"/>
        </w:numPr>
        <w:snapToGrid w:val="0"/>
        <w:spacing w:beforeLines="60" w:before="144" w:line="276" w:lineRule="auto"/>
        <w:jc w:val="both"/>
        <w:rPr>
          <w:rFonts w:ascii="Times New Roman" w:hAnsi="Times New Roman" w:cs="Times New Roman"/>
          <w:b/>
          <w:bCs/>
          <w:noProof/>
          <w:sz w:val="24"/>
          <w:szCs w:val="24"/>
          <w:lang w:val="en-IE"/>
        </w:rPr>
      </w:pPr>
      <w:r w:rsidRPr="003B6A45">
        <w:rPr>
          <w:rFonts w:ascii="Times New Roman" w:hAnsi="Times New Roman" w:cs="Times New Roman"/>
          <w:b/>
          <w:bCs/>
          <w:noProof/>
          <w:sz w:val="24"/>
          <w:szCs w:val="24"/>
          <w:lang w:val="en-IE"/>
        </w:rPr>
        <w:t xml:space="preserve"> </w:t>
      </w:r>
      <w:r w:rsidR="00D34464" w:rsidRPr="003B6A45">
        <w:rPr>
          <w:rFonts w:ascii="Times New Roman" w:hAnsi="Times New Roman" w:cs="Times New Roman"/>
          <w:b/>
          <w:bCs/>
          <w:noProof/>
          <w:sz w:val="24"/>
          <w:szCs w:val="24"/>
          <w:lang w:val="en-IE"/>
        </w:rPr>
        <w:t>Promoting sexual and reproductive health and rights (SRHR)</w:t>
      </w:r>
    </w:p>
    <w:p w14:paraId="3713D98E" w14:textId="77777777" w:rsidR="004B5647" w:rsidRPr="003B6A45" w:rsidRDefault="006230B7" w:rsidP="005A4A68">
      <w:pPr>
        <w:snapToGrid w:val="0"/>
        <w:spacing w:beforeLines="60" w:before="144" w:line="276" w:lineRule="auto"/>
        <w:jc w:val="both"/>
        <w:rPr>
          <w:rFonts w:ascii="Times New Roman" w:hAnsi="Times New Roman" w:cs="Times New Roman"/>
          <w:noProof/>
          <w:sz w:val="24"/>
          <w:szCs w:val="24"/>
          <w:lang w:val="en-IE"/>
        </w:rPr>
      </w:pPr>
      <w:r w:rsidRPr="003B6A45">
        <w:rPr>
          <w:rFonts w:ascii="Times New Roman" w:hAnsi="Times New Roman" w:cs="Times New Roman"/>
          <w:bCs/>
          <w:noProof/>
          <w:sz w:val="24"/>
          <w:szCs w:val="24"/>
          <w:lang w:val="en-IE"/>
        </w:rPr>
        <w:t>The EU remains committed to the promotion, protection and fulfilment of all human rights</w:t>
      </w:r>
      <w:r w:rsidR="00BB2B7B">
        <w:rPr>
          <w:rFonts w:ascii="Times New Roman" w:hAnsi="Times New Roman" w:cs="Times New Roman"/>
          <w:bCs/>
          <w:noProof/>
          <w:sz w:val="24"/>
          <w:szCs w:val="24"/>
          <w:lang w:val="en-IE"/>
        </w:rPr>
        <w:t>;</w:t>
      </w:r>
      <w:r w:rsidRPr="003B6A45">
        <w:rPr>
          <w:rFonts w:ascii="Times New Roman" w:hAnsi="Times New Roman" w:cs="Times New Roman"/>
          <w:bCs/>
          <w:noProof/>
          <w:sz w:val="24"/>
          <w:szCs w:val="24"/>
          <w:lang w:val="en-IE"/>
        </w:rPr>
        <w:t xml:space="preserve"> and to the full and effective implementation of the Beijing Platform for Action</w:t>
      </w:r>
      <w:r w:rsidR="008650F1">
        <w:rPr>
          <w:rFonts w:ascii="Times New Roman" w:hAnsi="Times New Roman" w:cs="Times New Roman"/>
          <w:bCs/>
          <w:noProof/>
          <w:sz w:val="24"/>
          <w:szCs w:val="24"/>
          <w:lang w:val="en-IE"/>
        </w:rPr>
        <w:t>,</w:t>
      </w:r>
      <w:r w:rsidRPr="003B6A45">
        <w:rPr>
          <w:rFonts w:ascii="Times New Roman" w:hAnsi="Times New Roman" w:cs="Times New Roman"/>
          <w:bCs/>
          <w:noProof/>
          <w:sz w:val="24"/>
          <w:szCs w:val="24"/>
          <w:lang w:val="en-IE"/>
        </w:rPr>
        <w:t xml:space="preserve"> the Programme of Action of the International Conference on Population and Development and the outcomes</w:t>
      </w:r>
      <w:r w:rsidR="007D5502" w:rsidRPr="003B6A45">
        <w:rPr>
          <w:rFonts w:ascii="Times New Roman" w:hAnsi="Times New Roman" w:cs="Times New Roman"/>
          <w:bCs/>
          <w:noProof/>
          <w:sz w:val="24"/>
          <w:szCs w:val="24"/>
          <w:lang w:val="en-IE"/>
        </w:rPr>
        <w:t xml:space="preserve"> </w:t>
      </w:r>
      <w:r w:rsidRPr="003B6A45">
        <w:rPr>
          <w:rFonts w:ascii="Times New Roman" w:hAnsi="Times New Roman" w:cs="Times New Roman"/>
          <w:bCs/>
          <w:noProof/>
          <w:sz w:val="24"/>
          <w:szCs w:val="24"/>
          <w:lang w:val="en-IE"/>
        </w:rPr>
        <w:t>of their review conferences</w:t>
      </w:r>
      <w:r w:rsidR="00BB2B7B">
        <w:rPr>
          <w:rFonts w:ascii="Times New Roman" w:hAnsi="Times New Roman" w:cs="Times New Roman"/>
          <w:bCs/>
          <w:noProof/>
          <w:sz w:val="24"/>
          <w:szCs w:val="24"/>
          <w:lang w:val="en-IE"/>
        </w:rPr>
        <w:t xml:space="preserve">. </w:t>
      </w:r>
      <w:r w:rsidR="00184826">
        <w:rPr>
          <w:rFonts w:ascii="Times New Roman" w:hAnsi="Times New Roman" w:cs="Times New Roman"/>
          <w:bCs/>
          <w:noProof/>
          <w:sz w:val="24"/>
          <w:szCs w:val="24"/>
          <w:lang w:val="en-IE"/>
        </w:rPr>
        <w:t>The EU</w:t>
      </w:r>
      <w:r w:rsidR="00BB2B7B">
        <w:rPr>
          <w:rFonts w:ascii="Times New Roman" w:hAnsi="Times New Roman" w:cs="Times New Roman"/>
          <w:bCs/>
          <w:noProof/>
          <w:sz w:val="24"/>
          <w:szCs w:val="24"/>
          <w:lang w:val="en-IE"/>
        </w:rPr>
        <w:t xml:space="preserve"> also</w:t>
      </w:r>
      <w:r w:rsidRPr="003B6A45">
        <w:rPr>
          <w:rFonts w:ascii="Times New Roman" w:hAnsi="Times New Roman" w:cs="Times New Roman"/>
          <w:bCs/>
          <w:noProof/>
          <w:sz w:val="24"/>
          <w:szCs w:val="24"/>
          <w:lang w:val="en-IE"/>
        </w:rPr>
        <w:t xml:space="preserve"> remains committed to </w:t>
      </w:r>
      <w:r w:rsidR="00BB2B7B">
        <w:rPr>
          <w:rFonts w:ascii="Times New Roman" w:hAnsi="Times New Roman" w:cs="Times New Roman"/>
          <w:bCs/>
          <w:noProof/>
          <w:sz w:val="24"/>
          <w:szCs w:val="24"/>
          <w:lang w:val="en-IE"/>
        </w:rPr>
        <w:t xml:space="preserve">promoting </w:t>
      </w:r>
      <w:r w:rsidR="007B60D7" w:rsidRPr="003B6A45">
        <w:rPr>
          <w:rFonts w:ascii="Times New Roman" w:hAnsi="Times New Roman" w:cs="Times New Roman"/>
          <w:bCs/>
          <w:noProof/>
          <w:sz w:val="24"/>
          <w:szCs w:val="24"/>
          <w:lang w:val="en-IE"/>
        </w:rPr>
        <w:t xml:space="preserve">SRHR in this context </w:t>
      </w:r>
      <w:r w:rsidR="005F5074" w:rsidRPr="003B6A45">
        <w:rPr>
          <w:rFonts w:ascii="Times New Roman" w:hAnsi="Times New Roman" w:cs="Times New Roman"/>
          <w:bCs/>
          <w:noProof/>
          <w:sz w:val="24"/>
          <w:szCs w:val="24"/>
          <w:lang w:val="en-IE"/>
        </w:rPr>
        <w:t xml:space="preserve">and in line with the </w:t>
      </w:r>
      <w:r w:rsidR="00184826">
        <w:rPr>
          <w:rFonts w:ascii="Times New Roman" w:hAnsi="Times New Roman" w:cs="Times New Roman"/>
          <w:bCs/>
          <w:noProof/>
          <w:sz w:val="24"/>
          <w:szCs w:val="24"/>
          <w:lang w:val="en-IE"/>
        </w:rPr>
        <w:t xml:space="preserve">new </w:t>
      </w:r>
      <w:r w:rsidR="005F5074" w:rsidRPr="003B6A45">
        <w:rPr>
          <w:rFonts w:ascii="Times New Roman" w:hAnsi="Times New Roman" w:cs="Times New Roman"/>
          <w:bCs/>
          <w:noProof/>
          <w:sz w:val="24"/>
          <w:szCs w:val="24"/>
          <w:lang w:val="en-IE"/>
        </w:rPr>
        <w:t>European Consensus on Development</w:t>
      </w:r>
      <w:r w:rsidR="00F00249" w:rsidRPr="003B6A45">
        <w:rPr>
          <w:rStyle w:val="FootnoteReference"/>
          <w:rFonts w:ascii="Times New Roman" w:hAnsi="Times New Roman" w:cs="Times New Roman"/>
          <w:noProof/>
          <w:sz w:val="24"/>
          <w:szCs w:val="24"/>
          <w:lang w:val="en-IE"/>
        </w:rPr>
        <w:footnoteReference w:id="42"/>
      </w:r>
      <w:r w:rsidR="003B4BD3" w:rsidRPr="003B6A45">
        <w:rPr>
          <w:rFonts w:ascii="Times New Roman" w:hAnsi="Times New Roman" w:cs="Times New Roman"/>
          <w:noProof/>
          <w:sz w:val="24"/>
          <w:szCs w:val="24"/>
          <w:lang w:val="en-IE"/>
        </w:rPr>
        <w:t>.</w:t>
      </w:r>
      <w:r w:rsidR="006224D5" w:rsidRPr="003B6A45">
        <w:rPr>
          <w:rFonts w:ascii="Times New Roman" w:hAnsi="Times New Roman" w:cs="Times New Roman"/>
          <w:noProof/>
          <w:sz w:val="24"/>
          <w:szCs w:val="24"/>
          <w:lang w:val="en-IE"/>
        </w:rPr>
        <w:t xml:space="preserve"> </w:t>
      </w:r>
    </w:p>
    <w:p w14:paraId="0F8DF4A1" w14:textId="77777777" w:rsidR="00F004A5" w:rsidRDefault="005713B8" w:rsidP="00F153C3">
      <w:pPr>
        <w:snapToGrid w:val="0"/>
        <w:spacing w:beforeLines="60" w:before="144" w:line="276" w:lineRule="auto"/>
        <w:jc w:val="both"/>
        <w:rPr>
          <w:rFonts w:ascii="Times New Roman" w:hAnsi="Times New Roman" w:cs="Times New Roman"/>
          <w:noProof/>
          <w:sz w:val="24"/>
          <w:szCs w:val="24"/>
        </w:rPr>
      </w:pPr>
      <w:r w:rsidRPr="00BE149A">
        <w:rPr>
          <w:rFonts w:ascii="Times New Roman" w:hAnsi="Times New Roman" w:cs="Times New Roman"/>
          <w:noProof/>
          <w:sz w:val="24"/>
          <w:szCs w:val="24"/>
          <w:lang w:eastAsia="en-GB"/>
        </w:rPr>
        <mc:AlternateContent>
          <mc:Choice Requires="wps">
            <w:drawing>
              <wp:anchor distT="45720" distB="45720" distL="114300" distR="114300" simplePos="0" relativeHeight="251700224" behindDoc="0" locked="0" layoutInCell="1" allowOverlap="1" wp14:anchorId="712195F9" wp14:editId="30836A3E">
                <wp:simplePos x="0" y="0"/>
                <wp:positionH relativeFrom="column">
                  <wp:posOffset>3606800</wp:posOffset>
                </wp:positionH>
                <wp:positionV relativeFrom="paragraph">
                  <wp:posOffset>562610</wp:posOffset>
                </wp:positionV>
                <wp:extent cx="2076450" cy="2101850"/>
                <wp:effectExtent l="0" t="0" r="1905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101850"/>
                        </a:xfrm>
                        <a:prstGeom prst="rect">
                          <a:avLst/>
                        </a:prstGeom>
                        <a:solidFill>
                          <a:srgbClr val="FFFFFF"/>
                        </a:solidFill>
                        <a:ln w="9525">
                          <a:solidFill>
                            <a:srgbClr val="000000"/>
                          </a:solidFill>
                          <a:miter lim="800000"/>
                          <a:headEnd/>
                          <a:tailEnd/>
                        </a:ln>
                      </wps:spPr>
                      <wps:txbx>
                        <w:txbxContent>
                          <w:p w14:paraId="63F20391" w14:textId="77777777" w:rsidR="00F02125" w:rsidRPr="00BE149A" w:rsidRDefault="00F02125" w:rsidP="00B164FC">
                            <w:pPr>
                              <w:rPr>
                                <w:rFonts w:ascii="Times New Roman" w:hAnsi="Times New Roman" w:cs="Times New Roman"/>
                              </w:rPr>
                            </w:pPr>
                            <w:r w:rsidRPr="00247725">
                              <w:rPr>
                                <w:rFonts w:ascii="Times New Roman" w:hAnsi="Times New Roman" w:cs="Times New Roman"/>
                                <w:bCs/>
                              </w:rPr>
                              <w:t>Box 5:</w:t>
                            </w:r>
                            <w:r>
                              <w:rPr>
                                <w:rFonts w:ascii="Times New Roman" w:hAnsi="Times New Roman" w:cs="Times New Roman"/>
                                <w:b/>
                                <w:bCs/>
                              </w:rPr>
                              <w:t xml:space="preserve"> EU f</w:t>
                            </w:r>
                            <w:r w:rsidRPr="00667556">
                              <w:rPr>
                                <w:rFonts w:ascii="Times New Roman" w:hAnsi="Times New Roman" w:cs="Times New Roman"/>
                                <w:b/>
                                <w:bCs/>
                              </w:rPr>
                              <w:t>inancial commitments for SRHR</w:t>
                            </w:r>
                            <w:r w:rsidRPr="00BE149A">
                              <w:rPr>
                                <w:rFonts w:ascii="Times New Roman" w:hAnsi="Times New Roman" w:cs="Times New Roman"/>
                                <w:bCs/>
                              </w:rPr>
                              <w:t xml:space="preserve"> increased from an annual average of EUR 52 million in 2014-20 to 56 </w:t>
                            </w:r>
                            <w:r>
                              <w:rPr>
                                <w:rFonts w:ascii="Times New Roman" w:hAnsi="Times New Roman" w:cs="Times New Roman"/>
                                <w:bCs/>
                              </w:rPr>
                              <w:t xml:space="preserve">million in 2021 and </w:t>
                            </w:r>
                            <w:r w:rsidRPr="00BE149A">
                              <w:rPr>
                                <w:rFonts w:ascii="Times New Roman" w:hAnsi="Times New Roman" w:cs="Times New Roman"/>
                                <w:bCs/>
                              </w:rPr>
                              <w:t>105 million in 2022. Additional EUR 27.</w:t>
                            </w:r>
                            <w:r>
                              <w:rPr>
                                <w:rFonts w:ascii="Times New Roman" w:hAnsi="Times New Roman" w:cs="Times New Roman"/>
                                <w:bCs/>
                              </w:rPr>
                              <w:t xml:space="preserve">6 million and </w:t>
                            </w:r>
                            <w:r w:rsidRPr="00BE149A">
                              <w:rPr>
                                <w:rFonts w:ascii="Times New Roman" w:hAnsi="Times New Roman" w:cs="Times New Roman"/>
                                <w:bCs/>
                              </w:rPr>
                              <w:t>23.5 million were allocated to SRH services in humanitarian response</w:t>
                            </w:r>
                            <w:r>
                              <w:rPr>
                                <w:rFonts w:ascii="Times New Roman" w:hAnsi="Times New Roman" w:cs="Times New Roman"/>
                                <w:bCs/>
                              </w:rPr>
                              <w:t xml:space="preserve"> in respectively </w:t>
                            </w:r>
                            <w:r w:rsidRPr="00BE149A">
                              <w:rPr>
                                <w:rFonts w:ascii="Times New Roman" w:hAnsi="Times New Roman" w:cs="Times New Roman"/>
                                <w:bCs/>
                              </w:rPr>
                              <w:t>2021 and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195F9" id="_x0000_s1030" type="#_x0000_t202" style="position:absolute;left:0;text-align:left;margin-left:284pt;margin-top:44.3pt;width:163.5pt;height:165.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">
                <v:textbox>
                  <w:txbxContent>
                    <w:p w14:paraId="63F20391" w14:textId="77777777" w:rsidR="00F02125" w:rsidRPr="00BE149A" w:rsidRDefault="00F02125" w:rsidP="00B164FC">
                      <w:pPr>
                        <w:rPr>
                          <w:rFonts w:ascii="Times New Roman" w:hAnsi="Times New Roman" w:cs="Times New Roman"/>
                        </w:rPr>
                      </w:pPr>
                      <w:r w:rsidRPr="00247725">
                        <w:rPr>
                          <w:rFonts w:ascii="Times New Roman" w:hAnsi="Times New Roman" w:cs="Times New Roman"/>
                          <w:bCs/>
                        </w:rPr>
                        <w:t>Box 5:</w:t>
                      </w:r>
                      <w:r>
                        <w:rPr>
                          <w:rFonts w:ascii="Times New Roman" w:hAnsi="Times New Roman" w:cs="Times New Roman"/>
                          <w:b/>
                          <w:bCs/>
                        </w:rPr>
                        <w:t xml:space="preserve"> EU f</w:t>
                      </w:r>
                      <w:r w:rsidRPr="00667556">
                        <w:rPr>
                          <w:rFonts w:ascii="Times New Roman" w:hAnsi="Times New Roman" w:cs="Times New Roman"/>
                          <w:b/>
                          <w:bCs/>
                        </w:rPr>
                        <w:t>inancial commitments for SRHR</w:t>
                      </w:r>
                      <w:r w:rsidRPr="00BE149A">
                        <w:rPr>
                          <w:rFonts w:ascii="Times New Roman" w:hAnsi="Times New Roman" w:cs="Times New Roman"/>
                          <w:bCs/>
                        </w:rPr>
                        <w:t xml:space="preserve"> increased from an annual average of EUR 52 million in 2014-20 to 56 </w:t>
                      </w:r>
                      <w:r>
                        <w:rPr>
                          <w:rFonts w:ascii="Times New Roman" w:hAnsi="Times New Roman" w:cs="Times New Roman"/>
                          <w:bCs/>
                        </w:rPr>
                        <w:t xml:space="preserve">million in 2021 and </w:t>
                      </w:r>
                      <w:r w:rsidRPr="00BE149A">
                        <w:rPr>
                          <w:rFonts w:ascii="Times New Roman" w:hAnsi="Times New Roman" w:cs="Times New Roman"/>
                          <w:bCs/>
                        </w:rPr>
                        <w:t>105 million in 2022. Additional EUR 27.</w:t>
                      </w:r>
                      <w:r>
                        <w:rPr>
                          <w:rFonts w:ascii="Times New Roman" w:hAnsi="Times New Roman" w:cs="Times New Roman"/>
                          <w:bCs/>
                        </w:rPr>
                        <w:t xml:space="preserve">6 million and </w:t>
                      </w:r>
                      <w:r w:rsidRPr="00BE149A">
                        <w:rPr>
                          <w:rFonts w:ascii="Times New Roman" w:hAnsi="Times New Roman" w:cs="Times New Roman"/>
                          <w:bCs/>
                        </w:rPr>
                        <w:t>23.5 million were allocated to SRH services in humanitarian response</w:t>
                      </w:r>
                      <w:r>
                        <w:rPr>
                          <w:rFonts w:ascii="Times New Roman" w:hAnsi="Times New Roman" w:cs="Times New Roman"/>
                          <w:bCs/>
                        </w:rPr>
                        <w:t xml:space="preserve"> in respectively </w:t>
                      </w:r>
                      <w:r w:rsidRPr="00BE149A">
                        <w:rPr>
                          <w:rFonts w:ascii="Times New Roman" w:hAnsi="Times New Roman" w:cs="Times New Roman"/>
                          <w:bCs/>
                        </w:rPr>
                        <w:t>2021 and 2022.</w:t>
                      </w:r>
                    </w:p>
                  </w:txbxContent>
                </v:textbox>
                <w10:wrap type="square"/>
              </v:shape>
            </w:pict>
          </mc:Fallback>
        </mc:AlternateContent>
      </w:r>
      <w:r w:rsidR="00C22734">
        <w:rPr>
          <w:rFonts w:ascii="Times New Roman" w:hAnsi="Times New Roman" w:cs="Times New Roman"/>
          <w:noProof/>
          <w:sz w:val="24"/>
          <w:szCs w:val="24"/>
        </w:rPr>
        <w:t xml:space="preserve">The new </w:t>
      </w:r>
      <w:r w:rsidR="00C22734" w:rsidRPr="003B745D">
        <w:rPr>
          <w:rFonts w:ascii="Times New Roman" w:hAnsi="Times New Roman" w:cs="Times New Roman"/>
          <w:b/>
          <w:bCs/>
          <w:noProof/>
          <w:sz w:val="24"/>
          <w:szCs w:val="24"/>
        </w:rPr>
        <w:t>EU Global Health Strategy</w:t>
      </w:r>
      <w:r w:rsidR="00C22734">
        <w:rPr>
          <w:rFonts w:ascii="Times New Roman" w:hAnsi="Times New Roman" w:cs="Times New Roman"/>
          <w:noProof/>
          <w:sz w:val="24"/>
          <w:szCs w:val="24"/>
        </w:rPr>
        <w:t xml:space="preserve"> highlights the importance of universal access to SRHR, i</w:t>
      </w:r>
      <w:r w:rsidR="00C22734" w:rsidRPr="007027B2">
        <w:rPr>
          <w:rFonts w:ascii="Times New Roman" w:hAnsi="Times New Roman" w:cs="Times New Roman"/>
          <w:noProof/>
          <w:sz w:val="24"/>
          <w:szCs w:val="24"/>
        </w:rPr>
        <w:t xml:space="preserve">ncluding via </w:t>
      </w:r>
      <w:r w:rsidR="00C22734">
        <w:rPr>
          <w:rFonts w:ascii="Times New Roman" w:hAnsi="Times New Roman" w:cs="Times New Roman"/>
          <w:noProof/>
          <w:sz w:val="24"/>
          <w:szCs w:val="24"/>
        </w:rPr>
        <w:t>healt</w:t>
      </w:r>
      <w:r w:rsidR="00C22734" w:rsidRPr="007027B2">
        <w:rPr>
          <w:rFonts w:ascii="Times New Roman" w:hAnsi="Times New Roman" w:cs="Times New Roman"/>
          <w:noProof/>
          <w:sz w:val="24"/>
          <w:szCs w:val="24"/>
        </w:rPr>
        <w:t>h systems strengthening toward</w:t>
      </w:r>
      <w:r w:rsidR="00C22734">
        <w:rPr>
          <w:rFonts w:ascii="Times New Roman" w:hAnsi="Times New Roman" w:cs="Times New Roman"/>
          <w:noProof/>
          <w:sz w:val="24"/>
          <w:szCs w:val="24"/>
        </w:rPr>
        <w:t>s</w:t>
      </w:r>
      <w:r w:rsidR="00C22734" w:rsidRPr="007027B2">
        <w:rPr>
          <w:rFonts w:ascii="Times New Roman" w:hAnsi="Times New Roman" w:cs="Times New Roman"/>
          <w:noProof/>
          <w:sz w:val="24"/>
          <w:szCs w:val="24"/>
        </w:rPr>
        <w:t xml:space="preserve"> universal health coverage</w:t>
      </w:r>
      <w:r w:rsidR="00C22734">
        <w:rPr>
          <w:rFonts w:ascii="Times New Roman" w:hAnsi="Times New Roman" w:cs="Times New Roman"/>
          <w:noProof/>
          <w:sz w:val="24"/>
          <w:szCs w:val="24"/>
        </w:rPr>
        <w:t>, and youth friendly services</w:t>
      </w:r>
      <w:r w:rsidR="00C22734">
        <w:rPr>
          <w:rStyle w:val="FootnoteReference"/>
          <w:rFonts w:ascii="Times New Roman" w:hAnsi="Times New Roman" w:cs="Times New Roman"/>
          <w:noProof/>
          <w:sz w:val="24"/>
          <w:szCs w:val="24"/>
        </w:rPr>
        <w:footnoteReference w:id="43"/>
      </w:r>
      <w:r w:rsidR="00C22734">
        <w:rPr>
          <w:rFonts w:ascii="Times New Roman" w:hAnsi="Times New Roman" w:cs="Times New Roman"/>
          <w:noProof/>
          <w:sz w:val="24"/>
          <w:szCs w:val="24"/>
        </w:rPr>
        <w:t xml:space="preserve">. </w:t>
      </w:r>
    </w:p>
    <w:p w14:paraId="53EE885F" w14:textId="77777777" w:rsidR="00F004A5" w:rsidRDefault="00C22734" w:rsidP="00F153C3">
      <w:pPr>
        <w:snapToGrid w:val="0"/>
        <w:spacing w:beforeLines="60" w:before="144" w:line="276" w:lineRule="auto"/>
        <w:jc w:val="both"/>
        <w:rPr>
          <w:rFonts w:ascii="Times New Roman" w:hAnsi="Times New Roman" w:cs="Times New Roman"/>
          <w:noProof/>
          <w:sz w:val="24"/>
          <w:szCs w:val="24"/>
        </w:rPr>
      </w:pPr>
      <w:r w:rsidRPr="006B54CC">
        <w:rPr>
          <w:rFonts w:ascii="Times New Roman" w:hAnsi="Times New Roman" w:cs="Times New Roman"/>
          <w:noProof/>
          <w:sz w:val="24"/>
          <w:szCs w:val="24"/>
        </w:rPr>
        <w:t xml:space="preserve">The EU’s strong commitment </w:t>
      </w:r>
      <w:r>
        <w:rPr>
          <w:rFonts w:ascii="Times New Roman" w:hAnsi="Times New Roman" w:cs="Times New Roman"/>
          <w:noProof/>
          <w:sz w:val="24"/>
          <w:szCs w:val="24"/>
        </w:rPr>
        <w:t xml:space="preserve">to advancing SRHR </w:t>
      </w:r>
      <w:r w:rsidRPr="006B54CC">
        <w:rPr>
          <w:rFonts w:ascii="Times New Roman" w:hAnsi="Times New Roman" w:cs="Times New Roman"/>
          <w:noProof/>
          <w:sz w:val="24"/>
          <w:szCs w:val="24"/>
        </w:rPr>
        <w:t xml:space="preserve">is </w:t>
      </w:r>
      <w:r w:rsidRPr="00EF2E33">
        <w:rPr>
          <w:rFonts w:ascii="Times New Roman" w:hAnsi="Times New Roman" w:cs="Times New Roman"/>
          <w:noProof/>
          <w:sz w:val="24"/>
          <w:szCs w:val="24"/>
        </w:rPr>
        <w:t>reflected in financial allocations</w:t>
      </w:r>
      <w:r w:rsidR="00247725">
        <w:rPr>
          <w:rStyle w:val="FootnoteReference"/>
          <w:rFonts w:ascii="Times New Roman" w:hAnsi="Times New Roman" w:cs="Times New Roman"/>
          <w:noProof/>
          <w:sz w:val="24"/>
          <w:szCs w:val="24"/>
        </w:rPr>
        <w:footnoteReference w:id="44"/>
      </w:r>
      <w:r w:rsidRPr="00EF2E33">
        <w:rPr>
          <w:rFonts w:ascii="Times New Roman" w:hAnsi="Times New Roman" w:cs="Times New Roman"/>
          <w:noProof/>
          <w:sz w:val="24"/>
          <w:szCs w:val="24"/>
        </w:rPr>
        <w:t xml:space="preserve"> to expand access to life-changing SRHR, </w:t>
      </w:r>
      <w:r>
        <w:rPr>
          <w:rFonts w:ascii="Times New Roman" w:hAnsi="Times New Roman" w:cs="Times New Roman"/>
          <w:noProof/>
          <w:sz w:val="24"/>
          <w:szCs w:val="24"/>
        </w:rPr>
        <w:t xml:space="preserve">addressing for example </w:t>
      </w:r>
      <w:r w:rsidRPr="00EF2E33">
        <w:rPr>
          <w:rFonts w:ascii="Times New Roman" w:hAnsi="Times New Roman" w:cs="Times New Roman"/>
          <w:noProof/>
          <w:sz w:val="24"/>
          <w:szCs w:val="24"/>
        </w:rPr>
        <w:t xml:space="preserve">family planning, </w:t>
      </w:r>
      <w:r w:rsidRPr="00EF2E33">
        <w:rPr>
          <w:rFonts w:ascii="Times New Roman" w:hAnsi="Times New Roman" w:cs="Times New Roman"/>
          <w:bCs/>
          <w:noProof/>
          <w:sz w:val="24"/>
          <w:szCs w:val="24"/>
        </w:rPr>
        <w:t xml:space="preserve">maternal mortality, </w:t>
      </w:r>
      <w:r w:rsidRPr="006B54CC">
        <w:rPr>
          <w:rFonts w:ascii="Times New Roman" w:hAnsi="Times New Roman" w:cs="Times New Roman"/>
          <w:bCs/>
          <w:noProof/>
          <w:sz w:val="24"/>
          <w:szCs w:val="24"/>
        </w:rPr>
        <w:t>and comprehensive sexuality education</w:t>
      </w:r>
      <w:r w:rsidRPr="006B54CC">
        <w:rPr>
          <w:rFonts w:ascii="Times New Roman" w:hAnsi="Times New Roman" w:cs="Times New Roman"/>
          <w:noProof/>
          <w:sz w:val="24"/>
          <w:szCs w:val="24"/>
          <w:vertAlign w:val="superscript"/>
        </w:rPr>
        <w:footnoteReference w:id="45"/>
      </w:r>
      <w:r w:rsidRPr="006B54CC">
        <w:rPr>
          <w:rFonts w:ascii="Times New Roman" w:hAnsi="Times New Roman" w:cs="Times New Roman"/>
          <w:bCs/>
          <w:noProof/>
          <w:sz w:val="24"/>
          <w:szCs w:val="24"/>
        </w:rPr>
        <w:t>.</w:t>
      </w:r>
      <w:r w:rsidRPr="006B54CC">
        <w:rPr>
          <w:rFonts w:ascii="Times New Roman" w:hAnsi="Times New Roman" w:cs="Times New Roman"/>
          <w:noProof/>
          <w:sz w:val="24"/>
          <w:szCs w:val="24"/>
        </w:rPr>
        <w:t xml:space="preserve"> </w:t>
      </w:r>
      <w:r>
        <w:rPr>
          <w:rFonts w:ascii="Times New Roman" w:hAnsi="Times New Roman" w:cs="Times New Roman"/>
          <w:noProof/>
          <w:sz w:val="24"/>
          <w:szCs w:val="24"/>
        </w:rPr>
        <w:t xml:space="preserve">In December 2022, the European Commission, ten EU Member States and African partners launched the </w:t>
      </w:r>
      <w:r w:rsidRPr="003B745D">
        <w:rPr>
          <w:rFonts w:ascii="Times New Roman" w:hAnsi="Times New Roman" w:cs="Times New Roman"/>
          <w:b/>
          <w:bCs/>
          <w:noProof/>
          <w:sz w:val="24"/>
          <w:szCs w:val="24"/>
        </w:rPr>
        <w:t>Team Europe Initiative on SRHR in Africa</w:t>
      </w:r>
      <w:r>
        <w:rPr>
          <w:rStyle w:val="FootnoteReference"/>
          <w:rFonts w:ascii="Times New Roman" w:hAnsi="Times New Roman" w:cs="Times New Roman"/>
          <w:noProof/>
          <w:sz w:val="24"/>
          <w:szCs w:val="24"/>
        </w:rPr>
        <w:footnoteReference w:id="46"/>
      </w:r>
      <w:r w:rsidR="00F004A5">
        <w:rPr>
          <w:rFonts w:ascii="Times New Roman" w:hAnsi="Times New Roman" w:cs="Times New Roman"/>
          <w:b/>
          <w:bCs/>
          <w:noProof/>
          <w:sz w:val="24"/>
          <w:szCs w:val="24"/>
        </w:rPr>
        <w:t>.</w:t>
      </w:r>
      <w:r>
        <w:rPr>
          <w:rFonts w:ascii="Times New Roman" w:hAnsi="Times New Roman" w:cs="Times New Roman"/>
          <w:noProof/>
          <w:sz w:val="24"/>
          <w:szCs w:val="24"/>
        </w:rPr>
        <w:t xml:space="preserve"> </w:t>
      </w:r>
      <w:r w:rsidRPr="0042606C">
        <w:rPr>
          <w:rFonts w:ascii="Times New Roman" w:hAnsi="Times New Roman" w:cs="Times New Roman"/>
          <w:noProof/>
          <w:sz w:val="24"/>
          <w:szCs w:val="24"/>
        </w:rPr>
        <w:t xml:space="preserve">Funding from the EU budget notably includes </w:t>
      </w:r>
      <w:r>
        <w:rPr>
          <w:rFonts w:ascii="Times New Roman" w:hAnsi="Times New Roman" w:cs="Times New Roman"/>
          <w:noProof/>
          <w:sz w:val="24"/>
          <w:szCs w:val="24"/>
        </w:rPr>
        <w:t xml:space="preserve">EUR </w:t>
      </w:r>
      <w:r w:rsidRPr="0042606C">
        <w:rPr>
          <w:rFonts w:ascii="Times New Roman" w:hAnsi="Times New Roman" w:cs="Times New Roman"/>
          <w:noProof/>
          <w:sz w:val="24"/>
          <w:szCs w:val="24"/>
        </w:rPr>
        <w:t>60 million in new funds for 2023</w:t>
      </w:r>
      <w:r>
        <w:rPr>
          <w:rFonts w:ascii="Times New Roman" w:hAnsi="Times New Roman" w:cs="Times New Roman"/>
          <w:noProof/>
          <w:sz w:val="24"/>
          <w:szCs w:val="24"/>
        </w:rPr>
        <w:t>-</w:t>
      </w:r>
      <w:r w:rsidRPr="0042606C">
        <w:rPr>
          <w:rFonts w:ascii="Times New Roman" w:hAnsi="Times New Roman" w:cs="Times New Roman"/>
          <w:noProof/>
          <w:sz w:val="24"/>
          <w:szCs w:val="24"/>
        </w:rPr>
        <w:t>2027</w:t>
      </w:r>
      <w:r>
        <w:rPr>
          <w:rFonts w:ascii="Times New Roman" w:hAnsi="Times New Roman" w:cs="Times New Roman"/>
          <w:noProof/>
          <w:sz w:val="24"/>
          <w:szCs w:val="24"/>
        </w:rPr>
        <w:t xml:space="preserve">, in addition to </w:t>
      </w:r>
      <w:r w:rsidRPr="0042606C">
        <w:rPr>
          <w:rFonts w:ascii="Times New Roman" w:hAnsi="Times New Roman" w:cs="Times New Roman"/>
          <w:noProof/>
          <w:sz w:val="24"/>
          <w:szCs w:val="24"/>
        </w:rPr>
        <w:t xml:space="preserve">EU Member States </w:t>
      </w:r>
      <w:r>
        <w:rPr>
          <w:rFonts w:ascii="Times New Roman" w:hAnsi="Times New Roman" w:cs="Times New Roman"/>
          <w:noProof/>
          <w:sz w:val="24"/>
          <w:szCs w:val="24"/>
        </w:rPr>
        <w:t xml:space="preserve">financial contributions. </w:t>
      </w:r>
    </w:p>
    <w:p w14:paraId="00F29416" w14:textId="77777777" w:rsidR="00D34464" w:rsidRPr="003B6A45" w:rsidRDefault="00C22734" w:rsidP="00F153C3">
      <w:pPr>
        <w:snapToGrid w:val="0"/>
        <w:spacing w:beforeLines="60" w:before="144" w:line="276" w:lineRule="auto"/>
        <w:jc w:val="both"/>
        <w:rPr>
          <w:rFonts w:ascii="Times New Roman" w:hAnsi="Times New Roman" w:cs="Times New Roman"/>
          <w:bCs/>
          <w:noProof/>
          <w:sz w:val="24"/>
          <w:szCs w:val="24"/>
          <w:lang w:val="en-IE"/>
        </w:rPr>
      </w:pPr>
      <w:r>
        <w:rPr>
          <w:rFonts w:ascii="Times New Roman" w:hAnsi="Times New Roman" w:cs="Times New Roman"/>
          <w:noProof/>
          <w:sz w:val="24"/>
          <w:szCs w:val="24"/>
        </w:rPr>
        <w:t xml:space="preserve">The European Commission has also made an additional contribution of EUR 45 million for 2023-2026 to the </w:t>
      </w:r>
      <w:r w:rsidRPr="003B745D">
        <w:rPr>
          <w:rFonts w:ascii="Times New Roman" w:hAnsi="Times New Roman" w:cs="Times New Roman"/>
          <w:b/>
          <w:bCs/>
          <w:noProof/>
          <w:sz w:val="24"/>
          <w:szCs w:val="24"/>
        </w:rPr>
        <w:t>UNFPA Supplies Partnership</w:t>
      </w:r>
      <w:r>
        <w:rPr>
          <w:rFonts w:ascii="Times New Roman" w:hAnsi="Times New Roman" w:cs="Times New Roman"/>
          <w:noProof/>
          <w:sz w:val="24"/>
          <w:szCs w:val="24"/>
        </w:rPr>
        <w:t xml:space="preserve">, which provides </w:t>
      </w:r>
      <w:r w:rsidRPr="0042606C">
        <w:rPr>
          <w:rFonts w:ascii="Times New Roman" w:hAnsi="Times New Roman" w:cs="Times New Roman"/>
          <w:noProof/>
          <w:sz w:val="24"/>
          <w:szCs w:val="24"/>
        </w:rPr>
        <w:t xml:space="preserve">contraceptives and maternal health medicines </w:t>
      </w:r>
      <w:r>
        <w:rPr>
          <w:rFonts w:ascii="Times New Roman" w:hAnsi="Times New Roman" w:cs="Times New Roman"/>
          <w:noProof/>
          <w:sz w:val="24"/>
          <w:szCs w:val="24"/>
        </w:rPr>
        <w:t>to</w:t>
      </w:r>
      <w:r w:rsidRPr="0042606C">
        <w:rPr>
          <w:rFonts w:ascii="Times New Roman" w:hAnsi="Times New Roman" w:cs="Times New Roman"/>
          <w:noProof/>
          <w:sz w:val="24"/>
          <w:szCs w:val="24"/>
        </w:rPr>
        <w:t xml:space="preserve"> adolescents and women </w:t>
      </w:r>
      <w:r>
        <w:rPr>
          <w:rFonts w:ascii="Times New Roman" w:hAnsi="Times New Roman" w:cs="Times New Roman"/>
          <w:noProof/>
          <w:sz w:val="24"/>
          <w:szCs w:val="24"/>
        </w:rPr>
        <w:t>in need.</w:t>
      </w:r>
      <w:r>
        <w:rPr>
          <w:rStyle w:val="FootnoteReference"/>
          <w:rFonts w:ascii="Times New Roman" w:hAnsi="Times New Roman" w:cs="Times New Roman"/>
          <w:noProof/>
          <w:sz w:val="24"/>
          <w:szCs w:val="24"/>
        </w:rPr>
        <w:footnoteReference w:id="47"/>
      </w:r>
      <w:r>
        <w:rPr>
          <w:rFonts w:ascii="Times New Roman" w:hAnsi="Times New Roman" w:cs="Times New Roman"/>
          <w:noProof/>
          <w:sz w:val="24"/>
          <w:szCs w:val="24"/>
        </w:rPr>
        <w:t xml:space="preserve"> Since 2022, the EU also supports four </w:t>
      </w:r>
      <w:r w:rsidRPr="003B745D">
        <w:rPr>
          <w:rFonts w:ascii="Times New Roman" w:hAnsi="Times New Roman" w:cs="Times New Roman"/>
          <w:b/>
          <w:bCs/>
          <w:noProof/>
          <w:sz w:val="24"/>
          <w:szCs w:val="24"/>
        </w:rPr>
        <w:t>consortia of European and African civil society organisations</w:t>
      </w:r>
      <w:r>
        <w:rPr>
          <w:rFonts w:ascii="Times New Roman" w:hAnsi="Times New Roman" w:cs="Times New Roman"/>
          <w:noProof/>
          <w:sz w:val="24"/>
          <w:szCs w:val="24"/>
        </w:rPr>
        <w:t xml:space="preserve"> that work in 16 African countries to support SRHR of adolescents and persons in vulnerable situations. Furthermore, t</w:t>
      </w:r>
      <w:r w:rsidR="00184826">
        <w:rPr>
          <w:rFonts w:ascii="Times New Roman" w:hAnsi="Times New Roman" w:cs="Times New Roman"/>
          <w:noProof/>
          <w:sz w:val="24"/>
          <w:szCs w:val="24"/>
        </w:rPr>
        <w:t xml:space="preserve">he </w:t>
      </w:r>
      <w:r w:rsidR="00F32025">
        <w:rPr>
          <w:rFonts w:ascii="Times New Roman" w:hAnsi="Times New Roman" w:cs="Times New Roman"/>
          <w:noProof/>
          <w:sz w:val="24"/>
          <w:szCs w:val="24"/>
        </w:rPr>
        <w:t>EU</w:t>
      </w:r>
      <w:r>
        <w:rPr>
          <w:rFonts w:ascii="Times New Roman" w:hAnsi="Times New Roman" w:cs="Times New Roman"/>
          <w:noProof/>
          <w:sz w:val="24"/>
          <w:szCs w:val="24"/>
        </w:rPr>
        <w:t xml:space="preserve"> has made a record contribution </w:t>
      </w:r>
      <w:r w:rsidRPr="006B54CC">
        <w:rPr>
          <w:rFonts w:ascii="Times New Roman" w:hAnsi="Times New Roman" w:cs="Times New Roman"/>
          <w:b/>
          <w:bCs/>
          <w:noProof/>
          <w:sz w:val="24"/>
          <w:szCs w:val="24"/>
        </w:rPr>
        <w:t>Global Fund to fight AIDS, tuberculosis and malaria</w:t>
      </w:r>
      <w:r w:rsidRPr="006B54CC">
        <w:rPr>
          <w:rFonts w:ascii="Times New Roman" w:hAnsi="Times New Roman" w:cs="Times New Roman"/>
          <w:bCs/>
          <w:noProof/>
          <w:sz w:val="24"/>
          <w:szCs w:val="24"/>
        </w:rPr>
        <w:t xml:space="preserve"> </w:t>
      </w:r>
      <w:r>
        <w:rPr>
          <w:rFonts w:ascii="Times New Roman" w:hAnsi="Times New Roman" w:cs="Times New Roman"/>
          <w:bCs/>
          <w:noProof/>
          <w:sz w:val="24"/>
          <w:szCs w:val="24"/>
        </w:rPr>
        <w:t>(</w:t>
      </w:r>
      <w:r w:rsidR="003A36BB">
        <w:rPr>
          <w:rFonts w:ascii="Times New Roman" w:hAnsi="Times New Roman" w:cs="Times New Roman"/>
          <w:bCs/>
          <w:noProof/>
          <w:sz w:val="24"/>
          <w:szCs w:val="24"/>
        </w:rPr>
        <w:t xml:space="preserve">EUR </w:t>
      </w:r>
      <w:r w:rsidRPr="006B54CC">
        <w:rPr>
          <w:rFonts w:ascii="Times New Roman" w:hAnsi="Times New Roman" w:cs="Times New Roman"/>
          <w:bCs/>
          <w:noProof/>
          <w:sz w:val="24"/>
          <w:szCs w:val="24"/>
        </w:rPr>
        <w:t>715 million for 2023-</w:t>
      </w:r>
      <w:r>
        <w:rPr>
          <w:rFonts w:ascii="Times New Roman" w:hAnsi="Times New Roman" w:cs="Times New Roman"/>
          <w:bCs/>
          <w:noProof/>
          <w:sz w:val="24"/>
          <w:szCs w:val="24"/>
        </w:rPr>
        <w:t>20</w:t>
      </w:r>
      <w:r w:rsidRPr="006B54CC">
        <w:rPr>
          <w:rFonts w:ascii="Times New Roman" w:hAnsi="Times New Roman" w:cs="Times New Roman"/>
          <w:bCs/>
          <w:noProof/>
          <w:sz w:val="24"/>
          <w:szCs w:val="24"/>
        </w:rPr>
        <w:t>25)</w:t>
      </w:r>
      <w:r w:rsidRPr="006B54CC">
        <w:rPr>
          <w:rFonts w:ascii="Times New Roman" w:hAnsi="Times New Roman" w:cs="Times New Roman"/>
          <w:bCs/>
          <w:noProof/>
          <w:sz w:val="24"/>
          <w:szCs w:val="24"/>
          <w:vertAlign w:val="superscript"/>
        </w:rPr>
        <w:footnoteReference w:id="48"/>
      </w:r>
      <w:r>
        <w:rPr>
          <w:rFonts w:ascii="Times New Roman" w:hAnsi="Times New Roman" w:cs="Times New Roman"/>
          <w:bCs/>
          <w:noProof/>
          <w:sz w:val="24"/>
          <w:szCs w:val="24"/>
        </w:rPr>
        <w:t>.</w:t>
      </w:r>
    </w:p>
    <w:p w14:paraId="7527AEDC" w14:textId="77777777" w:rsidR="00A66AA3" w:rsidRPr="003B6A45" w:rsidRDefault="00176325" w:rsidP="00F153C3">
      <w:pPr>
        <w:snapToGrid w:val="0"/>
        <w:spacing w:beforeLines="60" w:before="144" w:line="276" w:lineRule="auto"/>
        <w:jc w:val="both"/>
        <w:rPr>
          <w:rFonts w:ascii="Times New Roman" w:hAnsi="Times New Roman" w:cs="Times New Roman"/>
          <w:b/>
          <w:bCs/>
          <w:noProof/>
          <w:sz w:val="24"/>
          <w:szCs w:val="24"/>
          <w:lang w:val="en-IE"/>
        </w:rPr>
      </w:pPr>
      <w:r w:rsidRPr="003B6A45">
        <w:rPr>
          <w:rFonts w:ascii="Times New Roman" w:hAnsi="Times New Roman" w:cs="Times New Roman"/>
          <w:b/>
          <w:bCs/>
          <w:noProof/>
          <w:sz w:val="24"/>
          <w:szCs w:val="24"/>
          <w:lang w:val="en-IE"/>
        </w:rPr>
        <w:t xml:space="preserve">In humanitarian </w:t>
      </w:r>
      <w:r w:rsidRPr="00612A0D">
        <w:rPr>
          <w:rFonts w:ascii="Times New Roman" w:hAnsi="Times New Roman" w:cs="Times New Roman"/>
          <w:b/>
          <w:bCs/>
          <w:noProof/>
          <w:sz w:val="24"/>
          <w:szCs w:val="24"/>
          <w:lang w:val="en-IE"/>
        </w:rPr>
        <w:t>crises</w:t>
      </w:r>
      <w:r w:rsidRPr="00612A0D">
        <w:rPr>
          <w:rFonts w:ascii="Times New Roman" w:hAnsi="Times New Roman" w:cs="Times New Roman"/>
          <w:bCs/>
          <w:noProof/>
          <w:sz w:val="24"/>
          <w:szCs w:val="24"/>
          <w:lang w:val="en-IE"/>
        </w:rPr>
        <w:t>, t</w:t>
      </w:r>
      <w:r w:rsidR="00F749DC" w:rsidRPr="00612A0D">
        <w:rPr>
          <w:rFonts w:ascii="Times New Roman" w:hAnsi="Times New Roman" w:cs="Times New Roman"/>
          <w:bCs/>
          <w:noProof/>
          <w:sz w:val="24"/>
          <w:szCs w:val="24"/>
          <w:lang w:val="en-IE"/>
        </w:rPr>
        <w:t xml:space="preserve">he EU </w:t>
      </w:r>
      <w:r w:rsidR="00C247BC" w:rsidRPr="00612A0D">
        <w:rPr>
          <w:rFonts w:ascii="Times New Roman" w:hAnsi="Times New Roman" w:cs="Times New Roman"/>
          <w:bCs/>
          <w:noProof/>
          <w:sz w:val="24"/>
          <w:szCs w:val="24"/>
          <w:lang w:val="en-IE"/>
        </w:rPr>
        <w:t xml:space="preserve">is </w:t>
      </w:r>
      <w:r w:rsidR="00F749DC" w:rsidRPr="00612A0D">
        <w:rPr>
          <w:rFonts w:ascii="Times New Roman" w:hAnsi="Times New Roman" w:cs="Times New Roman"/>
          <w:bCs/>
          <w:noProof/>
          <w:sz w:val="24"/>
          <w:szCs w:val="24"/>
          <w:lang w:val="en-IE"/>
        </w:rPr>
        <w:t>work</w:t>
      </w:r>
      <w:r w:rsidR="00C247BC" w:rsidRPr="00612A0D">
        <w:rPr>
          <w:rFonts w:ascii="Times New Roman" w:hAnsi="Times New Roman" w:cs="Times New Roman"/>
          <w:bCs/>
          <w:noProof/>
          <w:sz w:val="24"/>
          <w:szCs w:val="24"/>
          <w:lang w:val="en-IE"/>
        </w:rPr>
        <w:t>ing</w:t>
      </w:r>
      <w:r w:rsidR="00F749DC" w:rsidRPr="00612A0D">
        <w:rPr>
          <w:rFonts w:ascii="Times New Roman" w:hAnsi="Times New Roman" w:cs="Times New Roman"/>
          <w:bCs/>
          <w:noProof/>
          <w:sz w:val="24"/>
          <w:szCs w:val="24"/>
          <w:lang w:val="en-IE"/>
        </w:rPr>
        <w:t xml:space="preserve"> to ensure </w:t>
      </w:r>
      <w:r w:rsidR="0048083F" w:rsidRPr="00612A0D">
        <w:rPr>
          <w:rFonts w:ascii="Times New Roman" w:hAnsi="Times New Roman" w:cs="Times New Roman"/>
          <w:bCs/>
          <w:noProof/>
          <w:sz w:val="24"/>
          <w:szCs w:val="24"/>
          <w:lang w:val="en-IE"/>
        </w:rPr>
        <w:t xml:space="preserve">that women and girls have </w:t>
      </w:r>
      <w:r w:rsidR="00F749DC" w:rsidRPr="00612A0D">
        <w:rPr>
          <w:rFonts w:ascii="Times New Roman" w:hAnsi="Times New Roman" w:cs="Times New Roman"/>
          <w:bCs/>
          <w:noProof/>
          <w:sz w:val="24"/>
          <w:szCs w:val="24"/>
          <w:lang w:val="en-IE"/>
        </w:rPr>
        <w:t xml:space="preserve">full access to </w:t>
      </w:r>
      <w:r w:rsidR="008322D6" w:rsidRPr="00612A0D">
        <w:rPr>
          <w:rFonts w:ascii="Times New Roman" w:hAnsi="Times New Roman" w:cs="Times New Roman"/>
          <w:bCs/>
          <w:noProof/>
          <w:sz w:val="24"/>
          <w:szCs w:val="24"/>
          <w:lang w:val="en-IE"/>
        </w:rPr>
        <w:t xml:space="preserve">sexual and reproductive health </w:t>
      </w:r>
      <w:r w:rsidR="00F749DC" w:rsidRPr="00612A0D">
        <w:rPr>
          <w:rFonts w:ascii="Times New Roman" w:hAnsi="Times New Roman" w:cs="Times New Roman"/>
          <w:bCs/>
          <w:noProof/>
          <w:sz w:val="24"/>
          <w:szCs w:val="24"/>
          <w:lang w:val="en-IE"/>
        </w:rPr>
        <w:t>services</w:t>
      </w:r>
      <w:r w:rsidR="00CF3534" w:rsidRPr="00612A0D">
        <w:rPr>
          <w:rFonts w:ascii="Times New Roman" w:hAnsi="Times New Roman" w:cs="Times New Roman"/>
          <w:bCs/>
          <w:noProof/>
          <w:sz w:val="24"/>
          <w:szCs w:val="24"/>
          <w:lang w:val="en-IE"/>
        </w:rPr>
        <w:t xml:space="preserve"> to</w:t>
      </w:r>
      <w:r w:rsidR="00F749DC" w:rsidRPr="00612A0D">
        <w:rPr>
          <w:rFonts w:ascii="Times New Roman" w:hAnsi="Times New Roman" w:cs="Times New Roman"/>
          <w:bCs/>
          <w:noProof/>
          <w:sz w:val="24"/>
          <w:szCs w:val="24"/>
          <w:lang w:val="en-IE"/>
        </w:rPr>
        <w:t xml:space="preserve"> foster </w:t>
      </w:r>
      <w:r w:rsidRPr="00612A0D">
        <w:rPr>
          <w:rFonts w:ascii="Times New Roman" w:hAnsi="Times New Roman" w:cs="Times New Roman"/>
          <w:bCs/>
          <w:noProof/>
          <w:sz w:val="24"/>
          <w:szCs w:val="24"/>
          <w:lang w:val="en-IE"/>
        </w:rPr>
        <w:t xml:space="preserve">their </w:t>
      </w:r>
      <w:r w:rsidR="00F749DC" w:rsidRPr="00612A0D">
        <w:rPr>
          <w:rFonts w:ascii="Times New Roman" w:hAnsi="Times New Roman" w:cs="Times New Roman"/>
          <w:bCs/>
          <w:noProof/>
          <w:sz w:val="24"/>
          <w:szCs w:val="24"/>
          <w:lang w:val="en-IE"/>
        </w:rPr>
        <w:t xml:space="preserve">horizontal integration into primary </w:t>
      </w:r>
      <w:r w:rsidR="00612A0D" w:rsidRPr="00612A0D">
        <w:rPr>
          <w:rFonts w:ascii="Times New Roman" w:hAnsi="Times New Roman" w:cs="Times New Roman"/>
          <w:bCs/>
          <w:noProof/>
          <w:sz w:val="24"/>
          <w:szCs w:val="24"/>
          <w:lang w:val="en-IE"/>
        </w:rPr>
        <w:t xml:space="preserve">and secondary </w:t>
      </w:r>
      <w:r w:rsidR="00F749DC" w:rsidRPr="00612A0D">
        <w:rPr>
          <w:rFonts w:ascii="Times New Roman" w:hAnsi="Times New Roman" w:cs="Times New Roman"/>
          <w:bCs/>
          <w:noProof/>
          <w:sz w:val="24"/>
          <w:szCs w:val="24"/>
          <w:lang w:val="en-IE"/>
        </w:rPr>
        <w:t>healthcare services.</w:t>
      </w:r>
      <w:r w:rsidR="00612A0D" w:rsidRPr="00612A0D">
        <w:rPr>
          <w:rFonts w:ascii="Times New Roman" w:hAnsi="Times New Roman" w:cs="Times New Roman"/>
          <w:bCs/>
          <w:noProof/>
          <w:sz w:val="24"/>
          <w:szCs w:val="24"/>
          <w:lang w:val="en-IE"/>
        </w:rPr>
        <w:t xml:space="preserve"> </w:t>
      </w:r>
    </w:p>
    <w:p w14:paraId="0E6C27D6" w14:textId="77777777" w:rsidR="00B623EA" w:rsidRPr="003B6A45" w:rsidRDefault="00471DD1" w:rsidP="00B623EA">
      <w:pPr>
        <w:pBdr>
          <w:top w:val="single" w:sz="4" w:space="1" w:color="auto"/>
          <w:left w:val="single" w:sz="4" w:space="4" w:color="auto"/>
          <w:bottom w:val="single" w:sz="4" w:space="1" w:color="auto"/>
          <w:right w:val="single" w:sz="4" w:space="4" w:color="auto"/>
          <w:between w:val="single" w:sz="4" w:space="1" w:color="auto"/>
          <w:bar w:val="single" w:sz="4" w:color="auto"/>
        </w:pBdr>
        <w:snapToGrid w:val="0"/>
        <w:spacing w:beforeLines="60" w:before="144" w:line="276" w:lineRule="auto"/>
        <w:jc w:val="both"/>
        <w:rPr>
          <w:rFonts w:ascii="Times New Roman" w:hAnsi="Times New Roman" w:cs="Times New Roman"/>
          <w:bCs/>
          <w:i/>
          <w:noProof/>
          <w:sz w:val="24"/>
          <w:szCs w:val="24"/>
          <w:lang w:val="en-IE"/>
        </w:rPr>
      </w:pPr>
      <w:r w:rsidRPr="00465A88">
        <w:rPr>
          <w:rFonts w:ascii="Times New Roman" w:hAnsi="Times New Roman" w:cs="Times New Roman"/>
          <w:bCs/>
          <w:i/>
          <w:noProof/>
          <w:sz w:val="24"/>
          <w:szCs w:val="24"/>
        </w:rPr>
        <w:t xml:space="preserve">The EU will </w:t>
      </w:r>
      <w:r w:rsidRPr="00072621">
        <w:rPr>
          <w:rFonts w:ascii="Times New Roman" w:hAnsi="Times New Roman" w:cs="Times New Roman"/>
          <w:b/>
          <w:bCs/>
          <w:i/>
          <w:noProof/>
          <w:sz w:val="24"/>
          <w:szCs w:val="24"/>
        </w:rPr>
        <w:t>continue to promote universal access to SRHR</w:t>
      </w:r>
      <w:r w:rsidRPr="00465A88">
        <w:rPr>
          <w:rFonts w:ascii="Times New Roman" w:hAnsi="Times New Roman" w:cs="Times New Roman"/>
          <w:bCs/>
          <w:i/>
          <w:noProof/>
          <w:sz w:val="24"/>
          <w:szCs w:val="24"/>
        </w:rPr>
        <w:t xml:space="preserve">, </w:t>
      </w:r>
      <w:r w:rsidRPr="003B745D">
        <w:rPr>
          <w:rFonts w:ascii="Times New Roman" w:hAnsi="Times New Roman" w:cs="Times New Roman"/>
          <w:i/>
          <w:noProof/>
          <w:sz w:val="24"/>
          <w:szCs w:val="24"/>
        </w:rPr>
        <w:t xml:space="preserve">including via health systems strengthening towards </w:t>
      </w:r>
      <w:r w:rsidRPr="00444751">
        <w:rPr>
          <w:rFonts w:ascii="Times New Roman" w:hAnsi="Times New Roman" w:cs="Times New Roman"/>
          <w:b/>
          <w:i/>
          <w:noProof/>
          <w:sz w:val="24"/>
          <w:szCs w:val="24"/>
        </w:rPr>
        <w:t>universal health coverage</w:t>
      </w:r>
      <w:r w:rsidRPr="003B745D">
        <w:rPr>
          <w:rFonts w:ascii="Times New Roman" w:hAnsi="Times New Roman" w:cs="Times New Roman"/>
          <w:i/>
          <w:noProof/>
          <w:sz w:val="24"/>
          <w:szCs w:val="24"/>
        </w:rPr>
        <w:t>,</w:t>
      </w:r>
      <w:r w:rsidRPr="00465A88">
        <w:rPr>
          <w:rFonts w:ascii="Times New Roman" w:hAnsi="Times New Roman" w:cs="Times New Roman"/>
          <w:bCs/>
          <w:i/>
          <w:noProof/>
          <w:sz w:val="24"/>
          <w:szCs w:val="24"/>
        </w:rPr>
        <w:t xml:space="preserve"> to achieve the Sustainable Development</w:t>
      </w:r>
      <w:r>
        <w:rPr>
          <w:rFonts w:ascii="Times New Roman" w:hAnsi="Times New Roman" w:cs="Times New Roman"/>
          <w:bCs/>
          <w:i/>
          <w:noProof/>
          <w:sz w:val="24"/>
          <w:szCs w:val="24"/>
        </w:rPr>
        <w:t xml:space="preserve"> Goals.</w:t>
      </w:r>
    </w:p>
    <w:p w14:paraId="6640E9C6" w14:textId="77777777" w:rsidR="00B623EA" w:rsidRPr="003B6A45" w:rsidRDefault="00B623EA" w:rsidP="00F153C3">
      <w:pPr>
        <w:snapToGrid w:val="0"/>
        <w:spacing w:beforeLines="60" w:before="144" w:line="276" w:lineRule="auto"/>
        <w:jc w:val="both"/>
        <w:rPr>
          <w:rFonts w:ascii="Times New Roman" w:hAnsi="Times New Roman" w:cs="Times New Roman"/>
          <w:b/>
          <w:bCs/>
          <w:noProof/>
          <w:sz w:val="24"/>
          <w:szCs w:val="24"/>
          <w:lang w:val="en-IE"/>
        </w:rPr>
      </w:pPr>
    </w:p>
    <w:p w14:paraId="63553123" w14:textId="77777777" w:rsidR="00D34464" w:rsidRPr="003B6A45" w:rsidRDefault="00065976" w:rsidP="006D4E44">
      <w:pPr>
        <w:pStyle w:val="ListParagraph"/>
        <w:numPr>
          <w:ilvl w:val="1"/>
          <w:numId w:val="1"/>
        </w:numPr>
        <w:snapToGrid w:val="0"/>
        <w:spacing w:beforeLines="60" w:before="144" w:line="276" w:lineRule="auto"/>
        <w:jc w:val="both"/>
        <w:rPr>
          <w:rFonts w:ascii="Times New Roman" w:hAnsi="Times New Roman" w:cs="Times New Roman"/>
          <w:b/>
          <w:bCs/>
          <w:noProof/>
          <w:sz w:val="24"/>
          <w:szCs w:val="24"/>
          <w:lang w:val="en-IE"/>
        </w:rPr>
      </w:pPr>
      <w:r w:rsidRPr="003B6A45">
        <w:rPr>
          <w:rFonts w:ascii="Times New Roman" w:hAnsi="Times New Roman" w:cs="Times New Roman"/>
          <w:b/>
          <w:bCs/>
          <w:noProof/>
          <w:sz w:val="24"/>
          <w:szCs w:val="24"/>
          <w:lang w:val="en-IE"/>
        </w:rPr>
        <w:t xml:space="preserve"> </w:t>
      </w:r>
      <w:r w:rsidR="00D34464" w:rsidRPr="003B6A45">
        <w:rPr>
          <w:rFonts w:ascii="Times New Roman" w:hAnsi="Times New Roman" w:cs="Times New Roman"/>
          <w:b/>
          <w:bCs/>
          <w:noProof/>
          <w:sz w:val="24"/>
          <w:szCs w:val="24"/>
          <w:lang w:val="en-IE"/>
        </w:rPr>
        <w:t>Strengthening economic and social rights and empowering girls and women</w:t>
      </w:r>
    </w:p>
    <w:p w14:paraId="564AEE3F" w14:textId="77777777" w:rsidR="0033100B" w:rsidRPr="003B6A45" w:rsidRDefault="0033100B" w:rsidP="0033100B">
      <w:pPr>
        <w:pStyle w:val="ListParagraph"/>
        <w:snapToGrid w:val="0"/>
        <w:spacing w:beforeLines="60" w:before="144" w:line="276" w:lineRule="auto"/>
        <w:jc w:val="both"/>
        <w:rPr>
          <w:rFonts w:ascii="Times New Roman" w:hAnsi="Times New Roman" w:cs="Times New Roman"/>
          <w:b/>
          <w:bCs/>
          <w:noProof/>
          <w:sz w:val="24"/>
          <w:szCs w:val="24"/>
          <w:lang w:val="en-IE"/>
        </w:rPr>
      </w:pPr>
    </w:p>
    <w:p w14:paraId="13A2BB42" w14:textId="77777777" w:rsidR="00812F9E" w:rsidRPr="003B6A45" w:rsidRDefault="00812F9E" w:rsidP="00422AC0">
      <w:pPr>
        <w:pStyle w:val="ListParagraph"/>
        <w:numPr>
          <w:ilvl w:val="2"/>
          <w:numId w:val="1"/>
        </w:numPr>
        <w:snapToGrid w:val="0"/>
        <w:spacing w:beforeLines="60" w:before="144" w:line="276" w:lineRule="auto"/>
        <w:jc w:val="both"/>
        <w:rPr>
          <w:rFonts w:ascii="Times New Roman" w:hAnsi="Times New Roman" w:cs="Times New Roman"/>
          <w:b/>
          <w:bCs/>
          <w:noProof/>
          <w:sz w:val="24"/>
          <w:szCs w:val="24"/>
          <w:lang w:val="en-IE"/>
        </w:rPr>
      </w:pPr>
      <w:r w:rsidRPr="003B6A45">
        <w:rPr>
          <w:rFonts w:ascii="Times New Roman" w:hAnsi="Times New Roman" w:cs="Times New Roman"/>
          <w:b/>
          <w:bCs/>
          <w:noProof/>
          <w:sz w:val="24"/>
          <w:szCs w:val="24"/>
          <w:lang w:val="en-IE"/>
        </w:rPr>
        <w:t>Women</w:t>
      </w:r>
      <w:r w:rsidR="0048083F">
        <w:rPr>
          <w:rFonts w:ascii="Times New Roman" w:hAnsi="Times New Roman" w:cs="Times New Roman"/>
          <w:b/>
          <w:bCs/>
          <w:noProof/>
          <w:sz w:val="24"/>
          <w:szCs w:val="24"/>
          <w:lang w:val="en-IE"/>
        </w:rPr>
        <w:t>’s</w:t>
      </w:r>
      <w:r w:rsidRPr="003B6A45">
        <w:rPr>
          <w:rFonts w:ascii="Times New Roman" w:hAnsi="Times New Roman" w:cs="Times New Roman"/>
          <w:b/>
          <w:bCs/>
          <w:noProof/>
          <w:sz w:val="24"/>
          <w:szCs w:val="24"/>
          <w:lang w:val="en-IE"/>
        </w:rPr>
        <w:t xml:space="preserve"> </w:t>
      </w:r>
      <w:r w:rsidR="00F44C88" w:rsidRPr="003B6A45">
        <w:rPr>
          <w:rFonts w:ascii="Times New Roman" w:hAnsi="Times New Roman" w:cs="Times New Roman"/>
          <w:b/>
          <w:bCs/>
          <w:noProof/>
          <w:sz w:val="24"/>
          <w:szCs w:val="24"/>
          <w:lang w:val="en-IE"/>
        </w:rPr>
        <w:t xml:space="preserve">social and </w:t>
      </w:r>
      <w:r w:rsidRPr="003B6A45">
        <w:rPr>
          <w:rFonts w:ascii="Times New Roman" w:hAnsi="Times New Roman" w:cs="Times New Roman"/>
          <w:b/>
          <w:bCs/>
          <w:noProof/>
          <w:sz w:val="24"/>
          <w:szCs w:val="24"/>
          <w:lang w:val="en-IE"/>
        </w:rPr>
        <w:t>economic empowerment</w:t>
      </w:r>
    </w:p>
    <w:p w14:paraId="64F69AAE" w14:textId="77777777" w:rsidR="004F3CFA" w:rsidRPr="003B6A45" w:rsidRDefault="00347D0C" w:rsidP="00D34464">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The </w:t>
      </w:r>
      <w:r w:rsidR="00573070" w:rsidRPr="003B6A45">
        <w:rPr>
          <w:rFonts w:ascii="Times New Roman" w:hAnsi="Times New Roman" w:cs="Times New Roman"/>
          <w:bCs/>
          <w:noProof/>
          <w:sz w:val="24"/>
          <w:szCs w:val="24"/>
          <w:lang w:val="en-IE"/>
        </w:rPr>
        <w:t xml:space="preserve">GAP III has </w:t>
      </w:r>
      <w:r w:rsidR="005A44BC" w:rsidRPr="003B6A45">
        <w:rPr>
          <w:rFonts w:ascii="Times New Roman" w:hAnsi="Times New Roman" w:cs="Times New Roman"/>
          <w:bCs/>
          <w:noProof/>
          <w:sz w:val="24"/>
          <w:szCs w:val="24"/>
          <w:lang w:val="en-IE"/>
        </w:rPr>
        <w:t xml:space="preserve">increased </w:t>
      </w:r>
      <w:r w:rsidR="00A22FD5" w:rsidRPr="003B6A45">
        <w:rPr>
          <w:rFonts w:ascii="Times New Roman" w:hAnsi="Times New Roman" w:cs="Times New Roman"/>
          <w:bCs/>
          <w:noProof/>
          <w:sz w:val="24"/>
          <w:szCs w:val="24"/>
          <w:lang w:val="en-IE"/>
        </w:rPr>
        <w:t>the extent</w:t>
      </w:r>
      <w:r w:rsidR="00573070" w:rsidRPr="003B6A45">
        <w:rPr>
          <w:rFonts w:ascii="Times New Roman" w:hAnsi="Times New Roman" w:cs="Times New Roman"/>
          <w:bCs/>
          <w:noProof/>
          <w:sz w:val="24"/>
          <w:szCs w:val="24"/>
          <w:lang w:val="en-IE"/>
        </w:rPr>
        <w:t xml:space="preserve"> and focus of </w:t>
      </w:r>
      <w:r w:rsidR="00A22FD5" w:rsidRPr="003B6A45">
        <w:rPr>
          <w:rFonts w:ascii="Times New Roman" w:hAnsi="Times New Roman" w:cs="Times New Roman"/>
          <w:bCs/>
          <w:noProof/>
          <w:sz w:val="24"/>
          <w:szCs w:val="24"/>
          <w:lang w:val="en-IE"/>
        </w:rPr>
        <w:t xml:space="preserve">EU </w:t>
      </w:r>
      <w:r w:rsidR="00AA0F03" w:rsidRPr="003B6A45">
        <w:rPr>
          <w:rFonts w:ascii="Times New Roman" w:hAnsi="Times New Roman" w:cs="Times New Roman"/>
          <w:bCs/>
          <w:noProof/>
          <w:sz w:val="24"/>
          <w:szCs w:val="24"/>
          <w:lang w:val="en-IE"/>
        </w:rPr>
        <w:t xml:space="preserve">support </w:t>
      </w:r>
      <w:r w:rsidR="00573070" w:rsidRPr="003B6A45">
        <w:rPr>
          <w:rFonts w:ascii="Times New Roman" w:hAnsi="Times New Roman" w:cs="Times New Roman"/>
          <w:bCs/>
          <w:noProof/>
          <w:sz w:val="24"/>
          <w:szCs w:val="24"/>
          <w:lang w:val="en-IE"/>
        </w:rPr>
        <w:t>for</w:t>
      </w:r>
      <w:r w:rsidR="005A44BC" w:rsidRPr="003B6A45">
        <w:rPr>
          <w:rFonts w:ascii="Times New Roman" w:hAnsi="Times New Roman" w:cs="Times New Roman"/>
          <w:bCs/>
          <w:noProof/>
          <w:sz w:val="24"/>
          <w:szCs w:val="24"/>
          <w:lang w:val="en-IE"/>
        </w:rPr>
        <w:t xml:space="preserve"> </w:t>
      </w:r>
      <w:r w:rsidR="005A44BC" w:rsidRPr="003B6A45">
        <w:rPr>
          <w:rFonts w:ascii="Times New Roman" w:hAnsi="Times New Roman" w:cs="Times New Roman"/>
          <w:b/>
          <w:bCs/>
          <w:noProof/>
          <w:sz w:val="24"/>
          <w:szCs w:val="24"/>
          <w:lang w:val="en-IE"/>
        </w:rPr>
        <w:t>women</w:t>
      </w:r>
      <w:r w:rsidR="00AA0F03" w:rsidRPr="003B6A45">
        <w:rPr>
          <w:rFonts w:ascii="Times New Roman" w:hAnsi="Times New Roman" w:cs="Times New Roman"/>
          <w:b/>
          <w:bCs/>
          <w:noProof/>
          <w:sz w:val="24"/>
          <w:szCs w:val="24"/>
          <w:lang w:val="en-IE"/>
        </w:rPr>
        <w:t>’s</w:t>
      </w:r>
      <w:r w:rsidR="005A44BC" w:rsidRPr="003B6A45">
        <w:rPr>
          <w:rFonts w:ascii="Times New Roman" w:hAnsi="Times New Roman" w:cs="Times New Roman"/>
          <w:b/>
          <w:bCs/>
          <w:noProof/>
          <w:sz w:val="24"/>
          <w:szCs w:val="24"/>
          <w:lang w:val="en-IE"/>
        </w:rPr>
        <w:t xml:space="preserve"> economic empowerment</w:t>
      </w:r>
      <w:r w:rsidR="009A2B27">
        <w:rPr>
          <w:rStyle w:val="FootnoteReference"/>
          <w:rFonts w:ascii="Times New Roman" w:hAnsi="Times New Roman" w:cs="Times New Roman"/>
          <w:b/>
          <w:bCs/>
          <w:noProof/>
          <w:sz w:val="24"/>
          <w:szCs w:val="24"/>
          <w:lang w:val="en-IE"/>
        </w:rPr>
        <w:footnoteReference w:id="49"/>
      </w:r>
      <w:r w:rsidR="00573070" w:rsidRPr="003B6A45">
        <w:rPr>
          <w:rFonts w:ascii="Times New Roman" w:hAnsi="Times New Roman" w:cs="Times New Roman"/>
          <w:bCs/>
          <w:noProof/>
          <w:sz w:val="24"/>
          <w:szCs w:val="24"/>
          <w:lang w:val="en-IE"/>
        </w:rPr>
        <w:t>.</w:t>
      </w:r>
      <w:r w:rsidR="00CF3534" w:rsidRPr="003B6A45">
        <w:rPr>
          <w:rFonts w:ascii="Times New Roman" w:hAnsi="Times New Roman" w:cs="Times New Roman"/>
          <w:bCs/>
          <w:noProof/>
          <w:sz w:val="24"/>
          <w:szCs w:val="24"/>
          <w:lang w:val="en-IE"/>
        </w:rPr>
        <w:t xml:space="preserve"> </w:t>
      </w:r>
      <w:r w:rsidR="00573070" w:rsidRPr="003B6A45">
        <w:rPr>
          <w:rFonts w:ascii="Times New Roman" w:hAnsi="Times New Roman" w:cs="Times New Roman"/>
          <w:bCs/>
          <w:noProof/>
          <w:sz w:val="24"/>
          <w:szCs w:val="24"/>
          <w:lang w:val="en-IE"/>
        </w:rPr>
        <w:t xml:space="preserve">EU action has </w:t>
      </w:r>
      <w:r w:rsidR="009F58FD" w:rsidRPr="003B6A45">
        <w:rPr>
          <w:rFonts w:ascii="Times New Roman" w:hAnsi="Times New Roman" w:cs="Times New Roman"/>
          <w:bCs/>
          <w:noProof/>
          <w:sz w:val="24"/>
          <w:szCs w:val="24"/>
          <w:lang w:val="en-IE"/>
        </w:rPr>
        <w:t>followed three main objectives: promoting an</w:t>
      </w:r>
      <w:r w:rsidR="009527A0" w:rsidRPr="003B6A45">
        <w:rPr>
          <w:rFonts w:ascii="Times New Roman" w:hAnsi="Times New Roman" w:cs="Times New Roman"/>
          <w:bCs/>
          <w:noProof/>
          <w:sz w:val="24"/>
          <w:szCs w:val="24"/>
          <w:lang w:val="en-IE"/>
        </w:rPr>
        <w:t xml:space="preserve"> enabling environment </w:t>
      </w:r>
      <w:r w:rsidR="009F58FD" w:rsidRPr="003B6A45">
        <w:rPr>
          <w:rFonts w:ascii="Times New Roman" w:hAnsi="Times New Roman" w:cs="Times New Roman"/>
          <w:bCs/>
          <w:noProof/>
          <w:sz w:val="24"/>
          <w:szCs w:val="24"/>
          <w:lang w:val="en-IE"/>
        </w:rPr>
        <w:t xml:space="preserve">by </w:t>
      </w:r>
      <w:r w:rsidR="009527A0" w:rsidRPr="003B6A45">
        <w:rPr>
          <w:rFonts w:ascii="Times New Roman" w:hAnsi="Times New Roman" w:cs="Times New Roman"/>
          <w:bCs/>
          <w:noProof/>
          <w:sz w:val="24"/>
          <w:szCs w:val="24"/>
          <w:lang w:val="en-IE"/>
        </w:rPr>
        <w:t>tackling the structural barriers</w:t>
      </w:r>
      <w:r w:rsidR="00C247BC">
        <w:rPr>
          <w:rFonts w:ascii="Times New Roman" w:hAnsi="Times New Roman" w:cs="Times New Roman"/>
          <w:bCs/>
          <w:noProof/>
          <w:sz w:val="24"/>
          <w:szCs w:val="24"/>
          <w:lang w:val="en-IE"/>
        </w:rPr>
        <w:t xml:space="preserve"> (ranging </w:t>
      </w:r>
      <w:r w:rsidR="009B57F1" w:rsidRPr="003B6A45">
        <w:rPr>
          <w:rFonts w:ascii="Times New Roman" w:hAnsi="Times New Roman" w:cs="Times New Roman"/>
          <w:bCs/>
          <w:noProof/>
          <w:sz w:val="24"/>
          <w:szCs w:val="24"/>
          <w:lang w:val="en-IE"/>
        </w:rPr>
        <w:t xml:space="preserve">from harmful gender norms to legal </w:t>
      </w:r>
      <w:r w:rsidR="00A22FD5" w:rsidRPr="003B6A45">
        <w:rPr>
          <w:rFonts w:ascii="Times New Roman" w:hAnsi="Times New Roman" w:cs="Times New Roman"/>
          <w:bCs/>
          <w:noProof/>
          <w:sz w:val="24"/>
          <w:szCs w:val="24"/>
          <w:lang w:val="en-IE"/>
        </w:rPr>
        <w:t>restriction</w:t>
      </w:r>
      <w:r w:rsidR="00C247BC">
        <w:rPr>
          <w:rFonts w:ascii="Times New Roman" w:hAnsi="Times New Roman" w:cs="Times New Roman"/>
          <w:bCs/>
          <w:noProof/>
          <w:sz w:val="24"/>
          <w:szCs w:val="24"/>
          <w:lang w:val="en-IE"/>
        </w:rPr>
        <w:t>)</w:t>
      </w:r>
      <w:r w:rsidR="00B75429" w:rsidRPr="003B6A45">
        <w:rPr>
          <w:rFonts w:ascii="Times New Roman" w:hAnsi="Times New Roman" w:cs="Times New Roman"/>
          <w:bCs/>
          <w:noProof/>
          <w:sz w:val="24"/>
          <w:szCs w:val="24"/>
          <w:lang w:val="en-IE"/>
        </w:rPr>
        <w:t xml:space="preserve"> </w:t>
      </w:r>
      <w:r w:rsidR="00C247BC">
        <w:rPr>
          <w:rFonts w:ascii="Times New Roman" w:hAnsi="Times New Roman" w:cs="Times New Roman"/>
          <w:bCs/>
          <w:noProof/>
          <w:sz w:val="24"/>
          <w:szCs w:val="24"/>
          <w:lang w:val="en-IE"/>
        </w:rPr>
        <w:t xml:space="preserve">that </w:t>
      </w:r>
      <w:r w:rsidR="00DD17E6" w:rsidRPr="003B6A45">
        <w:rPr>
          <w:rFonts w:ascii="Times New Roman" w:hAnsi="Times New Roman" w:cs="Times New Roman"/>
          <w:bCs/>
          <w:noProof/>
          <w:sz w:val="24"/>
          <w:szCs w:val="24"/>
          <w:lang w:val="en-IE"/>
        </w:rPr>
        <w:t>prevent women from effectively participating in economy</w:t>
      </w:r>
      <w:r w:rsidR="00D01508">
        <w:rPr>
          <w:rFonts w:ascii="Times New Roman" w:hAnsi="Times New Roman" w:cs="Times New Roman"/>
          <w:bCs/>
          <w:noProof/>
          <w:sz w:val="24"/>
          <w:szCs w:val="24"/>
          <w:lang w:val="en-IE"/>
        </w:rPr>
        <w:t>;</w:t>
      </w:r>
      <w:r w:rsidR="009B57F1" w:rsidRPr="003B6A45">
        <w:rPr>
          <w:rFonts w:ascii="Times New Roman" w:hAnsi="Times New Roman" w:cs="Times New Roman"/>
          <w:bCs/>
          <w:noProof/>
          <w:sz w:val="24"/>
          <w:szCs w:val="24"/>
          <w:lang w:val="en-IE"/>
        </w:rPr>
        <w:t xml:space="preserve"> </w:t>
      </w:r>
      <w:r w:rsidR="00035326" w:rsidRPr="003B6A45">
        <w:rPr>
          <w:rFonts w:ascii="Times New Roman" w:hAnsi="Times New Roman" w:cs="Times New Roman"/>
          <w:bCs/>
          <w:noProof/>
          <w:sz w:val="24"/>
          <w:szCs w:val="24"/>
          <w:lang w:val="en-IE"/>
        </w:rPr>
        <w:t>improving women’s financial inclusion</w:t>
      </w:r>
      <w:r w:rsidR="00D01508">
        <w:rPr>
          <w:rFonts w:ascii="Times New Roman" w:hAnsi="Times New Roman" w:cs="Times New Roman"/>
          <w:bCs/>
          <w:noProof/>
          <w:sz w:val="24"/>
          <w:szCs w:val="24"/>
          <w:lang w:val="en-IE"/>
        </w:rPr>
        <w:t>;</w:t>
      </w:r>
      <w:r w:rsidR="00035326" w:rsidRPr="003B6A45">
        <w:rPr>
          <w:rFonts w:ascii="Times New Roman" w:hAnsi="Times New Roman" w:cs="Times New Roman"/>
          <w:bCs/>
          <w:noProof/>
          <w:sz w:val="24"/>
          <w:szCs w:val="24"/>
          <w:lang w:val="en-IE"/>
        </w:rPr>
        <w:t xml:space="preserve"> and support</w:t>
      </w:r>
      <w:r w:rsidR="00D01508">
        <w:rPr>
          <w:rFonts w:ascii="Times New Roman" w:hAnsi="Times New Roman" w:cs="Times New Roman"/>
          <w:bCs/>
          <w:noProof/>
          <w:sz w:val="24"/>
          <w:szCs w:val="24"/>
          <w:lang w:val="en-IE"/>
        </w:rPr>
        <w:t xml:space="preserve">ing </w:t>
      </w:r>
      <w:r w:rsidR="00035326" w:rsidRPr="003B6A45">
        <w:rPr>
          <w:rFonts w:ascii="Times New Roman" w:hAnsi="Times New Roman" w:cs="Times New Roman"/>
          <w:bCs/>
          <w:noProof/>
          <w:sz w:val="24"/>
          <w:szCs w:val="24"/>
          <w:lang w:val="en-IE"/>
        </w:rPr>
        <w:t>women’s decent employment and entrepreneurship</w:t>
      </w:r>
      <w:r w:rsidR="0078793C" w:rsidRPr="0078793C">
        <w:rPr>
          <w:rFonts w:ascii="Times New Roman" w:hAnsi="Times New Roman" w:cs="Times New Roman"/>
          <w:bCs/>
          <w:noProof/>
          <w:sz w:val="24"/>
          <w:szCs w:val="24"/>
        </w:rPr>
        <w:t xml:space="preserve"> across sectors, especially sectors with high potential such as digital</w:t>
      </w:r>
      <w:r w:rsidR="00035326" w:rsidRPr="003B6A45">
        <w:rPr>
          <w:rFonts w:ascii="Times New Roman" w:hAnsi="Times New Roman" w:cs="Times New Roman"/>
          <w:bCs/>
          <w:noProof/>
          <w:sz w:val="24"/>
          <w:szCs w:val="24"/>
          <w:lang w:val="en-IE"/>
        </w:rPr>
        <w:t>.</w:t>
      </w:r>
      <w:r w:rsidR="0078793C">
        <w:rPr>
          <w:rFonts w:ascii="Times New Roman" w:hAnsi="Times New Roman" w:cs="Times New Roman"/>
          <w:bCs/>
          <w:noProof/>
          <w:sz w:val="24"/>
          <w:szCs w:val="24"/>
        </w:rPr>
        <w:t xml:space="preserve"> </w:t>
      </w:r>
    </w:p>
    <w:p w14:paraId="6398FEE5" w14:textId="77777777" w:rsidR="00BA2D21" w:rsidRPr="003B6A45" w:rsidRDefault="005713B8" w:rsidP="007C7A21">
      <w:pPr>
        <w:snapToGrid w:val="0"/>
        <w:spacing w:beforeLines="60" w:before="144" w:line="276" w:lineRule="auto"/>
        <w:jc w:val="both"/>
        <w:rPr>
          <w:rFonts w:ascii="Times New Roman" w:hAnsi="Times New Roman" w:cs="Times New Roman"/>
          <w:bCs/>
          <w:noProof/>
          <w:sz w:val="24"/>
          <w:szCs w:val="24"/>
          <w:lang w:val="en-IE"/>
        </w:rPr>
      </w:pPr>
      <w:r w:rsidRPr="008F7424">
        <w:rPr>
          <w:rFonts w:ascii="Times New Roman" w:hAnsi="Times New Roman" w:cs="Times New Roman"/>
          <w:bCs/>
          <w:noProof/>
          <w:sz w:val="24"/>
          <w:szCs w:val="24"/>
          <w:lang w:eastAsia="en-GB"/>
        </w:rPr>
        <mc:AlternateContent>
          <mc:Choice Requires="wps">
            <w:drawing>
              <wp:anchor distT="45720" distB="45720" distL="114300" distR="114300" simplePos="0" relativeHeight="251702272" behindDoc="0" locked="0" layoutInCell="1" allowOverlap="1" wp14:anchorId="3C8F9EDF" wp14:editId="6CCE9C63">
                <wp:simplePos x="0" y="0"/>
                <wp:positionH relativeFrom="column">
                  <wp:posOffset>3473450</wp:posOffset>
                </wp:positionH>
                <wp:positionV relativeFrom="paragraph">
                  <wp:posOffset>5080</wp:posOffset>
                </wp:positionV>
                <wp:extent cx="2228850" cy="2044700"/>
                <wp:effectExtent l="0" t="0" r="19050" b="127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044700"/>
                        </a:xfrm>
                        <a:prstGeom prst="rect">
                          <a:avLst/>
                        </a:prstGeom>
                        <a:solidFill>
                          <a:srgbClr val="FFFFFF"/>
                        </a:solidFill>
                        <a:ln w="9525">
                          <a:solidFill>
                            <a:srgbClr val="000000"/>
                          </a:solidFill>
                          <a:miter lim="800000"/>
                          <a:headEnd/>
                          <a:tailEnd/>
                        </a:ln>
                      </wps:spPr>
                      <wps:txbx>
                        <w:txbxContent>
                          <w:p w14:paraId="7B063712" w14:textId="77777777" w:rsidR="00F02125" w:rsidRPr="0087706A" w:rsidRDefault="00F02125" w:rsidP="00B164FC">
                            <w:pPr>
                              <w:rPr>
                                <w:rFonts w:ascii="Times New Roman" w:hAnsi="Times New Roman" w:cs="Times New Roman"/>
                              </w:rPr>
                            </w:pPr>
                            <w:r w:rsidRPr="009A2B27">
                              <w:rPr>
                                <w:rFonts w:ascii="Times New Roman" w:hAnsi="Times New Roman" w:cs="Times New Roman"/>
                              </w:rPr>
                              <w:t xml:space="preserve">Box 6: </w:t>
                            </w:r>
                            <w:r w:rsidRPr="00204325">
                              <w:rPr>
                                <w:rFonts w:ascii="Times New Roman" w:hAnsi="Times New Roman" w:cs="Times New Roman"/>
                                <w:bCs/>
                              </w:rPr>
                              <w:t>EU financial commitments for</w:t>
                            </w:r>
                            <w:r w:rsidRPr="0087706A">
                              <w:rPr>
                                <w:rFonts w:ascii="Times New Roman" w:hAnsi="Times New Roman" w:cs="Times New Roman"/>
                                <w:b/>
                              </w:rPr>
                              <w:t xml:space="preserve"> women’s social and economic empowerment</w:t>
                            </w:r>
                            <w:r w:rsidRPr="0087706A">
                              <w:rPr>
                                <w:rFonts w:ascii="Times New Roman" w:hAnsi="Times New Roman" w:cs="Times New Roman"/>
                              </w:rPr>
                              <w:t xml:space="preserve"> rose from an annual a</w:t>
                            </w:r>
                            <w:r>
                              <w:rPr>
                                <w:rFonts w:ascii="Times New Roman" w:hAnsi="Times New Roman" w:cs="Times New Roman"/>
                              </w:rPr>
                              <w:t>verage of EUR 1 932 million in 201</w:t>
                            </w:r>
                            <w:r w:rsidRPr="0087706A">
                              <w:rPr>
                                <w:rFonts w:ascii="Times New Roman" w:hAnsi="Times New Roman" w:cs="Times New Roman"/>
                              </w:rPr>
                              <w:t>4-20</w:t>
                            </w:r>
                            <w:r>
                              <w:rPr>
                                <w:rFonts w:ascii="Times New Roman" w:hAnsi="Times New Roman" w:cs="Times New Roman"/>
                              </w:rPr>
                              <w:t>20 to EUR 2 182</w:t>
                            </w:r>
                            <w:r w:rsidRPr="0087706A">
                              <w:rPr>
                                <w:rFonts w:ascii="Times New Roman" w:hAnsi="Times New Roman" w:cs="Times New Roman"/>
                              </w:rPr>
                              <w:t xml:space="preserve"> </w:t>
                            </w:r>
                            <w:r>
                              <w:rPr>
                                <w:rFonts w:ascii="Times New Roman" w:hAnsi="Times New Roman" w:cs="Times New Roman"/>
                              </w:rPr>
                              <w:t>m</w:t>
                            </w:r>
                            <w:r w:rsidRPr="0087706A">
                              <w:rPr>
                                <w:rFonts w:ascii="Times New Roman" w:hAnsi="Times New Roman" w:cs="Times New Roman"/>
                              </w:rPr>
                              <w:t>illion in 2021 and EUR 3</w:t>
                            </w:r>
                            <w:r>
                              <w:rPr>
                                <w:rFonts w:ascii="Times New Roman" w:hAnsi="Times New Roman" w:cs="Times New Roman"/>
                              </w:rPr>
                              <w:t xml:space="preserve"> </w:t>
                            </w:r>
                            <w:r w:rsidRPr="0087706A">
                              <w:rPr>
                                <w:rFonts w:ascii="Times New Roman" w:hAnsi="Times New Roman" w:cs="Times New Roman"/>
                              </w:rPr>
                              <w:t>8</w:t>
                            </w:r>
                            <w:r>
                              <w:rPr>
                                <w:rFonts w:ascii="Times New Roman" w:hAnsi="Times New Roman" w:cs="Times New Roman"/>
                              </w:rPr>
                              <w:t>59</w:t>
                            </w:r>
                            <w:r w:rsidRPr="0087706A">
                              <w:rPr>
                                <w:rFonts w:ascii="Times New Roman" w:hAnsi="Times New Roman" w:cs="Times New Roman"/>
                              </w:rPr>
                              <w:t xml:space="preserve"> </w:t>
                            </w:r>
                            <w:r>
                              <w:rPr>
                                <w:rFonts w:ascii="Times New Roman" w:hAnsi="Times New Roman" w:cs="Times New Roman"/>
                              </w:rPr>
                              <w:t>m</w:t>
                            </w:r>
                            <w:r w:rsidRPr="0087706A">
                              <w:rPr>
                                <w:rFonts w:ascii="Times New Roman" w:hAnsi="Times New Roman" w:cs="Times New Roman"/>
                              </w:rPr>
                              <w:t xml:space="preserve">illion in 2022 </w:t>
                            </w:r>
                            <w:r>
                              <w:rPr>
                                <w:rFonts w:ascii="Times New Roman" w:hAnsi="Times New Roman" w:cs="Times New Roman"/>
                              </w:rPr>
                              <w:t>(</w:t>
                            </w:r>
                            <w:r w:rsidRPr="0087706A">
                              <w:rPr>
                                <w:rFonts w:ascii="Times New Roman" w:hAnsi="Times New Roman" w:cs="Times New Roman"/>
                              </w:rPr>
                              <w:t xml:space="preserve">representing 89% of </w:t>
                            </w:r>
                            <w:r>
                              <w:rPr>
                                <w:rFonts w:ascii="Times New Roman" w:hAnsi="Times New Roman" w:cs="Times New Roman"/>
                              </w:rPr>
                              <w:t xml:space="preserve">total </w:t>
                            </w:r>
                            <w:r w:rsidRPr="0087706A">
                              <w:rPr>
                                <w:rFonts w:ascii="Times New Roman" w:hAnsi="Times New Roman" w:cs="Times New Roman"/>
                              </w:rPr>
                              <w:t>commitments in the relevant sectors and 2</w:t>
                            </w:r>
                            <w:r>
                              <w:rPr>
                                <w:rFonts w:ascii="Times New Roman" w:hAnsi="Times New Roman" w:cs="Times New Roman"/>
                              </w:rPr>
                              <w:t>6</w:t>
                            </w:r>
                            <w:r w:rsidRPr="0087706A">
                              <w:rPr>
                                <w:rFonts w:ascii="Times New Roman" w:hAnsi="Times New Roman" w:cs="Times New Roman"/>
                              </w:rPr>
                              <w:t xml:space="preserve">% of all commitments </w:t>
                            </w:r>
                            <w:r>
                              <w:rPr>
                                <w:rFonts w:ascii="Times New Roman" w:hAnsi="Times New Roman" w:cs="Times New Roman"/>
                              </w:rPr>
                              <w:t xml:space="preserve">contributing to </w:t>
                            </w:r>
                            <w:r w:rsidRPr="0087706A">
                              <w:rPr>
                                <w:rFonts w:ascii="Times New Roman" w:hAnsi="Times New Roman" w:cs="Times New Roman"/>
                              </w:rPr>
                              <w:t xml:space="preserve">gender equality in </w:t>
                            </w:r>
                            <w:r>
                              <w:rPr>
                                <w:rFonts w:ascii="Times New Roman" w:hAnsi="Times New Roman" w:cs="Times New Roman"/>
                              </w:rPr>
                              <w:t>2021-</w:t>
                            </w:r>
                            <w:r w:rsidRPr="0087706A">
                              <w:rPr>
                                <w:rFonts w:ascii="Times New Roman" w:hAnsi="Times New Roman" w:cs="Times New Roman"/>
                              </w:rPr>
                              <w:t>2022</w:t>
                            </w:r>
                            <w:r>
                              <w:rPr>
                                <w:rFonts w:ascii="Times New Roman" w:hAnsi="Times New Roman" w:cs="Times New Roman"/>
                              </w:rPr>
                              <w:t>)</w:t>
                            </w:r>
                            <w:r w:rsidRPr="0087706A">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F9EDF" id="_x0000_s1031" type="#_x0000_t202" style="position:absolute;left:0;text-align:left;margin-left:273.5pt;margin-top:.4pt;width:175.5pt;height:161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">
                <v:textbox>
                  <w:txbxContent>
                    <w:p w14:paraId="7B063712" w14:textId="77777777" w:rsidR="00F02125" w:rsidRPr="0087706A" w:rsidRDefault="00F02125" w:rsidP="00B164FC">
                      <w:pPr>
                        <w:rPr>
                          <w:rFonts w:ascii="Times New Roman" w:hAnsi="Times New Roman" w:cs="Times New Roman"/>
                        </w:rPr>
                      </w:pPr>
                      <w:r w:rsidRPr="009A2B27">
                        <w:rPr>
                          <w:rFonts w:ascii="Times New Roman" w:hAnsi="Times New Roman" w:cs="Times New Roman"/>
                        </w:rPr>
                        <w:t xml:space="preserve">Box 6: </w:t>
                      </w:r>
                      <w:r w:rsidRPr="00204325">
                        <w:rPr>
                          <w:rFonts w:ascii="Times New Roman" w:hAnsi="Times New Roman" w:cs="Times New Roman"/>
                          <w:bCs/>
                        </w:rPr>
                        <w:t>EU financial commitments for</w:t>
                      </w:r>
                      <w:r w:rsidRPr="0087706A">
                        <w:rPr>
                          <w:rFonts w:ascii="Times New Roman" w:hAnsi="Times New Roman" w:cs="Times New Roman"/>
                          <w:b/>
                        </w:rPr>
                        <w:t xml:space="preserve"> women’s social and economic empowerment</w:t>
                      </w:r>
                      <w:r w:rsidRPr="0087706A">
                        <w:rPr>
                          <w:rFonts w:ascii="Times New Roman" w:hAnsi="Times New Roman" w:cs="Times New Roman"/>
                        </w:rPr>
                        <w:t xml:space="preserve"> rose from an annual a</w:t>
                      </w:r>
                      <w:r>
                        <w:rPr>
                          <w:rFonts w:ascii="Times New Roman" w:hAnsi="Times New Roman" w:cs="Times New Roman"/>
                        </w:rPr>
                        <w:t>verage of EUR 1 932 million in 201</w:t>
                      </w:r>
                      <w:r w:rsidRPr="0087706A">
                        <w:rPr>
                          <w:rFonts w:ascii="Times New Roman" w:hAnsi="Times New Roman" w:cs="Times New Roman"/>
                        </w:rPr>
                        <w:t>4-20</w:t>
                      </w:r>
                      <w:r>
                        <w:rPr>
                          <w:rFonts w:ascii="Times New Roman" w:hAnsi="Times New Roman" w:cs="Times New Roman"/>
                        </w:rPr>
                        <w:t>20 to EUR 2 182</w:t>
                      </w:r>
                      <w:r w:rsidRPr="0087706A">
                        <w:rPr>
                          <w:rFonts w:ascii="Times New Roman" w:hAnsi="Times New Roman" w:cs="Times New Roman"/>
                        </w:rPr>
                        <w:t xml:space="preserve"> </w:t>
                      </w:r>
                      <w:r>
                        <w:rPr>
                          <w:rFonts w:ascii="Times New Roman" w:hAnsi="Times New Roman" w:cs="Times New Roman"/>
                        </w:rPr>
                        <w:t>m</w:t>
                      </w:r>
                      <w:r w:rsidRPr="0087706A">
                        <w:rPr>
                          <w:rFonts w:ascii="Times New Roman" w:hAnsi="Times New Roman" w:cs="Times New Roman"/>
                        </w:rPr>
                        <w:t>illion in 2021 and EUR 3</w:t>
                      </w:r>
                      <w:r>
                        <w:rPr>
                          <w:rFonts w:ascii="Times New Roman" w:hAnsi="Times New Roman" w:cs="Times New Roman"/>
                        </w:rPr>
                        <w:t xml:space="preserve"> </w:t>
                      </w:r>
                      <w:r w:rsidRPr="0087706A">
                        <w:rPr>
                          <w:rFonts w:ascii="Times New Roman" w:hAnsi="Times New Roman" w:cs="Times New Roman"/>
                        </w:rPr>
                        <w:t>8</w:t>
                      </w:r>
                      <w:r>
                        <w:rPr>
                          <w:rFonts w:ascii="Times New Roman" w:hAnsi="Times New Roman" w:cs="Times New Roman"/>
                        </w:rPr>
                        <w:t>59</w:t>
                      </w:r>
                      <w:r w:rsidRPr="0087706A">
                        <w:rPr>
                          <w:rFonts w:ascii="Times New Roman" w:hAnsi="Times New Roman" w:cs="Times New Roman"/>
                        </w:rPr>
                        <w:t xml:space="preserve"> </w:t>
                      </w:r>
                      <w:r>
                        <w:rPr>
                          <w:rFonts w:ascii="Times New Roman" w:hAnsi="Times New Roman" w:cs="Times New Roman"/>
                        </w:rPr>
                        <w:t>m</w:t>
                      </w:r>
                      <w:r w:rsidRPr="0087706A">
                        <w:rPr>
                          <w:rFonts w:ascii="Times New Roman" w:hAnsi="Times New Roman" w:cs="Times New Roman"/>
                        </w:rPr>
                        <w:t xml:space="preserve">illion in 2022 </w:t>
                      </w:r>
                      <w:r>
                        <w:rPr>
                          <w:rFonts w:ascii="Times New Roman" w:hAnsi="Times New Roman" w:cs="Times New Roman"/>
                        </w:rPr>
                        <w:t>(</w:t>
                      </w:r>
                      <w:r w:rsidRPr="0087706A">
                        <w:rPr>
                          <w:rFonts w:ascii="Times New Roman" w:hAnsi="Times New Roman" w:cs="Times New Roman"/>
                        </w:rPr>
                        <w:t xml:space="preserve">representing 89% of </w:t>
                      </w:r>
                      <w:r>
                        <w:rPr>
                          <w:rFonts w:ascii="Times New Roman" w:hAnsi="Times New Roman" w:cs="Times New Roman"/>
                        </w:rPr>
                        <w:t xml:space="preserve">total </w:t>
                      </w:r>
                      <w:r w:rsidRPr="0087706A">
                        <w:rPr>
                          <w:rFonts w:ascii="Times New Roman" w:hAnsi="Times New Roman" w:cs="Times New Roman"/>
                        </w:rPr>
                        <w:t>commitments in the relevant sectors and 2</w:t>
                      </w:r>
                      <w:r>
                        <w:rPr>
                          <w:rFonts w:ascii="Times New Roman" w:hAnsi="Times New Roman" w:cs="Times New Roman"/>
                        </w:rPr>
                        <w:t>6</w:t>
                      </w:r>
                      <w:r w:rsidRPr="0087706A">
                        <w:rPr>
                          <w:rFonts w:ascii="Times New Roman" w:hAnsi="Times New Roman" w:cs="Times New Roman"/>
                        </w:rPr>
                        <w:t xml:space="preserve">% of all commitments </w:t>
                      </w:r>
                      <w:r>
                        <w:rPr>
                          <w:rFonts w:ascii="Times New Roman" w:hAnsi="Times New Roman" w:cs="Times New Roman"/>
                        </w:rPr>
                        <w:t xml:space="preserve">contributing to </w:t>
                      </w:r>
                      <w:r w:rsidRPr="0087706A">
                        <w:rPr>
                          <w:rFonts w:ascii="Times New Roman" w:hAnsi="Times New Roman" w:cs="Times New Roman"/>
                        </w:rPr>
                        <w:t xml:space="preserve">gender equality in </w:t>
                      </w:r>
                      <w:r>
                        <w:rPr>
                          <w:rFonts w:ascii="Times New Roman" w:hAnsi="Times New Roman" w:cs="Times New Roman"/>
                        </w:rPr>
                        <w:t>2021-</w:t>
                      </w:r>
                      <w:r w:rsidRPr="0087706A">
                        <w:rPr>
                          <w:rFonts w:ascii="Times New Roman" w:hAnsi="Times New Roman" w:cs="Times New Roman"/>
                        </w:rPr>
                        <w:t>2022</w:t>
                      </w:r>
                      <w:r>
                        <w:rPr>
                          <w:rFonts w:ascii="Times New Roman" w:hAnsi="Times New Roman" w:cs="Times New Roman"/>
                        </w:rPr>
                        <w:t>)</w:t>
                      </w:r>
                      <w:r w:rsidRPr="0087706A">
                        <w:rPr>
                          <w:rFonts w:ascii="Times New Roman" w:hAnsi="Times New Roman" w:cs="Times New Roman"/>
                        </w:rPr>
                        <w:t>.</w:t>
                      </w:r>
                    </w:p>
                  </w:txbxContent>
                </v:textbox>
                <w10:wrap type="square"/>
              </v:shape>
            </w:pict>
          </mc:Fallback>
        </mc:AlternateContent>
      </w:r>
      <w:r w:rsidR="004F3CFA" w:rsidRPr="003B6A45">
        <w:rPr>
          <w:rFonts w:ascii="Times New Roman" w:hAnsi="Times New Roman" w:cs="Times New Roman"/>
          <w:bCs/>
          <w:noProof/>
          <w:sz w:val="24"/>
          <w:szCs w:val="24"/>
          <w:lang w:val="en-IE"/>
        </w:rPr>
        <w:t xml:space="preserve">For instance, </w:t>
      </w:r>
      <w:r w:rsidR="009D1996">
        <w:rPr>
          <w:rFonts w:ascii="Times New Roman" w:hAnsi="Times New Roman" w:cs="Times New Roman"/>
          <w:bCs/>
          <w:noProof/>
          <w:sz w:val="24"/>
          <w:szCs w:val="24"/>
          <w:lang w:val="en-IE"/>
        </w:rPr>
        <w:t>the EU and Germany increased</w:t>
      </w:r>
      <w:r w:rsidR="00495E71" w:rsidRPr="003B6A45">
        <w:rPr>
          <w:rFonts w:ascii="Times New Roman" w:hAnsi="Times New Roman" w:cs="Times New Roman"/>
          <w:bCs/>
          <w:noProof/>
          <w:sz w:val="24"/>
          <w:szCs w:val="24"/>
          <w:lang w:val="en-IE"/>
        </w:rPr>
        <w:t xml:space="preserve"> f</w:t>
      </w:r>
      <w:r w:rsidR="00134C09">
        <w:rPr>
          <w:rFonts w:ascii="Times New Roman" w:hAnsi="Times New Roman" w:cs="Times New Roman"/>
          <w:bCs/>
          <w:noProof/>
          <w:sz w:val="24"/>
          <w:szCs w:val="24"/>
          <w:lang w:val="en-IE"/>
        </w:rPr>
        <w:t xml:space="preserve">unding for </w:t>
      </w:r>
      <w:r w:rsidR="00495E71" w:rsidRPr="003B6A45">
        <w:rPr>
          <w:rFonts w:ascii="Times New Roman" w:hAnsi="Times New Roman" w:cs="Times New Roman"/>
          <w:bCs/>
          <w:noProof/>
          <w:sz w:val="24"/>
          <w:szCs w:val="24"/>
          <w:lang w:val="en-IE"/>
        </w:rPr>
        <w:t xml:space="preserve">the </w:t>
      </w:r>
      <w:r w:rsidR="004F3CFA" w:rsidRPr="003B6A45">
        <w:rPr>
          <w:rFonts w:ascii="Times New Roman" w:hAnsi="Times New Roman" w:cs="Times New Roman"/>
          <w:b/>
          <w:bCs/>
          <w:noProof/>
          <w:sz w:val="24"/>
          <w:szCs w:val="24"/>
          <w:lang w:val="en-IE"/>
        </w:rPr>
        <w:t xml:space="preserve">Investment Climate Reform </w:t>
      </w:r>
      <w:r w:rsidR="002F2071" w:rsidRPr="003B6A45">
        <w:rPr>
          <w:rFonts w:ascii="Times New Roman" w:hAnsi="Times New Roman" w:cs="Times New Roman"/>
          <w:b/>
          <w:bCs/>
          <w:noProof/>
          <w:sz w:val="24"/>
          <w:szCs w:val="24"/>
          <w:lang w:val="en-IE"/>
        </w:rPr>
        <w:t xml:space="preserve">(ICR) </w:t>
      </w:r>
      <w:r w:rsidR="004F3CFA" w:rsidRPr="003B6A45">
        <w:rPr>
          <w:rFonts w:ascii="Times New Roman" w:hAnsi="Times New Roman" w:cs="Times New Roman"/>
          <w:b/>
          <w:bCs/>
          <w:noProof/>
          <w:sz w:val="24"/>
          <w:szCs w:val="24"/>
          <w:lang w:val="en-IE"/>
        </w:rPr>
        <w:t>Facility</w:t>
      </w:r>
      <w:r w:rsidR="00B22BD0" w:rsidRPr="003B6A45">
        <w:rPr>
          <w:rFonts w:ascii="Times New Roman" w:hAnsi="Times New Roman" w:cs="Times New Roman"/>
          <w:bCs/>
          <w:noProof/>
          <w:sz w:val="24"/>
          <w:szCs w:val="24"/>
          <w:lang w:val="en-IE"/>
        </w:rPr>
        <w:t>, which works with public and private partners in African, Caribbean and Pacific countries</w:t>
      </w:r>
      <w:r w:rsidR="00134C09">
        <w:rPr>
          <w:rFonts w:ascii="Times New Roman" w:hAnsi="Times New Roman" w:cs="Times New Roman"/>
          <w:bCs/>
          <w:noProof/>
          <w:sz w:val="24"/>
          <w:szCs w:val="24"/>
          <w:lang w:val="en-IE"/>
        </w:rPr>
        <w:t>,</w:t>
      </w:r>
      <w:r w:rsidR="00B22BD0" w:rsidRPr="003B6A45">
        <w:rPr>
          <w:rFonts w:ascii="Times New Roman" w:hAnsi="Times New Roman" w:cs="Times New Roman"/>
          <w:bCs/>
          <w:noProof/>
          <w:sz w:val="24"/>
          <w:szCs w:val="24"/>
          <w:lang w:val="en-IE"/>
        </w:rPr>
        <w:t xml:space="preserve"> </w:t>
      </w:r>
      <w:r w:rsidR="00122807" w:rsidRPr="00122807">
        <w:rPr>
          <w:rFonts w:ascii="Times New Roman" w:hAnsi="Times New Roman" w:cs="Times New Roman"/>
          <w:bCs/>
          <w:noProof/>
          <w:sz w:val="24"/>
          <w:szCs w:val="24"/>
        </w:rPr>
        <w:t xml:space="preserve">to focus </w:t>
      </w:r>
      <w:r w:rsidR="009D1996">
        <w:rPr>
          <w:rFonts w:ascii="Times New Roman" w:hAnsi="Times New Roman" w:cs="Times New Roman"/>
          <w:bCs/>
          <w:noProof/>
          <w:sz w:val="24"/>
          <w:szCs w:val="24"/>
        </w:rPr>
        <w:t>on</w:t>
      </w:r>
      <w:r w:rsidR="00122807" w:rsidRPr="00122807">
        <w:rPr>
          <w:rFonts w:ascii="Times New Roman" w:hAnsi="Times New Roman" w:cs="Times New Roman"/>
          <w:bCs/>
          <w:noProof/>
          <w:sz w:val="24"/>
          <w:szCs w:val="24"/>
        </w:rPr>
        <w:t xml:space="preserve"> business environment reforms </w:t>
      </w:r>
      <w:r w:rsidR="00B22BD0" w:rsidRPr="003B6A45">
        <w:rPr>
          <w:rFonts w:ascii="Times New Roman" w:hAnsi="Times New Roman" w:cs="Times New Roman"/>
          <w:bCs/>
          <w:noProof/>
          <w:sz w:val="24"/>
          <w:szCs w:val="24"/>
          <w:lang w:val="en-IE"/>
        </w:rPr>
        <w:t>that support women’s full participation in the economy.</w:t>
      </w:r>
      <w:r w:rsidR="00CF3534" w:rsidRPr="003B6A45">
        <w:rPr>
          <w:rFonts w:ascii="Times New Roman" w:hAnsi="Times New Roman" w:cs="Times New Roman"/>
          <w:bCs/>
          <w:noProof/>
          <w:sz w:val="24"/>
          <w:szCs w:val="24"/>
          <w:lang w:val="en-IE"/>
        </w:rPr>
        <w:t xml:space="preserve"> </w:t>
      </w:r>
      <w:r w:rsidR="007C7A21" w:rsidRPr="003B6A45">
        <w:rPr>
          <w:rFonts w:ascii="Times New Roman" w:hAnsi="Times New Roman" w:cs="Times New Roman"/>
          <w:bCs/>
          <w:noProof/>
          <w:sz w:val="24"/>
          <w:szCs w:val="24"/>
          <w:lang w:val="en-IE"/>
        </w:rPr>
        <w:t>The EU</w:t>
      </w:r>
      <w:r w:rsidR="00BD4256">
        <w:rPr>
          <w:rFonts w:ascii="Times New Roman" w:hAnsi="Times New Roman" w:cs="Times New Roman"/>
          <w:bCs/>
          <w:noProof/>
          <w:sz w:val="24"/>
          <w:szCs w:val="24"/>
          <w:lang w:val="en-IE"/>
        </w:rPr>
        <w:t>,</w:t>
      </w:r>
      <w:r w:rsidR="007C7A21" w:rsidRPr="003B6A45">
        <w:rPr>
          <w:rFonts w:ascii="Times New Roman" w:hAnsi="Times New Roman" w:cs="Times New Roman"/>
          <w:bCs/>
          <w:noProof/>
          <w:sz w:val="24"/>
          <w:szCs w:val="24"/>
          <w:lang w:val="en-IE"/>
        </w:rPr>
        <w:t xml:space="preserve"> together with other Team Europe actors</w:t>
      </w:r>
      <w:r w:rsidR="00BD4256">
        <w:rPr>
          <w:rFonts w:ascii="Times New Roman" w:hAnsi="Times New Roman" w:cs="Times New Roman"/>
          <w:bCs/>
          <w:noProof/>
          <w:sz w:val="24"/>
          <w:szCs w:val="24"/>
          <w:lang w:val="en-IE"/>
        </w:rPr>
        <w:t>,</w:t>
      </w:r>
      <w:r w:rsidR="007C7A21" w:rsidRPr="003B6A45">
        <w:rPr>
          <w:rFonts w:ascii="Times New Roman" w:hAnsi="Times New Roman" w:cs="Times New Roman"/>
          <w:bCs/>
          <w:noProof/>
          <w:sz w:val="24"/>
          <w:szCs w:val="24"/>
          <w:lang w:val="en-IE"/>
        </w:rPr>
        <w:t xml:space="preserve"> support</w:t>
      </w:r>
      <w:r w:rsidR="004E78AF">
        <w:rPr>
          <w:rFonts w:ascii="Times New Roman" w:hAnsi="Times New Roman" w:cs="Times New Roman"/>
          <w:bCs/>
          <w:noProof/>
          <w:sz w:val="24"/>
          <w:szCs w:val="24"/>
          <w:lang w:val="en-IE"/>
        </w:rPr>
        <w:t>s</w:t>
      </w:r>
      <w:r w:rsidR="007C7A21" w:rsidRPr="003B6A45">
        <w:rPr>
          <w:rFonts w:ascii="Times New Roman" w:hAnsi="Times New Roman" w:cs="Times New Roman"/>
          <w:bCs/>
          <w:noProof/>
          <w:sz w:val="24"/>
          <w:szCs w:val="24"/>
          <w:lang w:val="en-IE"/>
        </w:rPr>
        <w:t xml:space="preserve"> </w:t>
      </w:r>
      <w:r w:rsidR="007C7A21" w:rsidRPr="003B6A45">
        <w:rPr>
          <w:rFonts w:ascii="Times New Roman" w:hAnsi="Times New Roman" w:cs="Times New Roman"/>
          <w:b/>
          <w:bCs/>
          <w:noProof/>
          <w:sz w:val="24"/>
          <w:szCs w:val="24"/>
          <w:lang w:val="en-IE"/>
        </w:rPr>
        <w:t>women</w:t>
      </w:r>
      <w:r w:rsidR="004E78AF">
        <w:rPr>
          <w:rFonts w:ascii="Times New Roman" w:hAnsi="Times New Roman" w:cs="Times New Roman"/>
          <w:b/>
          <w:bCs/>
          <w:noProof/>
          <w:sz w:val="24"/>
          <w:szCs w:val="24"/>
          <w:lang w:val="en-IE"/>
        </w:rPr>
        <w:t>’s</w:t>
      </w:r>
      <w:r w:rsidR="007C7A21" w:rsidRPr="003B6A45">
        <w:rPr>
          <w:rFonts w:ascii="Times New Roman" w:hAnsi="Times New Roman" w:cs="Times New Roman"/>
          <w:b/>
          <w:bCs/>
          <w:noProof/>
          <w:sz w:val="24"/>
          <w:szCs w:val="24"/>
          <w:lang w:val="en-IE"/>
        </w:rPr>
        <w:t xml:space="preserve"> access to finance </w:t>
      </w:r>
      <w:r w:rsidR="00BA2D21" w:rsidRPr="003B6A45">
        <w:rPr>
          <w:rFonts w:ascii="Times New Roman" w:hAnsi="Times New Roman" w:cs="Times New Roman"/>
          <w:b/>
          <w:bCs/>
          <w:noProof/>
          <w:sz w:val="24"/>
          <w:szCs w:val="24"/>
          <w:lang w:val="en-IE"/>
        </w:rPr>
        <w:t xml:space="preserve">and entrepreneurship </w:t>
      </w:r>
      <w:r w:rsidR="007C7A21" w:rsidRPr="003B6A45">
        <w:rPr>
          <w:rFonts w:ascii="Times New Roman" w:hAnsi="Times New Roman" w:cs="Times New Roman"/>
          <w:bCs/>
          <w:noProof/>
          <w:sz w:val="24"/>
          <w:szCs w:val="24"/>
          <w:lang w:val="en-IE"/>
        </w:rPr>
        <w:t xml:space="preserve">through a wide range of </w:t>
      </w:r>
      <w:r w:rsidR="00D53F19" w:rsidRPr="003B6A45">
        <w:rPr>
          <w:rFonts w:ascii="Times New Roman" w:hAnsi="Times New Roman" w:cs="Times New Roman"/>
          <w:bCs/>
          <w:noProof/>
          <w:sz w:val="24"/>
          <w:szCs w:val="24"/>
          <w:lang w:val="en-IE"/>
        </w:rPr>
        <w:t xml:space="preserve">actions </w:t>
      </w:r>
      <w:r w:rsidR="007C7A21" w:rsidRPr="003B6A45">
        <w:rPr>
          <w:rFonts w:ascii="Times New Roman" w:hAnsi="Times New Roman" w:cs="Times New Roman"/>
          <w:bCs/>
          <w:noProof/>
          <w:sz w:val="24"/>
          <w:szCs w:val="24"/>
          <w:lang w:val="en-IE"/>
        </w:rPr>
        <w:t xml:space="preserve">embedded in the </w:t>
      </w:r>
      <w:r w:rsidR="007C7A21" w:rsidRPr="003B6A45">
        <w:rPr>
          <w:rFonts w:ascii="Times New Roman" w:hAnsi="Times New Roman" w:cs="Times New Roman"/>
          <w:b/>
          <w:noProof/>
          <w:sz w:val="24"/>
          <w:szCs w:val="24"/>
          <w:lang w:val="en-IE"/>
        </w:rPr>
        <w:t>Global Gateway strategy</w:t>
      </w:r>
      <w:r w:rsidR="007C366D" w:rsidRPr="003B6A45">
        <w:rPr>
          <w:rStyle w:val="FootnoteReference"/>
          <w:rFonts w:ascii="Times New Roman" w:hAnsi="Times New Roman" w:cs="Times New Roman"/>
          <w:bCs/>
          <w:noProof/>
          <w:sz w:val="24"/>
          <w:szCs w:val="24"/>
          <w:lang w:val="en-IE"/>
        </w:rPr>
        <w:footnoteReference w:id="50"/>
      </w:r>
      <w:r w:rsidR="00CC42B3" w:rsidRPr="003B6A45">
        <w:rPr>
          <w:rFonts w:ascii="Times New Roman" w:hAnsi="Times New Roman" w:cs="Times New Roman"/>
          <w:bCs/>
          <w:noProof/>
          <w:sz w:val="24"/>
          <w:szCs w:val="24"/>
          <w:lang w:val="en-IE"/>
        </w:rPr>
        <w:t xml:space="preserve">. </w:t>
      </w:r>
    </w:p>
    <w:p w14:paraId="7F77706D" w14:textId="77777777" w:rsidR="007A6BA8" w:rsidRPr="003B6A45" w:rsidRDefault="004D2EA0" w:rsidP="009D689A">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Through the EU-UN Women’s </w:t>
      </w:r>
      <w:r w:rsidRPr="003B6A45">
        <w:rPr>
          <w:rFonts w:ascii="Times New Roman" w:hAnsi="Times New Roman" w:cs="Times New Roman"/>
          <w:b/>
          <w:bCs/>
          <w:noProof/>
          <w:sz w:val="24"/>
          <w:szCs w:val="24"/>
          <w:lang w:val="en-IE"/>
        </w:rPr>
        <w:t>We Empower Asia</w:t>
      </w:r>
      <w:r w:rsidRPr="003B6A45">
        <w:rPr>
          <w:rFonts w:ascii="Times New Roman" w:hAnsi="Times New Roman" w:cs="Times New Roman"/>
          <w:bCs/>
          <w:noProof/>
          <w:sz w:val="24"/>
          <w:szCs w:val="24"/>
          <w:lang w:val="en-IE"/>
        </w:rPr>
        <w:t xml:space="preserve"> programme</w:t>
      </w:r>
      <w:r w:rsidRPr="003B6A45">
        <w:rPr>
          <w:rFonts w:ascii="Times New Roman" w:hAnsi="Times New Roman" w:cs="Times New Roman"/>
          <w:bCs/>
          <w:noProof/>
          <w:sz w:val="24"/>
          <w:szCs w:val="24"/>
          <w:vertAlign w:val="superscript"/>
          <w:lang w:val="en-IE"/>
        </w:rPr>
        <w:footnoteReference w:id="51"/>
      </w:r>
      <w:r w:rsidR="00D17F1D" w:rsidRPr="003B6A45">
        <w:rPr>
          <w:rFonts w:ascii="Times New Roman" w:hAnsi="Times New Roman" w:cs="Times New Roman"/>
          <w:bCs/>
          <w:noProof/>
          <w:sz w:val="24"/>
          <w:szCs w:val="24"/>
          <w:lang w:val="en-IE"/>
        </w:rPr>
        <w:t xml:space="preserve">, </w:t>
      </w:r>
      <w:r w:rsidRPr="003B6A45">
        <w:rPr>
          <w:rFonts w:ascii="Times New Roman" w:hAnsi="Times New Roman" w:cs="Times New Roman"/>
          <w:bCs/>
          <w:noProof/>
          <w:sz w:val="24"/>
          <w:szCs w:val="24"/>
          <w:lang w:val="en-IE"/>
        </w:rPr>
        <w:t>more than 3</w:t>
      </w:r>
      <w:r w:rsidR="004E78AF">
        <w:rPr>
          <w:rFonts w:ascii="Times New Roman" w:hAnsi="Times New Roman" w:cs="Times New Roman"/>
          <w:bCs/>
          <w:noProof/>
          <w:sz w:val="24"/>
          <w:szCs w:val="24"/>
          <w:lang w:val="en-IE"/>
        </w:rPr>
        <w:t> </w:t>
      </w:r>
      <w:r w:rsidRPr="003B6A45">
        <w:rPr>
          <w:rFonts w:ascii="Times New Roman" w:hAnsi="Times New Roman" w:cs="Times New Roman"/>
          <w:bCs/>
          <w:noProof/>
          <w:sz w:val="24"/>
          <w:szCs w:val="24"/>
          <w:lang w:val="en-IE"/>
        </w:rPr>
        <w:t xml:space="preserve">000 women entrepreneurs </w:t>
      </w:r>
      <w:r w:rsidR="004E78AF">
        <w:rPr>
          <w:rFonts w:ascii="Times New Roman" w:hAnsi="Times New Roman" w:cs="Times New Roman"/>
          <w:bCs/>
          <w:noProof/>
          <w:sz w:val="24"/>
          <w:szCs w:val="24"/>
          <w:lang w:val="en-IE"/>
        </w:rPr>
        <w:t xml:space="preserve">have </w:t>
      </w:r>
      <w:r w:rsidRPr="003B6A45">
        <w:rPr>
          <w:rFonts w:ascii="Times New Roman" w:hAnsi="Times New Roman" w:cs="Times New Roman"/>
          <w:bCs/>
          <w:noProof/>
          <w:sz w:val="24"/>
          <w:szCs w:val="24"/>
          <w:lang w:val="en-IE"/>
        </w:rPr>
        <w:t>benefited from capacity</w:t>
      </w:r>
      <w:r w:rsidR="004E78AF">
        <w:rPr>
          <w:rFonts w:ascii="Times New Roman" w:hAnsi="Times New Roman" w:cs="Times New Roman"/>
          <w:bCs/>
          <w:noProof/>
          <w:sz w:val="24"/>
          <w:szCs w:val="24"/>
          <w:lang w:val="en-IE"/>
        </w:rPr>
        <w:t>-</w:t>
      </w:r>
      <w:r w:rsidRPr="003B6A45">
        <w:rPr>
          <w:rFonts w:ascii="Times New Roman" w:hAnsi="Times New Roman" w:cs="Times New Roman"/>
          <w:bCs/>
          <w:noProof/>
          <w:sz w:val="24"/>
          <w:szCs w:val="24"/>
          <w:lang w:val="en-IE"/>
        </w:rPr>
        <w:t>training and more than 1</w:t>
      </w:r>
      <w:r w:rsidR="004E78AF">
        <w:rPr>
          <w:rFonts w:ascii="Times New Roman" w:hAnsi="Times New Roman" w:cs="Times New Roman"/>
          <w:bCs/>
          <w:noProof/>
          <w:sz w:val="24"/>
          <w:szCs w:val="24"/>
          <w:lang w:val="en-IE"/>
        </w:rPr>
        <w:t> </w:t>
      </w:r>
      <w:r w:rsidRPr="003B6A45">
        <w:rPr>
          <w:rFonts w:ascii="Times New Roman" w:hAnsi="Times New Roman" w:cs="Times New Roman"/>
          <w:bCs/>
          <w:noProof/>
          <w:sz w:val="24"/>
          <w:szCs w:val="24"/>
          <w:lang w:val="en-IE"/>
        </w:rPr>
        <w:t xml:space="preserve">500 companies </w:t>
      </w:r>
      <w:r w:rsidR="004E78AF">
        <w:rPr>
          <w:rFonts w:ascii="Times New Roman" w:hAnsi="Times New Roman" w:cs="Times New Roman"/>
          <w:bCs/>
          <w:noProof/>
          <w:sz w:val="24"/>
          <w:szCs w:val="24"/>
          <w:lang w:val="en-IE"/>
        </w:rPr>
        <w:t xml:space="preserve">have </w:t>
      </w:r>
      <w:r w:rsidRPr="003B6A45">
        <w:rPr>
          <w:rFonts w:ascii="Times New Roman" w:hAnsi="Times New Roman" w:cs="Times New Roman"/>
          <w:bCs/>
          <w:noProof/>
          <w:sz w:val="24"/>
          <w:szCs w:val="24"/>
          <w:lang w:val="en-IE"/>
        </w:rPr>
        <w:t xml:space="preserve">committed </w:t>
      </w:r>
      <w:r w:rsidR="004E78AF">
        <w:rPr>
          <w:rFonts w:ascii="Times New Roman" w:hAnsi="Times New Roman" w:cs="Times New Roman"/>
          <w:bCs/>
          <w:noProof/>
          <w:sz w:val="24"/>
          <w:szCs w:val="24"/>
          <w:lang w:val="en-IE"/>
        </w:rPr>
        <w:t xml:space="preserve">themselves </w:t>
      </w:r>
      <w:r w:rsidRPr="003B6A45">
        <w:rPr>
          <w:rFonts w:ascii="Times New Roman" w:hAnsi="Times New Roman" w:cs="Times New Roman"/>
          <w:bCs/>
          <w:noProof/>
          <w:sz w:val="24"/>
          <w:szCs w:val="24"/>
          <w:lang w:val="en-IE"/>
        </w:rPr>
        <w:t>to implement</w:t>
      </w:r>
      <w:r w:rsidR="004E78AF">
        <w:rPr>
          <w:rFonts w:ascii="Times New Roman" w:hAnsi="Times New Roman" w:cs="Times New Roman"/>
          <w:bCs/>
          <w:noProof/>
          <w:sz w:val="24"/>
          <w:szCs w:val="24"/>
          <w:lang w:val="en-IE"/>
        </w:rPr>
        <w:t>ing</w:t>
      </w:r>
      <w:r w:rsidRPr="003B6A45">
        <w:rPr>
          <w:rFonts w:ascii="Times New Roman" w:hAnsi="Times New Roman" w:cs="Times New Roman"/>
          <w:bCs/>
          <w:noProof/>
          <w:sz w:val="24"/>
          <w:szCs w:val="24"/>
          <w:lang w:val="en-IE"/>
        </w:rPr>
        <w:t xml:space="preserve"> gender-sensitive business practices</w:t>
      </w:r>
      <w:r w:rsidR="00D17F1D" w:rsidRPr="003B6A45">
        <w:rPr>
          <w:rFonts w:ascii="Times New Roman" w:hAnsi="Times New Roman" w:cs="Times New Roman"/>
          <w:bCs/>
          <w:noProof/>
          <w:sz w:val="24"/>
          <w:szCs w:val="24"/>
          <w:lang w:val="en-IE"/>
        </w:rPr>
        <w:t>.</w:t>
      </w:r>
      <w:r w:rsidRPr="003B6A45">
        <w:rPr>
          <w:rFonts w:ascii="Times New Roman" w:hAnsi="Times New Roman" w:cs="Times New Roman"/>
          <w:bCs/>
          <w:noProof/>
          <w:sz w:val="24"/>
          <w:szCs w:val="24"/>
          <w:lang w:val="en-IE"/>
        </w:rPr>
        <w:t xml:space="preserve"> </w:t>
      </w:r>
      <w:r w:rsidR="004E78AF">
        <w:rPr>
          <w:rFonts w:ascii="Times New Roman" w:hAnsi="Times New Roman" w:cs="Times New Roman"/>
          <w:bCs/>
          <w:noProof/>
          <w:sz w:val="24"/>
          <w:szCs w:val="24"/>
          <w:lang w:val="en-IE"/>
        </w:rPr>
        <w:t>T</w:t>
      </w:r>
      <w:r w:rsidR="00EB5060" w:rsidRPr="003B6A45">
        <w:rPr>
          <w:rFonts w:ascii="Times New Roman" w:hAnsi="Times New Roman" w:cs="Times New Roman"/>
          <w:bCs/>
          <w:noProof/>
          <w:sz w:val="24"/>
          <w:szCs w:val="24"/>
          <w:lang w:val="en-IE"/>
        </w:rPr>
        <w:t xml:space="preserve">he main new sectoral programmes </w:t>
      </w:r>
      <w:r w:rsidR="004E78AF">
        <w:rPr>
          <w:rFonts w:ascii="Times New Roman" w:hAnsi="Times New Roman" w:cs="Times New Roman"/>
          <w:bCs/>
          <w:noProof/>
          <w:sz w:val="24"/>
          <w:szCs w:val="24"/>
          <w:lang w:val="en-IE"/>
        </w:rPr>
        <w:t xml:space="preserve">include </w:t>
      </w:r>
      <w:r w:rsidR="00EB5060" w:rsidRPr="003B6A45">
        <w:rPr>
          <w:rFonts w:ascii="Times New Roman" w:hAnsi="Times New Roman" w:cs="Times New Roman"/>
          <w:bCs/>
          <w:noProof/>
          <w:sz w:val="24"/>
          <w:szCs w:val="24"/>
          <w:lang w:val="en-IE"/>
        </w:rPr>
        <w:t>t</w:t>
      </w:r>
      <w:r w:rsidR="007C7A21" w:rsidRPr="003B6A45">
        <w:rPr>
          <w:rFonts w:ascii="Times New Roman" w:hAnsi="Times New Roman" w:cs="Times New Roman"/>
          <w:bCs/>
          <w:noProof/>
          <w:sz w:val="24"/>
          <w:szCs w:val="24"/>
          <w:lang w:val="en-IE"/>
        </w:rPr>
        <w:t xml:space="preserve">he </w:t>
      </w:r>
      <w:r w:rsidR="007C7A21" w:rsidRPr="0050406A">
        <w:rPr>
          <w:rFonts w:ascii="Times New Roman" w:hAnsi="Times New Roman" w:cs="Times New Roman"/>
          <w:bCs/>
          <w:noProof/>
          <w:sz w:val="24"/>
          <w:szCs w:val="24"/>
          <w:lang w:val="en-IE"/>
        </w:rPr>
        <w:t>flagship</w:t>
      </w:r>
      <w:r w:rsidR="007C7A21" w:rsidRPr="003B6A45">
        <w:rPr>
          <w:rFonts w:ascii="Times New Roman" w:hAnsi="Times New Roman" w:cs="Times New Roman"/>
          <w:b/>
          <w:noProof/>
          <w:sz w:val="24"/>
          <w:szCs w:val="24"/>
          <w:lang w:val="en-IE"/>
        </w:rPr>
        <w:t xml:space="preserve"> TEI Investing in Young Businesses in Africa</w:t>
      </w:r>
      <w:r w:rsidR="007C7A21" w:rsidRPr="003B6A45">
        <w:rPr>
          <w:rFonts w:ascii="Times New Roman" w:hAnsi="Times New Roman" w:cs="Times New Roman"/>
          <w:bCs/>
          <w:noProof/>
          <w:sz w:val="24"/>
          <w:szCs w:val="24"/>
          <w:vertAlign w:val="superscript"/>
          <w:lang w:val="en-IE"/>
        </w:rPr>
        <w:footnoteReference w:id="52"/>
      </w:r>
      <w:r w:rsidR="0035114F" w:rsidRPr="003B6A45">
        <w:rPr>
          <w:rFonts w:ascii="Times New Roman" w:hAnsi="Times New Roman" w:cs="Times New Roman"/>
          <w:bCs/>
          <w:noProof/>
          <w:sz w:val="24"/>
          <w:szCs w:val="24"/>
          <w:lang w:val="en-IE"/>
        </w:rPr>
        <w:t>, which</w:t>
      </w:r>
      <w:r w:rsidR="007C7A21" w:rsidRPr="003B6A45">
        <w:rPr>
          <w:rFonts w:ascii="Times New Roman" w:hAnsi="Times New Roman" w:cs="Times New Roman"/>
          <w:bCs/>
          <w:noProof/>
          <w:sz w:val="24"/>
          <w:szCs w:val="24"/>
          <w:lang w:val="en-IE"/>
        </w:rPr>
        <w:t xml:space="preserve"> </w:t>
      </w:r>
      <w:r w:rsidR="007C7A21" w:rsidRPr="003B6A45">
        <w:rPr>
          <w:rFonts w:ascii="Times New Roman" w:hAnsi="Times New Roman" w:cs="Times New Roman"/>
          <w:b/>
          <w:bCs/>
          <w:noProof/>
          <w:sz w:val="24"/>
          <w:szCs w:val="24"/>
          <w:lang w:val="en-IE"/>
        </w:rPr>
        <w:t>empowers early-stage businesses and young entrepreneurs</w:t>
      </w:r>
      <w:r w:rsidR="004E78AF">
        <w:rPr>
          <w:rFonts w:ascii="Times New Roman" w:hAnsi="Times New Roman" w:cs="Times New Roman"/>
          <w:b/>
          <w:bCs/>
          <w:noProof/>
          <w:sz w:val="24"/>
          <w:szCs w:val="24"/>
          <w:lang w:val="en-IE"/>
        </w:rPr>
        <w:t xml:space="preserve"> –</w:t>
      </w:r>
      <w:r w:rsidR="007C7A21" w:rsidRPr="003B6A45">
        <w:rPr>
          <w:rFonts w:ascii="Times New Roman" w:hAnsi="Times New Roman" w:cs="Times New Roman"/>
          <w:b/>
          <w:bCs/>
          <w:noProof/>
          <w:sz w:val="24"/>
          <w:szCs w:val="24"/>
          <w:lang w:val="en-IE"/>
        </w:rPr>
        <w:t xml:space="preserve"> especially </w:t>
      </w:r>
      <w:r w:rsidR="00C825E1">
        <w:rPr>
          <w:rFonts w:ascii="Times New Roman" w:hAnsi="Times New Roman" w:cs="Times New Roman"/>
          <w:b/>
          <w:bCs/>
          <w:noProof/>
          <w:sz w:val="24"/>
          <w:szCs w:val="24"/>
          <w:lang w:val="en-IE"/>
        </w:rPr>
        <w:t xml:space="preserve">young </w:t>
      </w:r>
      <w:r w:rsidR="007C7A21" w:rsidRPr="003B6A45">
        <w:rPr>
          <w:rFonts w:ascii="Times New Roman" w:hAnsi="Times New Roman" w:cs="Times New Roman"/>
          <w:b/>
          <w:bCs/>
          <w:noProof/>
          <w:sz w:val="24"/>
          <w:szCs w:val="24"/>
          <w:lang w:val="en-IE"/>
        </w:rPr>
        <w:t>women</w:t>
      </w:r>
      <w:r w:rsidR="004E78AF">
        <w:rPr>
          <w:rFonts w:ascii="Times New Roman" w:hAnsi="Times New Roman" w:cs="Times New Roman"/>
          <w:b/>
          <w:bCs/>
          <w:noProof/>
          <w:sz w:val="24"/>
          <w:szCs w:val="24"/>
          <w:lang w:val="en-IE"/>
        </w:rPr>
        <w:t xml:space="preserve"> –</w:t>
      </w:r>
      <w:r w:rsidR="004E78AF">
        <w:rPr>
          <w:rFonts w:ascii="Times New Roman" w:hAnsi="Times New Roman" w:cs="Times New Roman"/>
          <w:bCs/>
          <w:noProof/>
          <w:sz w:val="24"/>
          <w:szCs w:val="24"/>
          <w:lang w:val="en-IE"/>
        </w:rPr>
        <w:t xml:space="preserve"> </w:t>
      </w:r>
      <w:r w:rsidR="0035114F" w:rsidRPr="003B6A45">
        <w:rPr>
          <w:rFonts w:ascii="Times New Roman" w:hAnsi="Times New Roman" w:cs="Times New Roman"/>
          <w:bCs/>
          <w:noProof/>
          <w:sz w:val="24"/>
          <w:szCs w:val="24"/>
          <w:lang w:val="en-IE"/>
        </w:rPr>
        <w:t xml:space="preserve">through </w:t>
      </w:r>
      <w:r w:rsidR="007C7A21" w:rsidRPr="003B6A45">
        <w:rPr>
          <w:rFonts w:ascii="Times New Roman" w:hAnsi="Times New Roman" w:cs="Times New Roman"/>
          <w:bCs/>
          <w:noProof/>
          <w:sz w:val="24"/>
          <w:szCs w:val="24"/>
          <w:lang w:val="en-IE"/>
        </w:rPr>
        <w:t>financial and technical support</w:t>
      </w:r>
      <w:r w:rsidR="00761FD2" w:rsidRPr="003B6A45">
        <w:rPr>
          <w:rFonts w:ascii="Times New Roman" w:hAnsi="Times New Roman" w:cs="Times New Roman"/>
          <w:bCs/>
          <w:noProof/>
          <w:sz w:val="24"/>
          <w:szCs w:val="24"/>
          <w:lang w:val="en-IE"/>
        </w:rPr>
        <w:t xml:space="preserve"> and offers a platform for </w:t>
      </w:r>
      <w:r w:rsidR="009D689A" w:rsidRPr="003B6A45">
        <w:rPr>
          <w:rFonts w:ascii="Times New Roman" w:hAnsi="Times New Roman" w:cs="Times New Roman"/>
          <w:bCs/>
          <w:noProof/>
          <w:sz w:val="24"/>
          <w:szCs w:val="24"/>
          <w:lang w:val="en-IE"/>
        </w:rPr>
        <w:t>innovative finance solution</w:t>
      </w:r>
      <w:r w:rsidR="004E78AF">
        <w:rPr>
          <w:rFonts w:ascii="Times New Roman" w:hAnsi="Times New Roman" w:cs="Times New Roman"/>
          <w:bCs/>
          <w:noProof/>
          <w:sz w:val="24"/>
          <w:szCs w:val="24"/>
          <w:lang w:val="en-IE"/>
        </w:rPr>
        <w:t>s</w:t>
      </w:r>
      <w:r w:rsidR="009D689A" w:rsidRPr="003B6A45">
        <w:rPr>
          <w:rFonts w:ascii="Times New Roman" w:hAnsi="Times New Roman" w:cs="Times New Roman"/>
          <w:bCs/>
          <w:noProof/>
          <w:sz w:val="24"/>
          <w:szCs w:val="24"/>
          <w:lang w:val="en-IE"/>
        </w:rPr>
        <w:t xml:space="preserve"> </w:t>
      </w:r>
      <w:r w:rsidR="001C47FF" w:rsidRPr="003B6A45">
        <w:rPr>
          <w:rFonts w:ascii="Times New Roman" w:hAnsi="Times New Roman" w:cs="Times New Roman"/>
          <w:bCs/>
          <w:noProof/>
          <w:sz w:val="24"/>
          <w:szCs w:val="24"/>
          <w:lang w:val="en-IE"/>
        </w:rPr>
        <w:t xml:space="preserve">for </w:t>
      </w:r>
      <w:r w:rsidR="00AE7A92">
        <w:rPr>
          <w:rFonts w:ascii="Times New Roman" w:hAnsi="Times New Roman" w:cs="Times New Roman"/>
          <w:bCs/>
          <w:noProof/>
          <w:sz w:val="24"/>
          <w:szCs w:val="24"/>
          <w:lang w:val="en-IE"/>
        </w:rPr>
        <w:t xml:space="preserve">women entrepreneurs, and the </w:t>
      </w:r>
      <w:r w:rsidR="00241AF6" w:rsidRPr="00AE7A92">
        <w:rPr>
          <w:rFonts w:ascii="Times New Roman" w:hAnsi="Times New Roman" w:cs="Times New Roman"/>
          <w:b/>
          <w:bCs/>
          <w:noProof/>
          <w:sz w:val="24"/>
          <w:szCs w:val="24"/>
        </w:rPr>
        <w:t xml:space="preserve">Women Entrepreneurship for Africa  </w:t>
      </w:r>
      <w:r w:rsidR="00584402">
        <w:rPr>
          <w:rFonts w:ascii="Times New Roman" w:hAnsi="Times New Roman" w:cs="Times New Roman"/>
          <w:b/>
          <w:bCs/>
          <w:noProof/>
          <w:sz w:val="24"/>
          <w:szCs w:val="24"/>
        </w:rPr>
        <w:t xml:space="preserve"> </w:t>
      </w:r>
      <w:r w:rsidR="00241AF6" w:rsidRPr="00AE7A92">
        <w:rPr>
          <w:rFonts w:ascii="Times New Roman" w:hAnsi="Times New Roman" w:cs="Times New Roman"/>
          <w:b/>
          <w:bCs/>
          <w:noProof/>
          <w:sz w:val="24"/>
          <w:szCs w:val="24"/>
        </w:rPr>
        <w:t>programme</w:t>
      </w:r>
      <w:r w:rsidR="006B3745">
        <w:rPr>
          <w:rStyle w:val="FootnoteReference"/>
          <w:rFonts w:ascii="Times New Roman" w:hAnsi="Times New Roman" w:cs="Times New Roman"/>
          <w:bCs/>
          <w:noProof/>
          <w:sz w:val="24"/>
          <w:szCs w:val="24"/>
        </w:rPr>
        <w:footnoteReference w:id="53"/>
      </w:r>
      <w:r w:rsidR="00241AF6" w:rsidRPr="00241AF6">
        <w:rPr>
          <w:rFonts w:ascii="Times New Roman" w:hAnsi="Times New Roman" w:cs="Times New Roman"/>
          <w:bCs/>
          <w:noProof/>
          <w:sz w:val="24"/>
          <w:szCs w:val="24"/>
        </w:rPr>
        <w:t>.</w:t>
      </w:r>
    </w:p>
    <w:p w14:paraId="2421129D" w14:textId="77777777" w:rsidR="004C7FC8" w:rsidRPr="003B6A45" w:rsidRDefault="000E326F" w:rsidP="007A6BA8">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Another example</w:t>
      </w:r>
      <w:r w:rsidR="009D689A" w:rsidRPr="003B6A45">
        <w:rPr>
          <w:rFonts w:ascii="Times New Roman" w:hAnsi="Times New Roman" w:cs="Times New Roman"/>
          <w:bCs/>
          <w:noProof/>
          <w:sz w:val="24"/>
          <w:szCs w:val="24"/>
          <w:lang w:val="en-IE"/>
        </w:rPr>
        <w:t xml:space="preserve"> is </w:t>
      </w:r>
      <w:bookmarkStart w:id="3" w:name="_Hlk141183703"/>
      <w:r w:rsidR="007A6BA8" w:rsidRPr="003B6A45">
        <w:rPr>
          <w:rFonts w:ascii="Times New Roman" w:hAnsi="Times New Roman" w:cs="Times New Roman"/>
          <w:bCs/>
          <w:noProof/>
          <w:sz w:val="24"/>
          <w:szCs w:val="24"/>
          <w:lang w:val="en-IE"/>
        </w:rPr>
        <w:t xml:space="preserve">the </w:t>
      </w:r>
      <w:r w:rsidR="00D17F1D" w:rsidRPr="003B6A45">
        <w:rPr>
          <w:rFonts w:ascii="Times New Roman" w:hAnsi="Times New Roman" w:cs="Times New Roman"/>
          <w:bCs/>
          <w:noProof/>
          <w:sz w:val="24"/>
          <w:szCs w:val="24"/>
          <w:lang w:val="en-IE"/>
        </w:rPr>
        <w:t>support</w:t>
      </w:r>
      <w:r w:rsidR="007A6BA8" w:rsidRPr="003B6A45">
        <w:rPr>
          <w:rFonts w:ascii="Times New Roman" w:hAnsi="Times New Roman" w:cs="Times New Roman"/>
          <w:bCs/>
          <w:noProof/>
          <w:sz w:val="24"/>
          <w:szCs w:val="24"/>
          <w:lang w:val="en-IE"/>
        </w:rPr>
        <w:t xml:space="preserve"> provided by the EU</w:t>
      </w:r>
      <w:r w:rsidR="009D689A" w:rsidRPr="003B6A45">
        <w:rPr>
          <w:rFonts w:ascii="Times New Roman" w:hAnsi="Times New Roman" w:cs="Times New Roman"/>
          <w:bCs/>
          <w:noProof/>
          <w:sz w:val="24"/>
          <w:szCs w:val="24"/>
          <w:lang w:val="en-IE"/>
        </w:rPr>
        <w:t xml:space="preserve"> and the Netherlands to Egypt’s </w:t>
      </w:r>
      <w:r w:rsidR="004E78AF">
        <w:rPr>
          <w:rFonts w:ascii="Times New Roman" w:hAnsi="Times New Roman" w:cs="Times New Roman"/>
          <w:bCs/>
          <w:iCs/>
          <w:noProof/>
          <w:sz w:val="24"/>
          <w:szCs w:val="24"/>
          <w:lang w:val="en-IE"/>
        </w:rPr>
        <w:t>n</w:t>
      </w:r>
      <w:r w:rsidR="009D689A" w:rsidRPr="003B6A45">
        <w:rPr>
          <w:rFonts w:ascii="Times New Roman" w:hAnsi="Times New Roman" w:cs="Times New Roman"/>
          <w:bCs/>
          <w:iCs/>
          <w:noProof/>
          <w:sz w:val="24"/>
          <w:szCs w:val="24"/>
          <w:lang w:val="en-IE"/>
        </w:rPr>
        <w:t xml:space="preserve">ational </w:t>
      </w:r>
      <w:r w:rsidR="004E78AF">
        <w:rPr>
          <w:rFonts w:ascii="Times New Roman" w:hAnsi="Times New Roman" w:cs="Times New Roman"/>
          <w:bCs/>
          <w:iCs/>
          <w:noProof/>
          <w:sz w:val="24"/>
          <w:szCs w:val="24"/>
          <w:lang w:val="en-IE"/>
        </w:rPr>
        <w:t>p</w:t>
      </w:r>
      <w:r w:rsidR="009D689A" w:rsidRPr="003B6A45">
        <w:rPr>
          <w:rFonts w:ascii="Times New Roman" w:hAnsi="Times New Roman" w:cs="Times New Roman"/>
          <w:bCs/>
          <w:iCs/>
          <w:noProof/>
          <w:sz w:val="24"/>
          <w:szCs w:val="24"/>
          <w:lang w:val="en-IE"/>
        </w:rPr>
        <w:t xml:space="preserve">rogramme for </w:t>
      </w:r>
      <w:r w:rsidR="00D63513" w:rsidRPr="003B6A45">
        <w:rPr>
          <w:rFonts w:ascii="Times New Roman" w:hAnsi="Times New Roman" w:cs="Times New Roman"/>
          <w:b/>
          <w:bCs/>
          <w:iCs/>
          <w:noProof/>
          <w:sz w:val="24"/>
          <w:szCs w:val="24"/>
          <w:lang w:val="en-IE"/>
        </w:rPr>
        <w:t>w</w:t>
      </w:r>
      <w:r w:rsidR="009D689A" w:rsidRPr="003B6A45">
        <w:rPr>
          <w:rFonts w:ascii="Times New Roman" w:hAnsi="Times New Roman" w:cs="Times New Roman"/>
          <w:b/>
          <w:bCs/>
          <w:iCs/>
          <w:noProof/>
          <w:sz w:val="24"/>
          <w:szCs w:val="24"/>
          <w:lang w:val="en-IE"/>
        </w:rPr>
        <w:t>omen’s financial and digital inclusion</w:t>
      </w:r>
      <w:bookmarkEnd w:id="3"/>
      <w:r w:rsidR="007A6BA8" w:rsidRPr="003B6A45">
        <w:rPr>
          <w:rFonts w:ascii="Times New Roman" w:hAnsi="Times New Roman" w:cs="Times New Roman"/>
          <w:bCs/>
          <w:noProof/>
          <w:sz w:val="24"/>
          <w:szCs w:val="24"/>
          <w:lang w:val="en-IE"/>
        </w:rPr>
        <w:t xml:space="preserve">. </w:t>
      </w:r>
      <w:r w:rsidR="00EE4FEE" w:rsidRPr="003B6A45">
        <w:rPr>
          <w:rFonts w:ascii="Times New Roman" w:hAnsi="Times New Roman" w:cs="Times New Roman"/>
          <w:bCs/>
          <w:noProof/>
          <w:sz w:val="24"/>
          <w:szCs w:val="24"/>
          <w:lang w:val="en-IE"/>
        </w:rPr>
        <w:t xml:space="preserve">Similarly, </w:t>
      </w:r>
      <w:r w:rsidR="007C7A21" w:rsidRPr="003B6A45">
        <w:rPr>
          <w:rFonts w:ascii="Times New Roman" w:hAnsi="Times New Roman" w:cs="Times New Roman"/>
          <w:bCs/>
          <w:noProof/>
          <w:sz w:val="24"/>
          <w:szCs w:val="24"/>
          <w:lang w:val="en-IE"/>
        </w:rPr>
        <w:t>a majority of EU Member States promote</w:t>
      </w:r>
      <w:r w:rsidR="00584402">
        <w:rPr>
          <w:rFonts w:ascii="Times New Roman" w:hAnsi="Times New Roman" w:cs="Times New Roman"/>
          <w:bCs/>
          <w:noProof/>
          <w:sz w:val="24"/>
          <w:szCs w:val="24"/>
          <w:lang w:val="en-IE"/>
        </w:rPr>
        <w:t>s</w:t>
      </w:r>
      <w:r w:rsidR="007C7A21" w:rsidRPr="003B6A45">
        <w:rPr>
          <w:rFonts w:ascii="Times New Roman" w:hAnsi="Times New Roman" w:cs="Times New Roman"/>
          <w:bCs/>
          <w:noProof/>
          <w:sz w:val="24"/>
          <w:szCs w:val="24"/>
          <w:lang w:val="en-IE"/>
        </w:rPr>
        <w:t xml:space="preserve"> </w:t>
      </w:r>
      <w:r w:rsidR="00EE4FEE" w:rsidRPr="003B6A45">
        <w:rPr>
          <w:rFonts w:ascii="Times New Roman" w:hAnsi="Times New Roman" w:cs="Times New Roman"/>
          <w:bCs/>
          <w:noProof/>
          <w:sz w:val="24"/>
          <w:szCs w:val="24"/>
          <w:lang w:val="en-IE"/>
        </w:rPr>
        <w:t xml:space="preserve">gender-responsive private sector development through </w:t>
      </w:r>
      <w:r w:rsidR="007C7A21" w:rsidRPr="003B6A45">
        <w:rPr>
          <w:rFonts w:ascii="Times New Roman" w:hAnsi="Times New Roman" w:cs="Times New Roman"/>
          <w:bCs/>
          <w:noProof/>
          <w:sz w:val="24"/>
          <w:szCs w:val="24"/>
          <w:lang w:val="en-IE"/>
        </w:rPr>
        <w:t>gender lens investing</w:t>
      </w:r>
      <w:r w:rsidR="00D941DF" w:rsidRPr="003B6A45">
        <w:rPr>
          <w:rStyle w:val="FootnoteReference"/>
          <w:rFonts w:ascii="Times New Roman" w:hAnsi="Times New Roman" w:cs="Times New Roman"/>
          <w:bCs/>
          <w:noProof/>
          <w:sz w:val="24"/>
          <w:szCs w:val="24"/>
          <w:lang w:val="en-IE"/>
        </w:rPr>
        <w:footnoteReference w:id="54"/>
      </w:r>
      <w:r w:rsidR="00EE4FEE" w:rsidRPr="003B6A45">
        <w:rPr>
          <w:rFonts w:ascii="Times New Roman" w:hAnsi="Times New Roman" w:cs="Times New Roman"/>
          <w:bCs/>
          <w:noProof/>
          <w:sz w:val="24"/>
          <w:szCs w:val="24"/>
          <w:lang w:val="en-IE"/>
        </w:rPr>
        <w:t>.</w:t>
      </w:r>
    </w:p>
    <w:p w14:paraId="23D3E52F" w14:textId="77777777" w:rsidR="006D4E44" w:rsidRPr="003B6A45" w:rsidRDefault="00A620BC" w:rsidP="006D4E44">
      <w:pPr>
        <w:snapToGrid w:val="0"/>
        <w:spacing w:beforeLines="60" w:before="144" w:line="276" w:lineRule="auto"/>
        <w:jc w:val="both"/>
        <w:rPr>
          <w:rFonts w:ascii="Times New Roman" w:hAnsi="Times New Roman" w:cs="Times New Roman"/>
          <w:b/>
          <w:bCs/>
          <w:i/>
          <w:noProof/>
          <w:sz w:val="24"/>
          <w:szCs w:val="24"/>
          <w:lang w:val="en-IE"/>
        </w:rPr>
      </w:pPr>
      <w:r>
        <w:rPr>
          <w:rFonts w:ascii="Times New Roman" w:hAnsi="Times New Roman" w:cs="Times New Roman"/>
          <w:b/>
          <w:bCs/>
          <w:i/>
          <w:noProof/>
          <w:sz w:val="24"/>
          <w:szCs w:val="24"/>
          <w:lang w:val="en-IE"/>
        </w:rPr>
        <w:t xml:space="preserve">Promoting </w:t>
      </w:r>
      <w:r w:rsidR="00CD4BBD">
        <w:rPr>
          <w:rFonts w:ascii="Times New Roman" w:hAnsi="Times New Roman" w:cs="Times New Roman"/>
          <w:b/>
          <w:bCs/>
          <w:i/>
          <w:noProof/>
          <w:sz w:val="24"/>
          <w:szCs w:val="24"/>
          <w:lang w:val="en-IE"/>
        </w:rPr>
        <w:t xml:space="preserve">gender equality and </w:t>
      </w:r>
      <w:r w:rsidR="006D4E44" w:rsidRPr="003B6A45">
        <w:rPr>
          <w:rFonts w:ascii="Times New Roman" w:hAnsi="Times New Roman" w:cs="Times New Roman"/>
          <w:b/>
          <w:bCs/>
          <w:i/>
          <w:noProof/>
          <w:sz w:val="24"/>
          <w:szCs w:val="24"/>
          <w:lang w:val="en-IE"/>
        </w:rPr>
        <w:t>women’s economic empowerment</w:t>
      </w:r>
      <w:r w:rsidR="00652207">
        <w:rPr>
          <w:rFonts w:ascii="Times New Roman" w:hAnsi="Times New Roman" w:cs="Times New Roman"/>
          <w:b/>
          <w:bCs/>
          <w:i/>
          <w:noProof/>
          <w:sz w:val="24"/>
          <w:szCs w:val="24"/>
          <w:lang w:val="en-IE"/>
        </w:rPr>
        <w:t xml:space="preserve"> through</w:t>
      </w:r>
      <w:r>
        <w:rPr>
          <w:rFonts w:ascii="Times New Roman" w:hAnsi="Times New Roman" w:cs="Times New Roman"/>
          <w:b/>
          <w:bCs/>
          <w:i/>
          <w:noProof/>
          <w:sz w:val="24"/>
          <w:szCs w:val="24"/>
          <w:lang w:val="en-IE"/>
        </w:rPr>
        <w:t xml:space="preserve"> trade policy</w:t>
      </w:r>
      <w:r w:rsidR="006D4E44" w:rsidRPr="003B6A45">
        <w:rPr>
          <w:rFonts w:ascii="Times New Roman" w:hAnsi="Times New Roman" w:cs="Times New Roman"/>
          <w:b/>
          <w:bCs/>
          <w:i/>
          <w:noProof/>
          <w:sz w:val="24"/>
          <w:szCs w:val="24"/>
          <w:lang w:val="en-IE"/>
        </w:rPr>
        <w:t xml:space="preserve"> </w:t>
      </w:r>
    </w:p>
    <w:p w14:paraId="130BEEE1" w14:textId="77777777" w:rsidR="00DF0ABE" w:rsidRDefault="00A767E5" w:rsidP="006D4E44">
      <w:pPr>
        <w:snapToGrid w:val="0"/>
        <w:spacing w:beforeLines="60" w:before="144" w:line="276"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Since 2011, </w:t>
      </w:r>
      <w:r w:rsidR="007168E8">
        <w:rPr>
          <w:rFonts w:ascii="Times New Roman" w:hAnsi="Times New Roman" w:cs="Times New Roman"/>
          <w:bCs/>
          <w:noProof/>
          <w:sz w:val="24"/>
          <w:szCs w:val="24"/>
        </w:rPr>
        <w:t>EU Free Trade Agreements (FTAs) include</w:t>
      </w:r>
      <w:r>
        <w:rPr>
          <w:rFonts w:ascii="Times New Roman" w:hAnsi="Times New Roman" w:cs="Times New Roman"/>
          <w:bCs/>
          <w:noProof/>
          <w:sz w:val="24"/>
          <w:szCs w:val="24"/>
        </w:rPr>
        <w:t xml:space="preserve"> </w:t>
      </w:r>
      <w:r w:rsidR="007168E8">
        <w:rPr>
          <w:rFonts w:ascii="Times New Roman" w:hAnsi="Times New Roman" w:cs="Times New Roman"/>
          <w:bCs/>
          <w:noProof/>
          <w:sz w:val="24"/>
          <w:szCs w:val="24"/>
        </w:rPr>
        <w:t xml:space="preserve">a Trade and Sustainable Development chapter covering legally binding commitments on the ILO core conventions, including on non-discrimination, and a commitment to not weaken or reduce the levels of protection to encourage trade. </w:t>
      </w:r>
    </w:p>
    <w:p w14:paraId="4BD7E70F" w14:textId="77777777" w:rsidR="00BF33AA" w:rsidRDefault="0008659E" w:rsidP="006D4E44">
      <w:pPr>
        <w:snapToGrid w:val="0"/>
        <w:spacing w:beforeLines="60" w:before="144" w:line="276" w:lineRule="auto"/>
        <w:jc w:val="both"/>
        <w:rPr>
          <w:rFonts w:ascii="Times New Roman" w:hAnsi="Times New Roman" w:cs="Times New Roman"/>
          <w:bCs/>
          <w:noProof/>
          <w:sz w:val="24"/>
          <w:szCs w:val="24"/>
        </w:rPr>
      </w:pPr>
      <w:r>
        <w:rPr>
          <w:rFonts w:ascii="Times New Roman" w:hAnsi="Times New Roman" w:cs="Times New Roman"/>
          <w:bCs/>
          <w:noProof/>
          <w:sz w:val="24"/>
          <w:szCs w:val="24"/>
        </w:rPr>
        <w:t xml:space="preserve">Building on this, since </w:t>
      </w:r>
      <w:r w:rsidRPr="00A417B8">
        <w:rPr>
          <w:rFonts w:ascii="Times New Roman" w:hAnsi="Times New Roman" w:cs="Times New Roman"/>
          <w:bCs/>
          <w:noProof/>
          <w:sz w:val="24"/>
          <w:szCs w:val="24"/>
        </w:rPr>
        <w:t xml:space="preserve">the </w:t>
      </w:r>
      <w:r>
        <w:rPr>
          <w:rFonts w:ascii="Times New Roman" w:hAnsi="Times New Roman" w:cs="Times New Roman"/>
          <w:bCs/>
          <w:noProof/>
          <w:sz w:val="24"/>
          <w:szCs w:val="24"/>
        </w:rPr>
        <w:t>FTA</w:t>
      </w:r>
      <w:r w:rsidRPr="00A417B8">
        <w:rPr>
          <w:rFonts w:ascii="Times New Roman" w:hAnsi="Times New Roman" w:cs="Times New Roman"/>
          <w:bCs/>
          <w:noProof/>
          <w:sz w:val="24"/>
          <w:szCs w:val="24"/>
        </w:rPr>
        <w:t xml:space="preserve"> with New Zealand concluded in June 2022, EU </w:t>
      </w:r>
      <w:r>
        <w:rPr>
          <w:rFonts w:ascii="Times New Roman" w:hAnsi="Times New Roman" w:cs="Times New Roman"/>
          <w:bCs/>
          <w:noProof/>
          <w:sz w:val="24"/>
          <w:szCs w:val="24"/>
        </w:rPr>
        <w:t>FTAs</w:t>
      </w:r>
      <w:r w:rsidRPr="00A417B8">
        <w:rPr>
          <w:rFonts w:ascii="Times New Roman" w:hAnsi="Times New Roman" w:cs="Times New Roman"/>
          <w:bCs/>
          <w:noProof/>
          <w:sz w:val="24"/>
          <w:szCs w:val="24"/>
        </w:rPr>
        <w:t xml:space="preserve"> contain dedicated </w:t>
      </w:r>
      <w:r>
        <w:rPr>
          <w:rFonts w:ascii="Times New Roman" w:hAnsi="Times New Roman" w:cs="Times New Roman"/>
          <w:bCs/>
          <w:noProof/>
          <w:sz w:val="24"/>
          <w:szCs w:val="24"/>
        </w:rPr>
        <w:t>articles</w:t>
      </w:r>
      <w:r w:rsidRPr="00A417B8">
        <w:rPr>
          <w:rFonts w:ascii="Times New Roman" w:hAnsi="Times New Roman" w:cs="Times New Roman"/>
          <w:bCs/>
          <w:noProof/>
          <w:sz w:val="24"/>
          <w:szCs w:val="24"/>
        </w:rPr>
        <w:t xml:space="preserve"> on trade and gender equality, including commitments to effectively implement relevant UN conventions on women’s economic empowerment and gender equality</w:t>
      </w:r>
      <w:r w:rsidR="003A18FA">
        <w:rPr>
          <w:rFonts w:ascii="Times New Roman" w:hAnsi="Times New Roman" w:cs="Times New Roman"/>
          <w:bCs/>
          <w:noProof/>
          <w:sz w:val="24"/>
          <w:szCs w:val="24"/>
        </w:rPr>
        <w:t xml:space="preserve">. </w:t>
      </w:r>
    </w:p>
    <w:p w14:paraId="34C80291" w14:textId="77777777" w:rsidR="00A620BC" w:rsidRDefault="0000086F" w:rsidP="006D4E44">
      <w:pPr>
        <w:snapToGrid w:val="0"/>
        <w:spacing w:beforeLines="60" w:before="144" w:line="276" w:lineRule="auto"/>
        <w:jc w:val="both"/>
        <w:rPr>
          <w:rFonts w:ascii="Times New Roman" w:hAnsi="Times New Roman" w:cs="Times New Roman"/>
          <w:bCs/>
          <w:noProof/>
          <w:sz w:val="24"/>
          <w:szCs w:val="24"/>
          <w:lang w:val="en-IE"/>
        </w:rPr>
      </w:pPr>
      <w:r w:rsidRPr="00A417B8">
        <w:rPr>
          <w:rFonts w:ascii="Times New Roman" w:hAnsi="Times New Roman" w:cs="Times New Roman"/>
          <w:bCs/>
          <w:noProof/>
          <w:sz w:val="24"/>
          <w:szCs w:val="24"/>
        </w:rPr>
        <w:t>In the World Trade Organization, the EU is a strong proponent of gender equality, including as an active member of the Informal Working Group on Trade and Gender</w:t>
      </w:r>
      <w:r>
        <w:rPr>
          <w:rFonts w:ascii="Times New Roman" w:hAnsi="Times New Roman" w:cs="Times New Roman"/>
          <w:bCs/>
          <w:noProof/>
          <w:sz w:val="24"/>
          <w:szCs w:val="24"/>
        </w:rPr>
        <w:t>, where the EU has led the work on the application of a gender lens to WTO agreements.</w:t>
      </w:r>
      <w:r w:rsidRPr="00A417B8">
        <w:rPr>
          <w:rFonts w:ascii="Times New Roman" w:hAnsi="Times New Roman" w:cs="Times New Roman"/>
          <w:bCs/>
          <w:noProof/>
          <w:sz w:val="24"/>
          <w:szCs w:val="24"/>
        </w:rPr>
        <w:t xml:space="preserve"> </w:t>
      </w:r>
      <w:r w:rsidR="00BF33AA" w:rsidRPr="00BF33AA">
        <w:rPr>
          <w:rFonts w:ascii="Times New Roman" w:hAnsi="Times New Roman" w:cs="Times New Roman"/>
          <w:bCs/>
          <w:noProof/>
          <w:sz w:val="24"/>
          <w:szCs w:val="24"/>
        </w:rPr>
        <w:t xml:space="preserve">Under the EU's Generalised System of Preferences, the EU monitors beneficiary countries' compliance with </w:t>
      </w:r>
      <w:r w:rsidR="00EE4CED">
        <w:rPr>
          <w:rFonts w:ascii="Times New Roman" w:hAnsi="Times New Roman" w:cs="Times New Roman"/>
          <w:bCs/>
          <w:noProof/>
          <w:sz w:val="24"/>
          <w:szCs w:val="24"/>
        </w:rPr>
        <w:t>the</w:t>
      </w:r>
      <w:r w:rsidR="00A620BC" w:rsidRPr="004725F3">
        <w:rPr>
          <w:rFonts w:ascii="Times New Roman" w:hAnsi="Times New Roman" w:cs="Times New Roman"/>
          <w:bCs/>
          <w:noProof/>
          <w:sz w:val="24"/>
          <w:szCs w:val="24"/>
        </w:rPr>
        <w:t xml:space="preserve"> principles of core international conventions on promoting women’s rights and gender equality. </w:t>
      </w:r>
      <w:r w:rsidR="00EE4CED" w:rsidRPr="003A7DD6">
        <w:rPr>
          <w:rFonts w:ascii="Times New Roman" w:hAnsi="Times New Roman" w:cs="Times New Roman"/>
          <w:b/>
          <w:noProof/>
          <w:sz w:val="24"/>
          <w:szCs w:val="24"/>
        </w:rPr>
        <w:t>A</w:t>
      </w:r>
      <w:r w:rsidR="00A620BC" w:rsidRPr="003A7DD6">
        <w:rPr>
          <w:rFonts w:ascii="Times New Roman" w:hAnsi="Times New Roman" w:cs="Times New Roman"/>
          <w:b/>
          <w:noProof/>
          <w:sz w:val="24"/>
          <w:szCs w:val="24"/>
        </w:rPr>
        <w:t xml:space="preserve">ll EU ex ante and ex post evaluations of trade agreements contain a </w:t>
      </w:r>
      <w:r w:rsidR="00A620BC" w:rsidRPr="00361521">
        <w:rPr>
          <w:rFonts w:ascii="Times New Roman" w:hAnsi="Times New Roman" w:cs="Times New Roman"/>
          <w:b/>
          <w:bCs/>
          <w:noProof/>
          <w:sz w:val="24"/>
          <w:szCs w:val="24"/>
        </w:rPr>
        <w:t>gender analysis</w:t>
      </w:r>
      <w:r w:rsidR="00A620BC" w:rsidRPr="00C04EF9">
        <w:rPr>
          <w:rFonts w:ascii="Times New Roman" w:hAnsi="Times New Roman" w:cs="Times New Roman"/>
          <w:bCs/>
          <w:noProof/>
          <w:sz w:val="24"/>
          <w:szCs w:val="24"/>
        </w:rPr>
        <w:t>.</w:t>
      </w:r>
    </w:p>
    <w:p w14:paraId="78173F87" w14:textId="77777777" w:rsidR="006D4E44" w:rsidRPr="003B6A45" w:rsidRDefault="006D4E44" w:rsidP="006D4E44">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Women</w:t>
      </w:r>
      <w:r w:rsidR="001A4FA9">
        <w:rPr>
          <w:rFonts w:ascii="Times New Roman" w:hAnsi="Times New Roman" w:cs="Times New Roman"/>
          <w:bCs/>
          <w:noProof/>
          <w:sz w:val="24"/>
          <w:szCs w:val="24"/>
          <w:lang w:val="en-IE"/>
        </w:rPr>
        <w:t>’s</w:t>
      </w:r>
      <w:r w:rsidRPr="003B6A45">
        <w:rPr>
          <w:rFonts w:ascii="Times New Roman" w:hAnsi="Times New Roman" w:cs="Times New Roman"/>
          <w:bCs/>
          <w:noProof/>
          <w:sz w:val="24"/>
          <w:szCs w:val="24"/>
          <w:lang w:val="en-IE"/>
        </w:rPr>
        <w:t xml:space="preserve"> economic empowerment is also at the heart of many </w:t>
      </w:r>
      <w:r w:rsidRPr="003B6A45">
        <w:rPr>
          <w:rFonts w:ascii="Times New Roman" w:hAnsi="Times New Roman" w:cs="Times New Roman"/>
          <w:b/>
          <w:noProof/>
          <w:sz w:val="24"/>
          <w:szCs w:val="24"/>
          <w:lang w:val="en-IE"/>
        </w:rPr>
        <w:t>Aid for Trade</w:t>
      </w:r>
      <w:r w:rsidR="001A4FA9">
        <w:rPr>
          <w:rFonts w:ascii="Times New Roman" w:hAnsi="Times New Roman" w:cs="Times New Roman"/>
          <w:b/>
          <w:noProof/>
          <w:sz w:val="24"/>
          <w:szCs w:val="24"/>
          <w:lang w:val="en-IE"/>
        </w:rPr>
        <w:t> </w:t>
      </w:r>
      <w:r w:rsidRPr="0050406A">
        <w:rPr>
          <w:rFonts w:ascii="Times New Roman" w:hAnsi="Times New Roman" w:cs="Times New Roman"/>
          <w:bCs/>
          <w:noProof/>
          <w:sz w:val="24"/>
          <w:szCs w:val="24"/>
          <w:vertAlign w:val="superscript"/>
          <w:lang w:val="en-IE"/>
        </w:rPr>
        <w:footnoteReference w:id="55"/>
      </w:r>
      <w:r w:rsidRPr="003B6A45">
        <w:rPr>
          <w:rFonts w:ascii="Times New Roman" w:hAnsi="Times New Roman" w:cs="Times New Roman"/>
          <w:b/>
          <w:noProof/>
          <w:sz w:val="24"/>
          <w:szCs w:val="24"/>
          <w:lang w:val="en-IE"/>
        </w:rPr>
        <w:t xml:space="preserve"> programmes</w:t>
      </w:r>
      <w:r w:rsidRPr="003B6A45">
        <w:rPr>
          <w:rFonts w:ascii="Times New Roman" w:hAnsi="Times New Roman" w:cs="Times New Roman"/>
          <w:bCs/>
          <w:noProof/>
          <w:sz w:val="24"/>
          <w:szCs w:val="24"/>
          <w:lang w:val="en-IE"/>
        </w:rPr>
        <w:t xml:space="preserve">, which </w:t>
      </w:r>
      <w:r w:rsidR="001A4FA9">
        <w:rPr>
          <w:rFonts w:ascii="Times New Roman" w:hAnsi="Times New Roman" w:cs="Times New Roman"/>
          <w:bCs/>
          <w:noProof/>
          <w:sz w:val="24"/>
          <w:szCs w:val="24"/>
          <w:lang w:val="en-IE"/>
        </w:rPr>
        <w:t>generate</w:t>
      </w:r>
      <w:r w:rsidRPr="003B6A45">
        <w:rPr>
          <w:rFonts w:ascii="Times New Roman" w:hAnsi="Times New Roman" w:cs="Times New Roman"/>
          <w:bCs/>
          <w:noProof/>
          <w:sz w:val="24"/>
          <w:szCs w:val="24"/>
          <w:lang w:val="en-IE"/>
        </w:rPr>
        <w:t xml:space="preserve"> entrepreneurial and job opportunities for women and provide skills training</w:t>
      </w:r>
      <w:r w:rsidRPr="003B6A45">
        <w:rPr>
          <w:rFonts w:ascii="Times New Roman" w:hAnsi="Times New Roman" w:cs="Times New Roman"/>
          <w:bCs/>
          <w:noProof/>
          <w:sz w:val="24"/>
          <w:szCs w:val="24"/>
          <w:vertAlign w:val="superscript"/>
          <w:lang w:val="en-IE"/>
        </w:rPr>
        <w:footnoteReference w:id="56"/>
      </w:r>
      <w:r w:rsidRPr="003B6A45">
        <w:rPr>
          <w:rFonts w:ascii="Times New Roman" w:hAnsi="Times New Roman" w:cs="Times New Roman"/>
          <w:bCs/>
          <w:noProof/>
          <w:sz w:val="24"/>
          <w:szCs w:val="24"/>
          <w:lang w:val="en-IE"/>
        </w:rPr>
        <w:t xml:space="preserve">. </w:t>
      </w:r>
    </w:p>
    <w:p w14:paraId="2EED097E" w14:textId="77777777" w:rsidR="00216074" w:rsidRPr="003B6A45" w:rsidRDefault="00216074" w:rsidP="00216074">
      <w:pPr>
        <w:snapToGrid w:val="0"/>
        <w:spacing w:beforeLines="60" w:before="144" w:line="276" w:lineRule="auto"/>
        <w:jc w:val="both"/>
        <w:rPr>
          <w:rFonts w:ascii="Times New Roman" w:hAnsi="Times New Roman" w:cs="Times New Roman"/>
          <w:b/>
          <w:bCs/>
          <w:i/>
          <w:noProof/>
          <w:sz w:val="24"/>
          <w:szCs w:val="24"/>
          <w:lang w:val="en-IE"/>
        </w:rPr>
      </w:pPr>
      <w:r w:rsidRPr="003B6A45">
        <w:rPr>
          <w:rFonts w:ascii="Times New Roman" w:hAnsi="Times New Roman" w:cs="Times New Roman"/>
          <w:b/>
          <w:bCs/>
          <w:i/>
          <w:noProof/>
          <w:sz w:val="24"/>
          <w:szCs w:val="24"/>
          <w:lang w:val="en-IE"/>
        </w:rPr>
        <w:t xml:space="preserve">Social protection and </w:t>
      </w:r>
      <w:r w:rsidR="006D4E44" w:rsidRPr="003B6A45">
        <w:rPr>
          <w:rFonts w:ascii="Times New Roman" w:hAnsi="Times New Roman" w:cs="Times New Roman"/>
          <w:b/>
          <w:bCs/>
          <w:i/>
          <w:noProof/>
          <w:sz w:val="24"/>
          <w:szCs w:val="24"/>
          <w:lang w:val="en-IE"/>
        </w:rPr>
        <w:t>the care economy</w:t>
      </w:r>
    </w:p>
    <w:p w14:paraId="5691EC88" w14:textId="77777777" w:rsidR="009438EC" w:rsidRPr="003B6A45" w:rsidRDefault="00216074" w:rsidP="00216074">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The EU </w:t>
      </w:r>
      <w:r w:rsidR="001A4FA9">
        <w:rPr>
          <w:rFonts w:ascii="Times New Roman" w:hAnsi="Times New Roman" w:cs="Times New Roman"/>
          <w:bCs/>
          <w:noProof/>
          <w:sz w:val="24"/>
          <w:szCs w:val="24"/>
          <w:lang w:val="en-IE"/>
        </w:rPr>
        <w:t xml:space="preserve">has </w:t>
      </w:r>
      <w:r w:rsidRPr="003B6A45">
        <w:rPr>
          <w:rFonts w:ascii="Times New Roman" w:hAnsi="Times New Roman" w:cs="Times New Roman"/>
          <w:bCs/>
          <w:noProof/>
          <w:sz w:val="24"/>
          <w:szCs w:val="24"/>
          <w:lang w:val="en-IE"/>
        </w:rPr>
        <w:t xml:space="preserve">promoted </w:t>
      </w:r>
      <w:r w:rsidRPr="003B6A45">
        <w:rPr>
          <w:rFonts w:ascii="Times New Roman" w:hAnsi="Times New Roman" w:cs="Times New Roman"/>
          <w:b/>
          <w:bCs/>
          <w:noProof/>
          <w:sz w:val="24"/>
          <w:szCs w:val="24"/>
          <w:lang w:val="en-IE"/>
        </w:rPr>
        <w:t>gender-</w:t>
      </w:r>
      <w:r w:rsidR="004557C2">
        <w:rPr>
          <w:rFonts w:ascii="Times New Roman" w:hAnsi="Times New Roman" w:cs="Times New Roman"/>
          <w:b/>
          <w:bCs/>
          <w:noProof/>
          <w:sz w:val="24"/>
          <w:szCs w:val="24"/>
          <w:lang w:val="en-IE"/>
        </w:rPr>
        <w:t>responsive</w:t>
      </w:r>
      <w:r w:rsidRPr="003B6A45">
        <w:rPr>
          <w:rFonts w:ascii="Times New Roman" w:hAnsi="Times New Roman" w:cs="Times New Roman"/>
          <w:b/>
          <w:bCs/>
          <w:noProof/>
          <w:sz w:val="24"/>
          <w:szCs w:val="24"/>
          <w:lang w:val="en-IE"/>
        </w:rPr>
        <w:t xml:space="preserve"> and disability-inclusive</w:t>
      </w:r>
      <w:r w:rsidRPr="003B6A45">
        <w:rPr>
          <w:rFonts w:ascii="Times New Roman" w:hAnsi="Times New Roman" w:cs="Times New Roman"/>
          <w:bCs/>
          <w:noProof/>
          <w:sz w:val="24"/>
          <w:szCs w:val="24"/>
          <w:lang w:val="en-IE"/>
        </w:rPr>
        <w:t xml:space="preserve"> </w:t>
      </w:r>
      <w:r w:rsidRPr="003B6A45">
        <w:rPr>
          <w:rFonts w:ascii="Times New Roman" w:hAnsi="Times New Roman" w:cs="Times New Roman"/>
          <w:b/>
          <w:bCs/>
          <w:noProof/>
          <w:sz w:val="24"/>
          <w:szCs w:val="24"/>
          <w:lang w:val="en-IE"/>
        </w:rPr>
        <w:t>social protection</w:t>
      </w:r>
      <w:r w:rsidRPr="003B6A45">
        <w:rPr>
          <w:rFonts w:ascii="Times New Roman" w:hAnsi="Times New Roman" w:cs="Times New Roman"/>
          <w:bCs/>
          <w:noProof/>
          <w:sz w:val="24"/>
          <w:szCs w:val="24"/>
          <w:lang w:val="en-IE"/>
        </w:rPr>
        <w:t xml:space="preserve"> </w:t>
      </w:r>
      <w:r w:rsidR="004557C2">
        <w:rPr>
          <w:rFonts w:ascii="Times New Roman" w:hAnsi="Times New Roman" w:cs="Times New Roman"/>
          <w:bCs/>
          <w:noProof/>
          <w:sz w:val="24"/>
          <w:szCs w:val="24"/>
          <w:lang w:val="en-IE"/>
        </w:rPr>
        <w:t xml:space="preserve">and </w:t>
      </w:r>
      <w:r w:rsidR="004557C2" w:rsidRPr="0074507F">
        <w:rPr>
          <w:rFonts w:ascii="Times New Roman" w:hAnsi="Times New Roman" w:cs="Times New Roman"/>
          <w:b/>
          <w:bCs/>
          <w:noProof/>
          <w:sz w:val="24"/>
          <w:szCs w:val="24"/>
          <w:lang w:val="en-IE"/>
        </w:rPr>
        <w:t>care policies</w:t>
      </w:r>
      <w:r w:rsidR="004557C2">
        <w:rPr>
          <w:rFonts w:ascii="Times New Roman" w:hAnsi="Times New Roman" w:cs="Times New Roman"/>
          <w:bCs/>
          <w:noProof/>
          <w:sz w:val="24"/>
          <w:szCs w:val="24"/>
          <w:lang w:val="en-IE"/>
        </w:rPr>
        <w:t xml:space="preserve"> </w:t>
      </w:r>
      <w:r w:rsidR="00642E8A" w:rsidRPr="003B6A45">
        <w:rPr>
          <w:rFonts w:ascii="Times New Roman" w:hAnsi="Times New Roman" w:cs="Times New Roman"/>
          <w:bCs/>
          <w:noProof/>
          <w:sz w:val="24"/>
          <w:szCs w:val="24"/>
          <w:lang w:val="en-IE"/>
        </w:rPr>
        <w:t>through sector interventions</w:t>
      </w:r>
      <w:r w:rsidR="00642E8A" w:rsidRPr="003B6A45">
        <w:rPr>
          <w:rStyle w:val="FootnoteReference"/>
          <w:rFonts w:ascii="Times New Roman" w:hAnsi="Times New Roman" w:cs="Times New Roman"/>
          <w:bCs/>
          <w:noProof/>
          <w:sz w:val="24"/>
          <w:szCs w:val="24"/>
          <w:lang w:val="en-IE"/>
        </w:rPr>
        <w:footnoteReference w:id="57"/>
      </w:r>
      <w:r w:rsidR="001A4FA9">
        <w:rPr>
          <w:rFonts w:ascii="Times New Roman" w:hAnsi="Times New Roman" w:cs="Times New Roman"/>
          <w:bCs/>
          <w:noProof/>
          <w:sz w:val="24"/>
          <w:szCs w:val="24"/>
          <w:lang w:val="en-IE"/>
        </w:rPr>
        <w:t>,</w:t>
      </w:r>
      <w:r w:rsidR="00642E8A" w:rsidRPr="003B6A45">
        <w:rPr>
          <w:rFonts w:ascii="Times New Roman" w:hAnsi="Times New Roman" w:cs="Times New Roman"/>
          <w:bCs/>
          <w:noProof/>
          <w:sz w:val="24"/>
          <w:szCs w:val="24"/>
          <w:lang w:val="en-IE"/>
        </w:rPr>
        <w:t xml:space="preserve"> </w:t>
      </w:r>
      <w:r w:rsidR="001A4FA9">
        <w:rPr>
          <w:rFonts w:ascii="Times New Roman" w:hAnsi="Times New Roman" w:cs="Times New Roman"/>
          <w:b/>
          <w:bCs/>
          <w:noProof/>
          <w:sz w:val="24"/>
          <w:szCs w:val="24"/>
          <w:lang w:val="en-IE"/>
        </w:rPr>
        <w:t>p</w:t>
      </w:r>
      <w:r w:rsidRPr="003B6A45">
        <w:rPr>
          <w:rFonts w:ascii="Times New Roman" w:hAnsi="Times New Roman" w:cs="Times New Roman"/>
          <w:b/>
          <w:bCs/>
          <w:noProof/>
          <w:sz w:val="24"/>
          <w:szCs w:val="24"/>
          <w:lang w:val="en-IE"/>
        </w:rPr>
        <w:t xml:space="preserve">ublic </w:t>
      </w:r>
      <w:r w:rsidR="001A4FA9">
        <w:rPr>
          <w:rFonts w:ascii="Times New Roman" w:hAnsi="Times New Roman" w:cs="Times New Roman"/>
          <w:b/>
          <w:bCs/>
          <w:noProof/>
          <w:sz w:val="24"/>
          <w:szCs w:val="24"/>
          <w:lang w:val="en-IE"/>
        </w:rPr>
        <w:t>f</w:t>
      </w:r>
      <w:r w:rsidRPr="003B6A45">
        <w:rPr>
          <w:rFonts w:ascii="Times New Roman" w:hAnsi="Times New Roman" w:cs="Times New Roman"/>
          <w:b/>
          <w:bCs/>
          <w:noProof/>
          <w:sz w:val="24"/>
          <w:szCs w:val="24"/>
          <w:lang w:val="en-IE"/>
        </w:rPr>
        <w:t xml:space="preserve">inance </w:t>
      </w:r>
      <w:r w:rsidR="001A4FA9">
        <w:rPr>
          <w:rFonts w:ascii="Times New Roman" w:hAnsi="Times New Roman" w:cs="Times New Roman"/>
          <w:b/>
          <w:bCs/>
          <w:noProof/>
          <w:sz w:val="24"/>
          <w:szCs w:val="24"/>
          <w:lang w:val="en-IE"/>
        </w:rPr>
        <w:t>m</w:t>
      </w:r>
      <w:r w:rsidRPr="003B6A45">
        <w:rPr>
          <w:rFonts w:ascii="Times New Roman" w:hAnsi="Times New Roman" w:cs="Times New Roman"/>
          <w:b/>
          <w:bCs/>
          <w:noProof/>
          <w:sz w:val="24"/>
          <w:szCs w:val="24"/>
          <w:lang w:val="en-IE"/>
        </w:rPr>
        <w:t xml:space="preserve">anagement (PFM) </w:t>
      </w:r>
      <w:r w:rsidRPr="003B6A45">
        <w:rPr>
          <w:rFonts w:ascii="Times New Roman" w:hAnsi="Times New Roman" w:cs="Times New Roman"/>
          <w:bCs/>
          <w:noProof/>
          <w:sz w:val="24"/>
          <w:szCs w:val="24"/>
          <w:lang w:val="en-IE"/>
        </w:rPr>
        <w:t xml:space="preserve">reform and </w:t>
      </w:r>
      <w:r w:rsidRPr="003B6A45">
        <w:rPr>
          <w:rFonts w:ascii="Times New Roman" w:hAnsi="Times New Roman" w:cs="Times New Roman"/>
          <w:b/>
          <w:bCs/>
          <w:noProof/>
          <w:sz w:val="24"/>
          <w:szCs w:val="24"/>
          <w:lang w:val="en-IE"/>
        </w:rPr>
        <w:t>gender-responsive budgeting</w:t>
      </w:r>
      <w:r w:rsidR="00C34DE8" w:rsidRPr="003B6A45">
        <w:rPr>
          <w:rFonts w:ascii="Times New Roman" w:hAnsi="Times New Roman" w:cs="Times New Roman"/>
          <w:b/>
          <w:bCs/>
          <w:noProof/>
          <w:sz w:val="24"/>
          <w:szCs w:val="24"/>
          <w:lang w:val="en-IE"/>
        </w:rPr>
        <w:t xml:space="preserve"> </w:t>
      </w:r>
      <w:r w:rsidR="00C34DE8" w:rsidRPr="003B6A45">
        <w:rPr>
          <w:rFonts w:ascii="Times New Roman" w:hAnsi="Times New Roman" w:cs="Times New Roman"/>
          <w:bCs/>
          <w:noProof/>
          <w:sz w:val="24"/>
          <w:szCs w:val="24"/>
          <w:lang w:val="en-IE"/>
        </w:rPr>
        <w:t>in</w:t>
      </w:r>
      <w:r w:rsidR="00C34DE8" w:rsidRPr="003B6A45">
        <w:rPr>
          <w:rFonts w:ascii="Times New Roman" w:hAnsi="Times New Roman" w:cs="Times New Roman"/>
          <w:b/>
          <w:bCs/>
          <w:noProof/>
          <w:sz w:val="24"/>
          <w:szCs w:val="24"/>
          <w:lang w:val="en-IE"/>
        </w:rPr>
        <w:t xml:space="preserve"> </w:t>
      </w:r>
      <w:r w:rsidR="00C34DE8" w:rsidRPr="003B6A45">
        <w:rPr>
          <w:rFonts w:ascii="Times New Roman" w:hAnsi="Times New Roman" w:cs="Times New Roman"/>
          <w:bCs/>
          <w:noProof/>
          <w:sz w:val="24"/>
          <w:szCs w:val="24"/>
          <w:lang w:val="en-IE"/>
        </w:rPr>
        <w:t xml:space="preserve">partnership with the </w:t>
      </w:r>
      <w:r w:rsidR="009A24BE">
        <w:rPr>
          <w:rFonts w:ascii="Times New Roman" w:hAnsi="Times New Roman" w:cs="Times New Roman"/>
          <w:bCs/>
          <w:noProof/>
          <w:sz w:val="24"/>
          <w:szCs w:val="24"/>
          <w:lang w:val="en-IE"/>
        </w:rPr>
        <w:t>ILO</w:t>
      </w:r>
      <w:r w:rsidR="00C34DE8" w:rsidRPr="003B6A45">
        <w:rPr>
          <w:rFonts w:ascii="Times New Roman" w:hAnsi="Times New Roman" w:cs="Times New Roman"/>
          <w:bCs/>
          <w:noProof/>
          <w:sz w:val="24"/>
          <w:szCs w:val="24"/>
          <w:lang w:val="en-IE"/>
        </w:rPr>
        <w:t>, UNICEF, the Global Coalition for Social Protection Floors (GCSPF) and national partners</w:t>
      </w:r>
      <w:r w:rsidRPr="003B6A45">
        <w:rPr>
          <w:rFonts w:ascii="Times New Roman" w:hAnsi="Times New Roman" w:cs="Times New Roman"/>
          <w:bCs/>
          <w:noProof/>
          <w:sz w:val="24"/>
          <w:szCs w:val="24"/>
          <w:vertAlign w:val="superscript"/>
          <w:lang w:val="en-IE"/>
        </w:rPr>
        <w:footnoteReference w:id="58"/>
      </w:r>
      <w:r w:rsidR="00C34DE8" w:rsidRPr="003B6A45">
        <w:rPr>
          <w:rFonts w:ascii="Times New Roman" w:hAnsi="Times New Roman" w:cs="Times New Roman"/>
          <w:bCs/>
          <w:noProof/>
          <w:sz w:val="24"/>
          <w:szCs w:val="24"/>
          <w:lang w:val="en-IE"/>
        </w:rPr>
        <w:t>.</w:t>
      </w:r>
      <w:r w:rsidR="00A75724" w:rsidRPr="003B6A45">
        <w:rPr>
          <w:rFonts w:ascii="Times New Roman" w:hAnsi="Times New Roman" w:cs="Times New Roman"/>
          <w:bCs/>
          <w:noProof/>
          <w:sz w:val="24"/>
          <w:szCs w:val="24"/>
          <w:lang w:val="en-IE"/>
        </w:rPr>
        <w:t xml:space="preserve"> </w:t>
      </w:r>
    </w:p>
    <w:p w14:paraId="372BFB5E" w14:textId="77777777" w:rsidR="00B93D57" w:rsidRPr="003B6A45" w:rsidRDefault="00E0457A" w:rsidP="00B93D57">
      <w:pPr>
        <w:snapToGrid w:val="0"/>
        <w:spacing w:beforeLines="60" w:before="144" w:line="276" w:lineRule="auto"/>
        <w:jc w:val="both"/>
        <w:rPr>
          <w:rFonts w:ascii="Times New Roman" w:hAnsi="Times New Roman" w:cs="Times New Roman"/>
          <w:b/>
          <w:bCs/>
          <w:noProof/>
          <w:sz w:val="24"/>
          <w:szCs w:val="24"/>
          <w:lang w:val="en-IE"/>
        </w:rPr>
      </w:pPr>
      <w:r w:rsidRPr="00DB652B">
        <w:rPr>
          <w:rFonts w:ascii="Times New Roman" w:hAnsi="Times New Roman" w:cs="Times New Roman"/>
          <w:bCs/>
          <w:noProof/>
          <w:sz w:val="24"/>
          <w:szCs w:val="24"/>
          <w:lang w:eastAsia="en-GB"/>
        </w:rPr>
        <mc:AlternateContent>
          <mc:Choice Requires="wps">
            <w:drawing>
              <wp:anchor distT="45720" distB="45720" distL="114300" distR="114300" simplePos="0" relativeHeight="251704320" behindDoc="0" locked="0" layoutInCell="1" allowOverlap="1" wp14:anchorId="4D5277D4" wp14:editId="6FCBCF36">
                <wp:simplePos x="0" y="0"/>
                <wp:positionH relativeFrom="margin">
                  <wp:align>right</wp:align>
                </wp:positionH>
                <wp:positionV relativeFrom="paragraph">
                  <wp:posOffset>3175</wp:posOffset>
                </wp:positionV>
                <wp:extent cx="2159000" cy="1257300"/>
                <wp:effectExtent l="0" t="0" r="1270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1257300"/>
                        </a:xfrm>
                        <a:prstGeom prst="rect">
                          <a:avLst/>
                        </a:prstGeom>
                        <a:solidFill>
                          <a:srgbClr val="FFFFFF"/>
                        </a:solidFill>
                        <a:ln w="9525">
                          <a:solidFill>
                            <a:srgbClr val="000000"/>
                          </a:solidFill>
                          <a:miter lim="800000"/>
                          <a:headEnd/>
                          <a:tailEnd/>
                        </a:ln>
                      </wps:spPr>
                      <wps:txbx>
                        <w:txbxContent>
                          <w:p w14:paraId="7A0A77AF" w14:textId="77777777" w:rsidR="00F02125" w:rsidRPr="004B65A8" w:rsidRDefault="00F02125" w:rsidP="00B164FC">
                            <w:pPr>
                              <w:rPr>
                                <w:rFonts w:ascii="Times New Roman" w:hAnsi="Times New Roman" w:cs="Times New Roman"/>
                                <w:bCs/>
                              </w:rPr>
                            </w:pPr>
                            <w:r>
                              <w:rPr>
                                <w:rFonts w:ascii="Times New Roman" w:hAnsi="Times New Roman" w:cs="Times New Roman"/>
                                <w:bCs/>
                                <w:lang w:val="en-IE"/>
                              </w:rPr>
                              <w:t xml:space="preserve">Box 7: </w:t>
                            </w:r>
                            <w:r w:rsidRPr="004B65A8">
                              <w:rPr>
                                <w:rFonts w:ascii="Times New Roman" w:hAnsi="Times New Roman" w:cs="Times New Roman"/>
                                <w:bCs/>
                                <w:lang w:val="en-IE"/>
                              </w:rPr>
                              <w:t xml:space="preserve">23% of actions implemented in 2021-2022 in support of </w:t>
                            </w:r>
                            <w:r w:rsidRPr="004B65A8">
                              <w:rPr>
                                <w:rFonts w:ascii="Times New Roman" w:hAnsi="Times New Roman" w:cs="Times New Roman"/>
                                <w:b/>
                                <w:bCs/>
                                <w:lang w:val="en-IE"/>
                              </w:rPr>
                              <w:t>PFM reforms</w:t>
                            </w:r>
                            <w:r w:rsidRPr="004B65A8">
                              <w:rPr>
                                <w:rFonts w:ascii="Times New Roman" w:hAnsi="Times New Roman" w:cs="Times New Roman"/>
                                <w:bCs/>
                                <w:lang w:val="en-IE"/>
                              </w:rPr>
                              <w:t xml:space="preserve"> included a </w:t>
                            </w:r>
                            <w:r w:rsidRPr="00B40474">
                              <w:rPr>
                                <w:rFonts w:ascii="Times New Roman" w:hAnsi="Times New Roman" w:cs="Times New Roman"/>
                                <w:b/>
                                <w:bCs/>
                                <w:lang w:val="en-IE"/>
                              </w:rPr>
                              <w:t>gender-responsive budgeting</w:t>
                            </w:r>
                            <w:r w:rsidRPr="004B65A8">
                              <w:rPr>
                                <w:rFonts w:ascii="Times New Roman" w:hAnsi="Times New Roman" w:cs="Times New Roman"/>
                                <w:bCs/>
                                <w:lang w:val="en-IE"/>
                              </w:rPr>
                              <w:t xml:space="preserve"> component</w:t>
                            </w:r>
                            <w:r>
                              <w:rPr>
                                <w:rFonts w:ascii="Times New Roman" w:hAnsi="Times New Roman" w:cs="Times New Roman"/>
                                <w:bCs/>
                                <w:lang w:val="en-IE"/>
                              </w:rPr>
                              <w:t>.</w:t>
                            </w:r>
                            <w:r w:rsidRPr="004B65A8">
                              <w:rPr>
                                <w:rFonts w:ascii="Times New Roman" w:hAnsi="Times New Roman" w:cs="Times New Roman"/>
                                <w:bCs/>
                                <w:lang w:val="en-IE"/>
                              </w:rPr>
                              <w:t xml:space="preserve"> </w:t>
                            </w:r>
                            <w:r>
                              <w:rPr>
                                <w:rFonts w:ascii="Times New Roman" w:hAnsi="Times New Roman" w:cs="Times New Roman"/>
                                <w:bCs/>
                                <w:lang w:val="en-IE"/>
                              </w:rPr>
                              <w:t>This is</w:t>
                            </w:r>
                            <w:r w:rsidRPr="004B65A8">
                              <w:rPr>
                                <w:rFonts w:ascii="Times New Roman" w:hAnsi="Times New Roman" w:cs="Times New Roman"/>
                                <w:bCs/>
                                <w:lang w:val="en-IE"/>
                              </w:rPr>
                              <w:t xml:space="preserve"> above the 20% target set by the GAP III.</w:t>
                            </w:r>
                          </w:p>
                          <w:p w14:paraId="7E9E69C2" w14:textId="77777777" w:rsidR="00F02125" w:rsidRDefault="00F021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277D4" id="_x0000_s1032" type="#_x0000_t202" style="position:absolute;left:0;text-align:left;margin-left:118.8pt;margin-top:.25pt;width:170pt;height:99pt;z-index:251704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">
                <v:textbox>
                  <w:txbxContent>
                    <w:p w14:paraId="7A0A77AF" w14:textId="77777777" w:rsidR="00F02125" w:rsidRPr="004B65A8" w:rsidRDefault="00F02125" w:rsidP="00B164FC">
                      <w:pPr>
                        <w:rPr>
                          <w:rFonts w:ascii="Times New Roman" w:hAnsi="Times New Roman" w:cs="Times New Roman"/>
                          <w:bCs/>
                        </w:rPr>
                      </w:pPr>
                      <w:r>
                        <w:rPr>
                          <w:rFonts w:ascii="Times New Roman" w:hAnsi="Times New Roman" w:cs="Times New Roman"/>
                          <w:bCs/>
                          <w:lang w:val="en-IE"/>
                        </w:rPr>
                        <w:t xml:space="preserve">Box 7: </w:t>
                      </w:r>
                      <w:r w:rsidRPr="004B65A8">
                        <w:rPr>
                          <w:rFonts w:ascii="Times New Roman" w:hAnsi="Times New Roman" w:cs="Times New Roman"/>
                          <w:bCs/>
                          <w:lang w:val="en-IE"/>
                        </w:rPr>
                        <w:t xml:space="preserve">23% of actions implemented in 2021-2022 in support of </w:t>
                      </w:r>
                      <w:r w:rsidRPr="004B65A8">
                        <w:rPr>
                          <w:rFonts w:ascii="Times New Roman" w:hAnsi="Times New Roman" w:cs="Times New Roman"/>
                          <w:b/>
                          <w:bCs/>
                          <w:lang w:val="en-IE"/>
                        </w:rPr>
                        <w:t>PFM reforms</w:t>
                      </w:r>
                      <w:r w:rsidRPr="004B65A8">
                        <w:rPr>
                          <w:rFonts w:ascii="Times New Roman" w:hAnsi="Times New Roman" w:cs="Times New Roman"/>
                          <w:bCs/>
                          <w:lang w:val="en-IE"/>
                        </w:rPr>
                        <w:t xml:space="preserve"> included a </w:t>
                      </w:r>
                      <w:r w:rsidRPr="00B40474">
                        <w:rPr>
                          <w:rFonts w:ascii="Times New Roman" w:hAnsi="Times New Roman" w:cs="Times New Roman"/>
                          <w:b/>
                          <w:bCs/>
                          <w:lang w:val="en-IE"/>
                        </w:rPr>
                        <w:t>gender-responsive budgeting</w:t>
                      </w:r>
                      <w:r w:rsidRPr="004B65A8">
                        <w:rPr>
                          <w:rFonts w:ascii="Times New Roman" w:hAnsi="Times New Roman" w:cs="Times New Roman"/>
                          <w:bCs/>
                          <w:lang w:val="en-IE"/>
                        </w:rPr>
                        <w:t xml:space="preserve"> component</w:t>
                      </w:r>
                      <w:r>
                        <w:rPr>
                          <w:rFonts w:ascii="Times New Roman" w:hAnsi="Times New Roman" w:cs="Times New Roman"/>
                          <w:bCs/>
                          <w:lang w:val="en-IE"/>
                        </w:rPr>
                        <w:t>.</w:t>
                      </w:r>
                      <w:r w:rsidRPr="004B65A8">
                        <w:rPr>
                          <w:rFonts w:ascii="Times New Roman" w:hAnsi="Times New Roman" w:cs="Times New Roman"/>
                          <w:bCs/>
                          <w:lang w:val="en-IE"/>
                        </w:rPr>
                        <w:t xml:space="preserve"> </w:t>
                      </w:r>
                      <w:r>
                        <w:rPr>
                          <w:rFonts w:ascii="Times New Roman" w:hAnsi="Times New Roman" w:cs="Times New Roman"/>
                          <w:bCs/>
                          <w:lang w:val="en-IE"/>
                        </w:rPr>
                        <w:t>This is</w:t>
                      </w:r>
                      <w:r w:rsidRPr="004B65A8">
                        <w:rPr>
                          <w:rFonts w:ascii="Times New Roman" w:hAnsi="Times New Roman" w:cs="Times New Roman"/>
                          <w:bCs/>
                          <w:lang w:val="en-IE"/>
                        </w:rPr>
                        <w:t xml:space="preserve"> above the 20% target set by the GAP III.</w:t>
                      </w:r>
                    </w:p>
                    <w:p w14:paraId="7E9E69C2" w14:textId="77777777" w:rsidR="00F02125" w:rsidRDefault="00F02125"/>
                  </w:txbxContent>
                </v:textbox>
                <w10:wrap type="square" anchorx="margin"/>
              </v:shape>
            </w:pict>
          </mc:Fallback>
        </mc:AlternateContent>
      </w:r>
      <w:r w:rsidR="00A75724" w:rsidRPr="003B6A45">
        <w:rPr>
          <w:rFonts w:ascii="Times New Roman" w:hAnsi="Times New Roman" w:cs="Times New Roman"/>
          <w:bCs/>
          <w:noProof/>
          <w:sz w:val="24"/>
          <w:szCs w:val="24"/>
          <w:lang w:val="en-IE"/>
        </w:rPr>
        <w:t>Overall</w:t>
      </w:r>
      <w:r w:rsidR="00D15347" w:rsidRPr="003B6A45">
        <w:rPr>
          <w:rFonts w:ascii="Times New Roman" w:hAnsi="Times New Roman" w:cs="Times New Roman"/>
          <w:bCs/>
          <w:noProof/>
          <w:sz w:val="24"/>
          <w:szCs w:val="24"/>
          <w:lang w:val="en-IE"/>
        </w:rPr>
        <w:t>,</w:t>
      </w:r>
      <w:r w:rsidR="00A75724" w:rsidRPr="003B6A45">
        <w:rPr>
          <w:rFonts w:ascii="Times New Roman" w:hAnsi="Times New Roman" w:cs="Times New Roman"/>
          <w:bCs/>
          <w:noProof/>
          <w:sz w:val="24"/>
          <w:szCs w:val="24"/>
          <w:lang w:val="en-IE"/>
        </w:rPr>
        <w:t xml:space="preserve"> the EU and Member States support </w:t>
      </w:r>
      <w:r w:rsidR="00A75724" w:rsidRPr="003B6A45">
        <w:rPr>
          <w:rFonts w:ascii="Times New Roman" w:hAnsi="Times New Roman" w:cs="Times New Roman"/>
          <w:b/>
          <w:bCs/>
          <w:noProof/>
          <w:sz w:val="24"/>
          <w:szCs w:val="24"/>
          <w:lang w:val="en-IE"/>
        </w:rPr>
        <w:t>gender</w:t>
      </w:r>
      <w:r w:rsidR="001A4FA9">
        <w:rPr>
          <w:rFonts w:ascii="Times New Roman" w:hAnsi="Times New Roman" w:cs="Times New Roman"/>
          <w:b/>
          <w:bCs/>
          <w:noProof/>
          <w:sz w:val="24"/>
          <w:szCs w:val="24"/>
          <w:lang w:val="en-IE"/>
        </w:rPr>
        <w:t>-</w:t>
      </w:r>
      <w:r w:rsidR="00A75724" w:rsidRPr="003B6A45">
        <w:rPr>
          <w:rFonts w:ascii="Times New Roman" w:hAnsi="Times New Roman" w:cs="Times New Roman"/>
          <w:b/>
          <w:bCs/>
          <w:noProof/>
          <w:sz w:val="24"/>
          <w:szCs w:val="24"/>
          <w:lang w:val="en-IE"/>
        </w:rPr>
        <w:t>responsive budgeting</w:t>
      </w:r>
      <w:r w:rsidR="00A75724" w:rsidRPr="003B6A45">
        <w:rPr>
          <w:rFonts w:ascii="Times New Roman" w:hAnsi="Times New Roman" w:cs="Times New Roman"/>
          <w:bCs/>
          <w:noProof/>
          <w:sz w:val="24"/>
          <w:szCs w:val="24"/>
          <w:lang w:val="en-IE"/>
        </w:rPr>
        <w:t xml:space="preserve"> in at least </w:t>
      </w:r>
      <w:r w:rsidR="00A75724" w:rsidRPr="003B6A45">
        <w:rPr>
          <w:rFonts w:ascii="Times New Roman" w:hAnsi="Times New Roman" w:cs="Times New Roman"/>
          <w:b/>
          <w:bCs/>
          <w:noProof/>
          <w:sz w:val="24"/>
          <w:szCs w:val="24"/>
          <w:lang w:val="en-IE"/>
        </w:rPr>
        <w:t>50% of partner countries</w:t>
      </w:r>
      <w:r w:rsidR="00A75724" w:rsidRPr="003B6A45">
        <w:rPr>
          <w:rFonts w:ascii="Times New Roman" w:hAnsi="Times New Roman" w:cs="Times New Roman"/>
          <w:bCs/>
          <w:noProof/>
          <w:sz w:val="24"/>
          <w:szCs w:val="24"/>
          <w:vertAlign w:val="superscript"/>
          <w:lang w:val="en-IE"/>
        </w:rPr>
        <w:footnoteReference w:id="59"/>
      </w:r>
      <w:r w:rsidR="004B35A3" w:rsidRPr="0050406A">
        <w:rPr>
          <w:rFonts w:ascii="Times New Roman" w:hAnsi="Times New Roman" w:cs="Times New Roman"/>
          <w:noProof/>
          <w:sz w:val="24"/>
          <w:szCs w:val="24"/>
          <w:lang w:val="en-IE"/>
        </w:rPr>
        <w:t>.</w:t>
      </w:r>
      <w:r w:rsidR="009438EC" w:rsidRPr="003B6A45">
        <w:rPr>
          <w:rFonts w:ascii="Times New Roman" w:hAnsi="Times New Roman" w:cs="Times New Roman"/>
          <w:b/>
          <w:bCs/>
          <w:noProof/>
          <w:sz w:val="24"/>
          <w:szCs w:val="24"/>
          <w:lang w:val="en-IE"/>
        </w:rPr>
        <w:t xml:space="preserve"> </w:t>
      </w:r>
      <w:r w:rsidR="009438EC" w:rsidRPr="003B6A45">
        <w:rPr>
          <w:rFonts w:ascii="Times New Roman" w:hAnsi="Times New Roman" w:cs="Times New Roman"/>
          <w:bCs/>
          <w:noProof/>
          <w:sz w:val="24"/>
          <w:szCs w:val="24"/>
          <w:lang w:val="en-IE"/>
        </w:rPr>
        <w:t>Furthermore, the EU, France, Luxembourg and Slovak</w:t>
      </w:r>
      <w:r w:rsidR="001A4FA9">
        <w:rPr>
          <w:rFonts w:ascii="Times New Roman" w:hAnsi="Times New Roman" w:cs="Times New Roman"/>
          <w:bCs/>
          <w:noProof/>
          <w:sz w:val="24"/>
          <w:szCs w:val="24"/>
          <w:lang w:val="en-IE"/>
        </w:rPr>
        <w:t>ia</w:t>
      </w:r>
      <w:r w:rsidR="009438EC" w:rsidRPr="003B6A45">
        <w:rPr>
          <w:rFonts w:ascii="Times New Roman" w:hAnsi="Times New Roman" w:cs="Times New Roman"/>
          <w:bCs/>
          <w:noProof/>
          <w:sz w:val="24"/>
          <w:szCs w:val="24"/>
          <w:lang w:val="en-IE"/>
        </w:rPr>
        <w:t xml:space="preserve"> have supported the development of the public expenditure and financial accountability (PEFA) gender module</w:t>
      </w:r>
      <w:r w:rsidR="001A4FA9">
        <w:rPr>
          <w:rFonts w:ascii="Times New Roman" w:hAnsi="Times New Roman" w:cs="Times New Roman"/>
          <w:bCs/>
          <w:noProof/>
          <w:sz w:val="24"/>
          <w:szCs w:val="24"/>
          <w:lang w:val="en-IE"/>
        </w:rPr>
        <w:t> </w:t>
      </w:r>
      <w:r w:rsidR="009438EC" w:rsidRPr="003B6A45">
        <w:rPr>
          <w:rFonts w:ascii="Times New Roman" w:hAnsi="Times New Roman" w:cs="Times New Roman"/>
          <w:bCs/>
          <w:noProof/>
          <w:sz w:val="24"/>
          <w:szCs w:val="24"/>
          <w:vertAlign w:val="superscript"/>
          <w:lang w:val="en-IE"/>
        </w:rPr>
        <w:footnoteReference w:id="60"/>
      </w:r>
      <w:r w:rsidR="009438EC" w:rsidRPr="003B6A45">
        <w:rPr>
          <w:rFonts w:ascii="Times New Roman" w:hAnsi="Times New Roman" w:cs="Times New Roman"/>
          <w:bCs/>
          <w:noProof/>
          <w:sz w:val="24"/>
          <w:szCs w:val="24"/>
          <w:lang w:val="en-IE"/>
        </w:rPr>
        <w:t>, a key tool for gender</w:t>
      </w:r>
      <w:r w:rsidR="001A4FA9">
        <w:rPr>
          <w:rFonts w:ascii="Times New Roman" w:hAnsi="Times New Roman" w:cs="Times New Roman"/>
          <w:bCs/>
          <w:noProof/>
          <w:sz w:val="24"/>
          <w:szCs w:val="24"/>
          <w:lang w:val="en-IE"/>
        </w:rPr>
        <w:t>-</w:t>
      </w:r>
      <w:r w:rsidR="009438EC" w:rsidRPr="003B6A45">
        <w:rPr>
          <w:rFonts w:ascii="Times New Roman" w:hAnsi="Times New Roman" w:cs="Times New Roman"/>
          <w:bCs/>
          <w:noProof/>
          <w:sz w:val="24"/>
          <w:szCs w:val="24"/>
          <w:lang w:val="en-IE"/>
        </w:rPr>
        <w:t xml:space="preserve">responsive budgeting. </w:t>
      </w:r>
    </w:p>
    <w:p w14:paraId="2D571672" w14:textId="77777777" w:rsidR="00216074" w:rsidRPr="003B6A45" w:rsidRDefault="005C07B8" w:rsidP="00442A3A">
      <w:pPr>
        <w:pBdr>
          <w:top w:val="single" w:sz="4" w:space="1" w:color="auto"/>
          <w:left w:val="single" w:sz="4" w:space="4" w:color="auto"/>
          <w:bottom w:val="single" w:sz="4" w:space="1" w:color="auto"/>
          <w:right w:val="single" w:sz="4" w:space="4" w:color="auto"/>
        </w:pBdr>
        <w:snapToGrid w:val="0"/>
        <w:spacing w:beforeLines="60" w:before="144" w:after="240" w:line="276" w:lineRule="auto"/>
        <w:jc w:val="both"/>
        <w:rPr>
          <w:i/>
          <w:iCs/>
          <w:noProof/>
          <w:lang w:val="en-IE"/>
        </w:rPr>
      </w:pPr>
      <w:r w:rsidRPr="003B6A45">
        <w:rPr>
          <w:rFonts w:ascii="Times New Roman" w:hAnsi="Times New Roman" w:cs="Times New Roman"/>
          <w:bCs/>
          <w:i/>
          <w:iCs/>
          <w:noProof/>
          <w:sz w:val="24"/>
          <w:szCs w:val="24"/>
          <w:lang w:val="en-IE"/>
        </w:rPr>
        <w:t>T</w:t>
      </w:r>
      <w:r w:rsidR="00216074" w:rsidRPr="003B6A45">
        <w:rPr>
          <w:rFonts w:ascii="Times New Roman" w:hAnsi="Times New Roman" w:cs="Times New Roman"/>
          <w:bCs/>
          <w:i/>
          <w:iCs/>
          <w:noProof/>
          <w:sz w:val="24"/>
          <w:szCs w:val="24"/>
          <w:lang w:val="en-IE"/>
        </w:rPr>
        <w:t xml:space="preserve">he EU will </w:t>
      </w:r>
      <w:r w:rsidR="00762290" w:rsidRPr="00444751">
        <w:rPr>
          <w:rFonts w:ascii="Times New Roman" w:hAnsi="Times New Roman" w:cs="Times New Roman"/>
          <w:b/>
          <w:bCs/>
          <w:i/>
          <w:iCs/>
          <w:noProof/>
          <w:sz w:val="24"/>
          <w:szCs w:val="24"/>
          <w:lang w:val="en-IE"/>
        </w:rPr>
        <w:t xml:space="preserve">continue to address the </w:t>
      </w:r>
      <w:r w:rsidRPr="00444751">
        <w:rPr>
          <w:rFonts w:ascii="Times New Roman" w:hAnsi="Times New Roman" w:cs="Times New Roman"/>
          <w:b/>
          <w:bCs/>
          <w:i/>
          <w:iCs/>
          <w:noProof/>
          <w:sz w:val="24"/>
          <w:szCs w:val="24"/>
          <w:lang w:val="en-IE"/>
        </w:rPr>
        <w:t xml:space="preserve">systemic barriers and harmful structures that </w:t>
      </w:r>
      <w:r w:rsidR="001A4FA9" w:rsidRPr="00444751">
        <w:rPr>
          <w:rFonts w:ascii="Times New Roman" w:hAnsi="Times New Roman" w:cs="Times New Roman"/>
          <w:b/>
          <w:bCs/>
          <w:i/>
          <w:iCs/>
          <w:noProof/>
          <w:sz w:val="24"/>
          <w:szCs w:val="24"/>
          <w:lang w:val="en-IE"/>
        </w:rPr>
        <w:t xml:space="preserve">hinder </w:t>
      </w:r>
      <w:r w:rsidR="00762290" w:rsidRPr="00444751">
        <w:rPr>
          <w:rFonts w:ascii="Times New Roman" w:hAnsi="Times New Roman" w:cs="Times New Roman"/>
          <w:b/>
          <w:bCs/>
          <w:i/>
          <w:iCs/>
          <w:noProof/>
          <w:sz w:val="24"/>
          <w:szCs w:val="24"/>
          <w:lang w:val="en-IE"/>
        </w:rPr>
        <w:t>women’ social and economic empowerment</w:t>
      </w:r>
      <w:r w:rsidR="0083217E" w:rsidRPr="003B6A45">
        <w:rPr>
          <w:rFonts w:ascii="Times New Roman" w:eastAsia="Times New Roman" w:hAnsi="Times New Roman" w:cs="Times New Roman"/>
          <w:i/>
          <w:iCs/>
          <w:noProof/>
          <w:sz w:val="24"/>
          <w:szCs w:val="24"/>
          <w:lang w:val="en-IE" w:eastAsia="fr-BE"/>
        </w:rPr>
        <w:t xml:space="preserve"> </w:t>
      </w:r>
      <w:r w:rsidR="00D057D3" w:rsidRPr="003B6A45">
        <w:rPr>
          <w:rFonts w:ascii="Times New Roman" w:eastAsia="Times New Roman" w:hAnsi="Times New Roman" w:cs="Times New Roman"/>
          <w:i/>
          <w:iCs/>
          <w:noProof/>
          <w:sz w:val="24"/>
          <w:szCs w:val="24"/>
          <w:lang w:val="en-IE" w:eastAsia="fr-BE"/>
        </w:rPr>
        <w:t xml:space="preserve">and </w:t>
      </w:r>
      <w:r w:rsidR="001A4FA9">
        <w:rPr>
          <w:rFonts w:ascii="Times New Roman" w:eastAsia="Times New Roman" w:hAnsi="Times New Roman" w:cs="Times New Roman"/>
          <w:i/>
          <w:iCs/>
          <w:noProof/>
          <w:sz w:val="24"/>
          <w:szCs w:val="24"/>
          <w:lang w:val="en-IE" w:eastAsia="fr-BE"/>
        </w:rPr>
        <w:t xml:space="preserve">will </w:t>
      </w:r>
      <w:r w:rsidR="00D057D3" w:rsidRPr="003B6A45">
        <w:rPr>
          <w:rFonts w:ascii="Times New Roman" w:eastAsia="Times New Roman" w:hAnsi="Times New Roman" w:cs="Times New Roman"/>
          <w:i/>
          <w:iCs/>
          <w:noProof/>
          <w:sz w:val="24"/>
          <w:szCs w:val="24"/>
          <w:lang w:val="en-IE" w:eastAsia="fr-BE"/>
        </w:rPr>
        <w:t xml:space="preserve">enhance </w:t>
      </w:r>
      <w:r w:rsidR="0083217E" w:rsidRPr="00444751">
        <w:rPr>
          <w:rFonts w:ascii="Times New Roman" w:eastAsia="Times New Roman" w:hAnsi="Times New Roman" w:cs="Times New Roman"/>
          <w:b/>
          <w:i/>
          <w:iCs/>
          <w:noProof/>
          <w:sz w:val="24"/>
          <w:szCs w:val="24"/>
          <w:lang w:val="en-IE" w:eastAsia="fr-BE"/>
        </w:rPr>
        <w:t>gender</w:t>
      </w:r>
      <w:r w:rsidR="001A4FA9" w:rsidRPr="00444751">
        <w:rPr>
          <w:rFonts w:ascii="Times New Roman" w:eastAsia="Times New Roman" w:hAnsi="Times New Roman" w:cs="Times New Roman"/>
          <w:b/>
          <w:i/>
          <w:iCs/>
          <w:noProof/>
          <w:sz w:val="24"/>
          <w:szCs w:val="24"/>
          <w:lang w:val="en-IE" w:eastAsia="fr-BE"/>
        </w:rPr>
        <w:t xml:space="preserve"> </w:t>
      </w:r>
      <w:r w:rsidR="0083217E" w:rsidRPr="00444751">
        <w:rPr>
          <w:rFonts w:ascii="Times New Roman" w:eastAsia="Times New Roman" w:hAnsi="Times New Roman" w:cs="Times New Roman"/>
          <w:b/>
          <w:i/>
          <w:iCs/>
          <w:noProof/>
          <w:sz w:val="24"/>
          <w:szCs w:val="24"/>
          <w:lang w:val="en-IE" w:eastAsia="fr-BE"/>
        </w:rPr>
        <w:t>lens investment</w:t>
      </w:r>
      <w:r w:rsidR="0083217E" w:rsidRPr="003B6A45">
        <w:rPr>
          <w:rFonts w:ascii="Times New Roman" w:eastAsia="Times New Roman" w:hAnsi="Times New Roman" w:cs="Times New Roman"/>
          <w:i/>
          <w:iCs/>
          <w:noProof/>
          <w:sz w:val="24"/>
          <w:szCs w:val="24"/>
          <w:lang w:val="en-IE" w:eastAsia="fr-BE"/>
        </w:rPr>
        <w:t xml:space="preserve"> i</w:t>
      </w:r>
      <w:r w:rsidR="00642E8A" w:rsidRPr="003B6A45">
        <w:rPr>
          <w:rFonts w:ascii="Times New Roman" w:eastAsia="Times New Roman" w:hAnsi="Times New Roman" w:cs="Times New Roman"/>
          <w:i/>
          <w:iCs/>
          <w:noProof/>
          <w:sz w:val="24"/>
          <w:szCs w:val="24"/>
          <w:lang w:val="en-IE" w:eastAsia="fr-BE"/>
        </w:rPr>
        <w:t xml:space="preserve">n </w:t>
      </w:r>
      <w:r w:rsidR="00642E8A" w:rsidRPr="00BE41E0">
        <w:rPr>
          <w:rFonts w:ascii="Times New Roman" w:eastAsia="Times New Roman" w:hAnsi="Times New Roman" w:cs="Times New Roman"/>
          <w:i/>
          <w:iCs/>
          <w:noProof/>
          <w:sz w:val="24"/>
          <w:szCs w:val="24"/>
          <w:lang w:val="en-IE" w:eastAsia="fr-BE"/>
        </w:rPr>
        <w:t>cooperation with other donors</w:t>
      </w:r>
      <w:r w:rsidR="00E77FA6" w:rsidRPr="00BE41E0">
        <w:rPr>
          <w:rFonts w:ascii="Times New Roman" w:eastAsia="Times New Roman" w:hAnsi="Times New Roman" w:cs="Times New Roman"/>
          <w:i/>
          <w:iCs/>
          <w:noProof/>
          <w:sz w:val="24"/>
          <w:szCs w:val="24"/>
          <w:lang w:val="en-IE" w:eastAsia="fr-BE"/>
        </w:rPr>
        <w:t>.</w:t>
      </w:r>
      <w:r w:rsidR="00D15347" w:rsidRPr="00BE41E0">
        <w:rPr>
          <w:rFonts w:ascii="Times New Roman" w:eastAsia="Times New Roman" w:hAnsi="Times New Roman" w:cs="Times New Roman"/>
          <w:i/>
          <w:iCs/>
          <w:noProof/>
          <w:sz w:val="24"/>
          <w:szCs w:val="24"/>
          <w:lang w:val="en-IE" w:eastAsia="fr-BE"/>
        </w:rPr>
        <w:t xml:space="preserve"> </w:t>
      </w:r>
      <w:r w:rsidR="00E77FA6" w:rsidRPr="00BE41E0">
        <w:rPr>
          <w:rFonts w:ascii="Times New Roman" w:eastAsia="Times New Roman" w:hAnsi="Times New Roman" w:cs="Times New Roman"/>
          <w:i/>
          <w:iCs/>
          <w:noProof/>
          <w:sz w:val="24"/>
          <w:szCs w:val="24"/>
          <w:lang w:val="en-IE" w:eastAsia="fr-BE"/>
        </w:rPr>
        <w:t xml:space="preserve">The EU will </w:t>
      </w:r>
      <w:r w:rsidR="00216074" w:rsidRPr="00BE41E0">
        <w:rPr>
          <w:rFonts w:ascii="Times New Roman" w:hAnsi="Times New Roman" w:cs="Times New Roman"/>
          <w:bCs/>
          <w:i/>
          <w:iCs/>
          <w:noProof/>
          <w:sz w:val="24"/>
          <w:szCs w:val="24"/>
          <w:lang w:val="en-IE"/>
        </w:rPr>
        <w:t>promote</w:t>
      </w:r>
      <w:r w:rsidR="00B34983" w:rsidRPr="00BE41E0">
        <w:rPr>
          <w:rFonts w:ascii="Times New Roman" w:hAnsi="Times New Roman" w:cs="Times New Roman"/>
          <w:bCs/>
          <w:i/>
          <w:iCs/>
          <w:noProof/>
          <w:sz w:val="24"/>
          <w:szCs w:val="24"/>
          <w:lang w:val="en-IE"/>
        </w:rPr>
        <w:t xml:space="preserve"> </w:t>
      </w:r>
      <w:r w:rsidR="00B34983" w:rsidRPr="00BE41E0">
        <w:rPr>
          <w:rFonts w:ascii="Times New Roman" w:hAnsi="Times New Roman" w:cs="Times New Roman"/>
          <w:i/>
          <w:noProof/>
          <w:sz w:val="24"/>
          <w:szCs w:val="24"/>
        </w:rPr>
        <w:t>care-related policies and services</w:t>
      </w:r>
      <w:r w:rsidR="00C0150F" w:rsidRPr="00BE41E0">
        <w:rPr>
          <w:rFonts w:ascii="Times New Roman" w:hAnsi="Times New Roman" w:cs="Times New Roman"/>
          <w:i/>
          <w:noProof/>
          <w:sz w:val="24"/>
          <w:szCs w:val="24"/>
        </w:rPr>
        <w:t xml:space="preserve"> and decent care work</w:t>
      </w:r>
      <w:r w:rsidR="00216074" w:rsidRPr="00BE41E0">
        <w:rPr>
          <w:rFonts w:ascii="Times New Roman" w:hAnsi="Times New Roman" w:cs="Times New Roman"/>
          <w:bCs/>
          <w:i/>
          <w:iCs/>
          <w:noProof/>
          <w:sz w:val="24"/>
          <w:szCs w:val="24"/>
          <w:lang w:val="en-IE"/>
        </w:rPr>
        <w:t xml:space="preserve"> </w:t>
      </w:r>
      <w:r w:rsidR="007B7F54" w:rsidRPr="00BE41E0">
        <w:rPr>
          <w:rFonts w:ascii="Times New Roman" w:hAnsi="Times New Roman" w:cs="Times New Roman"/>
          <w:bCs/>
          <w:i/>
          <w:iCs/>
          <w:noProof/>
          <w:sz w:val="24"/>
          <w:szCs w:val="24"/>
          <w:lang w:val="en-IE"/>
        </w:rPr>
        <w:t xml:space="preserve">as part of comprehensive </w:t>
      </w:r>
      <w:r w:rsidR="00873E94" w:rsidRPr="00BE41E0">
        <w:rPr>
          <w:rFonts w:ascii="Times New Roman" w:hAnsi="Times New Roman" w:cs="Times New Roman"/>
          <w:b/>
          <w:bCs/>
          <w:i/>
          <w:iCs/>
          <w:noProof/>
          <w:sz w:val="24"/>
          <w:szCs w:val="24"/>
          <w:lang w:val="en-IE"/>
        </w:rPr>
        <w:t xml:space="preserve">gender-transformative </w:t>
      </w:r>
      <w:r w:rsidR="007B7F54" w:rsidRPr="00BE41E0">
        <w:rPr>
          <w:rFonts w:ascii="Times New Roman" w:hAnsi="Times New Roman" w:cs="Times New Roman"/>
          <w:b/>
          <w:bCs/>
          <w:i/>
          <w:iCs/>
          <w:noProof/>
          <w:sz w:val="24"/>
          <w:szCs w:val="24"/>
          <w:lang w:val="en-IE"/>
        </w:rPr>
        <w:t>social protection systems</w:t>
      </w:r>
      <w:r w:rsidR="00BE41E0" w:rsidRPr="00BE41E0">
        <w:rPr>
          <w:rFonts w:ascii="Times New Roman" w:hAnsi="Times New Roman" w:cs="Times New Roman"/>
          <w:bCs/>
          <w:i/>
          <w:iCs/>
          <w:noProof/>
          <w:sz w:val="24"/>
          <w:szCs w:val="24"/>
          <w:lang w:val="en-IE"/>
        </w:rPr>
        <w:t>.</w:t>
      </w:r>
      <w:r w:rsidR="00216074" w:rsidRPr="003B6A45">
        <w:rPr>
          <w:i/>
          <w:iCs/>
          <w:noProof/>
          <w:lang w:val="en-IE"/>
        </w:rPr>
        <w:t xml:space="preserve"> </w:t>
      </w:r>
    </w:p>
    <w:p w14:paraId="0104F054" w14:textId="77777777" w:rsidR="00907E53" w:rsidRPr="003B6A45" w:rsidRDefault="00065976" w:rsidP="00106D6D">
      <w:pPr>
        <w:snapToGrid w:val="0"/>
        <w:spacing w:beforeLines="60" w:before="144" w:line="276" w:lineRule="auto"/>
        <w:ind w:firstLine="720"/>
        <w:jc w:val="both"/>
        <w:rPr>
          <w:rFonts w:ascii="Times New Roman" w:hAnsi="Times New Roman" w:cs="Times New Roman"/>
          <w:b/>
          <w:bCs/>
          <w:noProof/>
          <w:sz w:val="24"/>
          <w:szCs w:val="24"/>
          <w:lang w:val="en-IE"/>
        </w:rPr>
      </w:pPr>
      <w:r w:rsidRPr="003B6A45">
        <w:rPr>
          <w:rFonts w:ascii="Times New Roman" w:hAnsi="Times New Roman" w:cs="Times New Roman"/>
          <w:b/>
          <w:bCs/>
          <w:noProof/>
          <w:sz w:val="24"/>
          <w:szCs w:val="24"/>
          <w:lang w:val="en-IE"/>
        </w:rPr>
        <w:t>3</w:t>
      </w:r>
      <w:r w:rsidR="00106D6D" w:rsidRPr="003B6A45">
        <w:rPr>
          <w:rFonts w:ascii="Times New Roman" w:hAnsi="Times New Roman" w:cs="Times New Roman"/>
          <w:b/>
          <w:bCs/>
          <w:noProof/>
          <w:sz w:val="24"/>
          <w:szCs w:val="24"/>
          <w:lang w:val="en-IE"/>
        </w:rPr>
        <w:t xml:space="preserve">.3.2. </w:t>
      </w:r>
      <w:r w:rsidR="00D34464" w:rsidRPr="003B6A45">
        <w:rPr>
          <w:rFonts w:ascii="Times New Roman" w:hAnsi="Times New Roman" w:cs="Times New Roman"/>
          <w:b/>
          <w:bCs/>
          <w:noProof/>
          <w:sz w:val="24"/>
          <w:szCs w:val="24"/>
          <w:lang w:val="en-IE"/>
        </w:rPr>
        <w:t>Promoti</w:t>
      </w:r>
      <w:r w:rsidR="00907E53" w:rsidRPr="003B6A45">
        <w:rPr>
          <w:rFonts w:ascii="Times New Roman" w:hAnsi="Times New Roman" w:cs="Times New Roman"/>
          <w:b/>
          <w:bCs/>
          <w:noProof/>
          <w:sz w:val="24"/>
          <w:szCs w:val="24"/>
          <w:lang w:val="en-IE"/>
        </w:rPr>
        <w:t>ng gender equality in education</w:t>
      </w:r>
    </w:p>
    <w:p w14:paraId="358482FC" w14:textId="77777777" w:rsidR="009E0DA1" w:rsidRPr="003B6A45" w:rsidRDefault="001A427F" w:rsidP="000E5BBA">
      <w:pPr>
        <w:spacing w:line="276" w:lineRule="auto"/>
        <w:jc w:val="both"/>
        <w:rPr>
          <w:rFonts w:ascii="Times New Roman" w:hAnsi="Times New Roman" w:cs="Times New Roman"/>
          <w:bCs/>
          <w:noProof/>
          <w:sz w:val="24"/>
          <w:szCs w:val="24"/>
          <w:lang w:val="en-IE"/>
        </w:rPr>
      </w:pPr>
      <w:r w:rsidRPr="006B2540">
        <w:rPr>
          <w:rFonts w:ascii="Times New Roman" w:hAnsi="Times New Roman" w:cs="Times New Roman"/>
          <w:bCs/>
          <w:noProof/>
          <w:sz w:val="24"/>
          <w:szCs w:val="24"/>
          <w:lang w:eastAsia="en-GB"/>
        </w:rPr>
        <mc:AlternateContent>
          <mc:Choice Requires="wps">
            <w:drawing>
              <wp:anchor distT="45720" distB="45720" distL="114300" distR="114300" simplePos="0" relativeHeight="251706368" behindDoc="0" locked="0" layoutInCell="1" allowOverlap="1" wp14:anchorId="78D94A97" wp14:editId="430F8C59">
                <wp:simplePos x="0" y="0"/>
                <wp:positionH relativeFrom="margin">
                  <wp:align>right</wp:align>
                </wp:positionH>
                <wp:positionV relativeFrom="paragraph">
                  <wp:posOffset>506095</wp:posOffset>
                </wp:positionV>
                <wp:extent cx="2584450" cy="1835150"/>
                <wp:effectExtent l="0" t="0" r="25400"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1835150"/>
                        </a:xfrm>
                        <a:prstGeom prst="rect">
                          <a:avLst/>
                        </a:prstGeom>
                        <a:solidFill>
                          <a:srgbClr val="FFFFFF"/>
                        </a:solidFill>
                        <a:ln w="9525">
                          <a:solidFill>
                            <a:srgbClr val="000000"/>
                          </a:solidFill>
                          <a:miter lim="800000"/>
                          <a:headEnd/>
                          <a:tailEnd/>
                        </a:ln>
                      </wps:spPr>
                      <wps:txbx>
                        <w:txbxContent>
                          <w:p w14:paraId="6D7F5A44" w14:textId="77777777" w:rsidR="00F02125" w:rsidRPr="008C484F" w:rsidRDefault="00F02125" w:rsidP="00B164FC">
                            <w:pPr>
                              <w:rPr>
                                <w:rFonts w:ascii="Times New Roman" w:hAnsi="Times New Roman" w:cs="Times New Roman"/>
                                <w:bCs/>
                              </w:rPr>
                            </w:pPr>
                            <w:r w:rsidRPr="008C484F">
                              <w:rPr>
                                <w:rFonts w:ascii="Times New Roman" w:hAnsi="Times New Roman" w:cs="Times New Roman"/>
                              </w:rPr>
                              <w:t xml:space="preserve">Box 8: </w:t>
                            </w:r>
                            <w:r w:rsidRPr="00204325">
                              <w:rPr>
                                <w:rFonts w:ascii="Times New Roman" w:hAnsi="Times New Roman" w:cs="Times New Roman"/>
                                <w:bCs/>
                              </w:rPr>
                              <w:t>EU financial commitments promoting</w:t>
                            </w:r>
                            <w:r w:rsidRPr="008C484F">
                              <w:rPr>
                                <w:rFonts w:ascii="Times New Roman" w:hAnsi="Times New Roman" w:cs="Times New Roman"/>
                                <w:b/>
                              </w:rPr>
                              <w:t xml:space="preserve"> gender equality in and through education</w:t>
                            </w:r>
                            <w:r w:rsidRPr="008C484F">
                              <w:rPr>
                                <w:rFonts w:ascii="Times New Roman" w:hAnsi="Times New Roman" w:cs="Times New Roman"/>
                              </w:rPr>
                              <w:t xml:space="preserve"> increased from an annual average of EUR 660 million in 2014-2020 to EUR 972 million in 2021 and EUR 1 287 million in 2022 (representing 91% of total commitments in education in 2021-22 and about 10% of all commitments contributing to gender equality).</w:t>
                            </w:r>
                          </w:p>
                          <w:p w14:paraId="49B6CD8D" w14:textId="77777777" w:rsidR="00F02125" w:rsidRDefault="00F021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94A97" id="_x0000_s1033" type="#_x0000_t202" style="position:absolute;left:0;text-align:left;margin-left:152.3pt;margin-top:39.85pt;width:203.5pt;height:144.5pt;z-index:2517063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">
                <v:textbox>
                  <w:txbxContent>
                    <w:p w14:paraId="6D7F5A44" w14:textId="77777777" w:rsidR="00F02125" w:rsidRPr="008C484F" w:rsidRDefault="00F02125" w:rsidP="00B164FC">
                      <w:pPr>
                        <w:rPr>
                          <w:rFonts w:ascii="Times New Roman" w:hAnsi="Times New Roman" w:cs="Times New Roman"/>
                          <w:bCs/>
                        </w:rPr>
                      </w:pPr>
                      <w:r w:rsidRPr="008C484F">
                        <w:rPr>
                          <w:rFonts w:ascii="Times New Roman" w:hAnsi="Times New Roman" w:cs="Times New Roman"/>
                        </w:rPr>
                        <w:t xml:space="preserve">Box 8: </w:t>
                      </w:r>
                      <w:r w:rsidRPr="00204325">
                        <w:rPr>
                          <w:rFonts w:ascii="Times New Roman" w:hAnsi="Times New Roman" w:cs="Times New Roman"/>
                          <w:bCs/>
                        </w:rPr>
                        <w:t>EU financial commitments promoting</w:t>
                      </w:r>
                      <w:r w:rsidRPr="008C484F">
                        <w:rPr>
                          <w:rFonts w:ascii="Times New Roman" w:hAnsi="Times New Roman" w:cs="Times New Roman"/>
                          <w:b/>
                        </w:rPr>
                        <w:t xml:space="preserve"> gender equality in and through education</w:t>
                      </w:r>
                      <w:r w:rsidRPr="008C484F">
                        <w:rPr>
                          <w:rFonts w:ascii="Times New Roman" w:hAnsi="Times New Roman" w:cs="Times New Roman"/>
                        </w:rPr>
                        <w:t xml:space="preserve"> increased from an annual average of EUR 660 million in 2014-2020 to EUR 972 million in 2021 and EUR 1 287 million in 2022 (representing 91% of total commitments in education in 2021-22 and about 10% of all commitments contributing to gender equality).</w:t>
                      </w:r>
                    </w:p>
                    <w:p w14:paraId="49B6CD8D" w14:textId="77777777" w:rsidR="00F02125" w:rsidRDefault="00F02125"/>
                  </w:txbxContent>
                </v:textbox>
                <w10:wrap type="square" anchorx="margin"/>
              </v:shape>
            </w:pict>
          </mc:Fallback>
        </mc:AlternateContent>
      </w:r>
      <w:r w:rsidR="00D15347" w:rsidRPr="003B6A45">
        <w:rPr>
          <w:rFonts w:ascii="Times New Roman" w:hAnsi="Times New Roman" w:cs="Times New Roman"/>
          <w:bCs/>
          <w:noProof/>
          <w:sz w:val="24"/>
          <w:szCs w:val="24"/>
          <w:lang w:val="en-IE" w:eastAsia="en-GB"/>
        </w:rPr>
        <w:t>The EU has</w:t>
      </w:r>
      <w:r w:rsidR="003A099A" w:rsidRPr="003B6A45">
        <w:rPr>
          <w:rFonts w:ascii="Times New Roman" w:hAnsi="Times New Roman" w:cs="Times New Roman"/>
          <w:bCs/>
          <w:noProof/>
          <w:sz w:val="24"/>
          <w:szCs w:val="24"/>
          <w:lang w:val="en-IE"/>
        </w:rPr>
        <w:t xml:space="preserve"> increased </w:t>
      </w:r>
      <w:r w:rsidR="00835F63">
        <w:rPr>
          <w:rFonts w:ascii="Times New Roman" w:hAnsi="Times New Roman" w:cs="Times New Roman"/>
          <w:bCs/>
          <w:noProof/>
          <w:sz w:val="24"/>
          <w:szCs w:val="24"/>
          <w:lang w:val="en-IE"/>
        </w:rPr>
        <w:t xml:space="preserve">its </w:t>
      </w:r>
      <w:r w:rsidR="003A099A" w:rsidRPr="003B6A45">
        <w:rPr>
          <w:rFonts w:ascii="Times New Roman" w:hAnsi="Times New Roman" w:cs="Times New Roman"/>
          <w:bCs/>
          <w:noProof/>
          <w:sz w:val="24"/>
          <w:szCs w:val="24"/>
          <w:lang w:val="en-IE"/>
        </w:rPr>
        <w:t xml:space="preserve">efforts to assist partner countries in </w:t>
      </w:r>
      <w:r w:rsidR="002D7EEE" w:rsidRPr="003B6A45">
        <w:rPr>
          <w:rFonts w:ascii="Times New Roman" w:hAnsi="Times New Roman" w:cs="Times New Roman"/>
          <w:bCs/>
          <w:noProof/>
          <w:sz w:val="24"/>
          <w:szCs w:val="24"/>
          <w:lang w:val="en-IE"/>
        </w:rPr>
        <w:t xml:space="preserve">building </w:t>
      </w:r>
      <w:r w:rsidR="002D7EEE" w:rsidRPr="003B6A45">
        <w:rPr>
          <w:rFonts w:ascii="Times New Roman" w:hAnsi="Times New Roman" w:cs="Times New Roman"/>
          <w:b/>
          <w:noProof/>
          <w:sz w:val="24"/>
          <w:szCs w:val="24"/>
          <w:lang w:val="en-IE"/>
        </w:rPr>
        <w:t>gender-responsive education systems</w:t>
      </w:r>
      <w:r w:rsidR="002D7EEE" w:rsidRPr="003B6A45">
        <w:rPr>
          <w:rFonts w:ascii="Times New Roman" w:hAnsi="Times New Roman" w:cs="Times New Roman"/>
          <w:bCs/>
          <w:noProof/>
          <w:sz w:val="24"/>
          <w:szCs w:val="24"/>
          <w:lang w:val="en-IE"/>
        </w:rPr>
        <w:t xml:space="preserve"> and </w:t>
      </w:r>
      <w:r w:rsidR="00EC5057" w:rsidRPr="003B6A45">
        <w:rPr>
          <w:rFonts w:ascii="Times New Roman" w:hAnsi="Times New Roman" w:cs="Times New Roman"/>
          <w:b/>
          <w:noProof/>
          <w:sz w:val="24"/>
          <w:szCs w:val="24"/>
          <w:lang w:val="en-IE"/>
        </w:rPr>
        <w:t>eliminat</w:t>
      </w:r>
      <w:r w:rsidR="002D7EEE" w:rsidRPr="003B6A45">
        <w:rPr>
          <w:rFonts w:ascii="Times New Roman" w:hAnsi="Times New Roman" w:cs="Times New Roman"/>
          <w:b/>
          <w:noProof/>
          <w:sz w:val="24"/>
          <w:szCs w:val="24"/>
          <w:lang w:val="en-IE"/>
        </w:rPr>
        <w:t>ing</w:t>
      </w:r>
      <w:r w:rsidR="00EC5057" w:rsidRPr="003B6A45">
        <w:rPr>
          <w:rFonts w:ascii="Times New Roman" w:hAnsi="Times New Roman" w:cs="Times New Roman"/>
          <w:b/>
          <w:noProof/>
          <w:sz w:val="24"/>
          <w:szCs w:val="24"/>
          <w:lang w:val="en-IE"/>
        </w:rPr>
        <w:t xml:space="preserve"> </w:t>
      </w:r>
      <w:r w:rsidR="002D7EEE" w:rsidRPr="003B6A45">
        <w:rPr>
          <w:rFonts w:ascii="Times New Roman" w:hAnsi="Times New Roman" w:cs="Times New Roman"/>
          <w:b/>
          <w:noProof/>
          <w:sz w:val="24"/>
          <w:szCs w:val="24"/>
          <w:lang w:val="en-IE"/>
        </w:rPr>
        <w:t>persist</w:t>
      </w:r>
      <w:r w:rsidR="00835F63">
        <w:rPr>
          <w:rFonts w:ascii="Times New Roman" w:hAnsi="Times New Roman" w:cs="Times New Roman"/>
          <w:b/>
          <w:noProof/>
          <w:sz w:val="24"/>
          <w:szCs w:val="24"/>
          <w:lang w:val="en-IE"/>
        </w:rPr>
        <w:t>ent</w:t>
      </w:r>
      <w:r w:rsidR="002D7EEE" w:rsidRPr="003B6A45">
        <w:rPr>
          <w:rFonts w:ascii="Times New Roman" w:hAnsi="Times New Roman" w:cs="Times New Roman"/>
          <w:b/>
          <w:noProof/>
          <w:sz w:val="24"/>
          <w:szCs w:val="24"/>
          <w:lang w:val="en-IE"/>
        </w:rPr>
        <w:t xml:space="preserve"> </w:t>
      </w:r>
      <w:r w:rsidR="00EC5057" w:rsidRPr="003B6A45">
        <w:rPr>
          <w:rFonts w:ascii="Times New Roman" w:hAnsi="Times New Roman" w:cs="Times New Roman"/>
          <w:b/>
          <w:noProof/>
          <w:sz w:val="24"/>
          <w:szCs w:val="24"/>
          <w:lang w:val="en-IE"/>
        </w:rPr>
        <w:t>gender gaps in enrolment, retention and learning</w:t>
      </w:r>
      <w:r w:rsidR="000F4353">
        <w:rPr>
          <w:rStyle w:val="FootnoteReference"/>
          <w:rFonts w:ascii="Times New Roman" w:hAnsi="Times New Roman" w:cs="Times New Roman"/>
          <w:b/>
          <w:noProof/>
          <w:sz w:val="24"/>
          <w:szCs w:val="24"/>
          <w:lang w:val="en-IE"/>
        </w:rPr>
        <w:footnoteReference w:id="61"/>
      </w:r>
      <w:r w:rsidR="008E137D" w:rsidRPr="003B6A45">
        <w:rPr>
          <w:rFonts w:ascii="Times New Roman" w:hAnsi="Times New Roman" w:cs="Times New Roman"/>
          <w:bCs/>
          <w:noProof/>
          <w:sz w:val="24"/>
          <w:szCs w:val="24"/>
          <w:lang w:val="en-IE"/>
        </w:rPr>
        <w:t xml:space="preserve">. </w:t>
      </w:r>
      <w:r w:rsidR="00D15347" w:rsidRPr="003B6A45">
        <w:rPr>
          <w:rFonts w:ascii="Times New Roman" w:hAnsi="Times New Roman" w:cs="Times New Roman"/>
          <w:bCs/>
          <w:noProof/>
          <w:sz w:val="24"/>
          <w:szCs w:val="24"/>
          <w:lang w:val="en-IE"/>
        </w:rPr>
        <w:t>It</w:t>
      </w:r>
      <w:r w:rsidR="008D2CFD" w:rsidRPr="003B6A45">
        <w:rPr>
          <w:rFonts w:ascii="Times New Roman" w:hAnsi="Times New Roman" w:cs="Times New Roman"/>
          <w:bCs/>
          <w:noProof/>
          <w:sz w:val="24"/>
          <w:szCs w:val="24"/>
          <w:lang w:val="en-IE"/>
        </w:rPr>
        <w:t xml:space="preserve"> has set up major education</w:t>
      </w:r>
      <w:r w:rsidR="009B25BC">
        <w:rPr>
          <w:rFonts w:ascii="Times New Roman" w:hAnsi="Times New Roman" w:cs="Times New Roman"/>
          <w:bCs/>
          <w:noProof/>
          <w:sz w:val="24"/>
          <w:szCs w:val="24"/>
          <w:lang w:val="en-IE"/>
        </w:rPr>
        <w:t>-</w:t>
      </w:r>
      <w:r w:rsidR="008D2CFD" w:rsidRPr="003B6A45">
        <w:rPr>
          <w:rFonts w:ascii="Times New Roman" w:hAnsi="Times New Roman" w:cs="Times New Roman"/>
          <w:bCs/>
          <w:noProof/>
          <w:sz w:val="24"/>
          <w:szCs w:val="24"/>
          <w:lang w:val="en-IE"/>
        </w:rPr>
        <w:t xml:space="preserve">sector support programmes in </w:t>
      </w:r>
      <w:r w:rsidR="008E137D" w:rsidRPr="003B6A45">
        <w:rPr>
          <w:rFonts w:ascii="Times New Roman" w:hAnsi="Times New Roman" w:cs="Times New Roman"/>
          <w:bCs/>
          <w:noProof/>
          <w:sz w:val="24"/>
          <w:szCs w:val="24"/>
          <w:lang w:val="en-IE"/>
        </w:rPr>
        <w:t xml:space="preserve">over </w:t>
      </w:r>
      <w:r w:rsidR="000D113C">
        <w:rPr>
          <w:rFonts w:ascii="Times New Roman" w:hAnsi="Times New Roman" w:cs="Times New Roman"/>
          <w:bCs/>
          <w:noProof/>
          <w:sz w:val="24"/>
          <w:szCs w:val="24"/>
          <w:lang w:val="en-IE"/>
        </w:rPr>
        <w:t>60</w:t>
      </w:r>
      <w:r w:rsidR="00835F63" w:rsidRPr="003B6A45">
        <w:rPr>
          <w:rFonts w:ascii="Times New Roman" w:hAnsi="Times New Roman" w:cs="Times New Roman"/>
          <w:bCs/>
          <w:noProof/>
          <w:sz w:val="24"/>
          <w:szCs w:val="24"/>
          <w:lang w:val="en-IE"/>
        </w:rPr>
        <w:t xml:space="preserve"> </w:t>
      </w:r>
      <w:r w:rsidR="008E137D" w:rsidRPr="003B6A45">
        <w:rPr>
          <w:rFonts w:ascii="Times New Roman" w:hAnsi="Times New Roman" w:cs="Times New Roman"/>
          <w:bCs/>
          <w:noProof/>
          <w:sz w:val="24"/>
          <w:szCs w:val="24"/>
          <w:lang w:val="en-IE"/>
        </w:rPr>
        <w:t>partner countries,</w:t>
      </w:r>
      <w:r w:rsidR="008E137D" w:rsidRPr="003B6A45">
        <w:rPr>
          <w:rFonts w:ascii="Times New Roman" w:hAnsi="Times New Roman" w:cs="Times New Roman"/>
          <w:b/>
          <w:bCs/>
          <w:noProof/>
          <w:sz w:val="24"/>
          <w:szCs w:val="24"/>
          <w:lang w:val="en-IE"/>
        </w:rPr>
        <w:t xml:space="preserve"> </w:t>
      </w:r>
      <w:r w:rsidR="007E7E3C" w:rsidRPr="003B6A45">
        <w:rPr>
          <w:rFonts w:ascii="Times New Roman" w:hAnsi="Times New Roman" w:cs="Times New Roman"/>
          <w:bCs/>
          <w:noProof/>
          <w:sz w:val="24"/>
          <w:szCs w:val="24"/>
          <w:lang w:val="en-IE"/>
        </w:rPr>
        <w:t xml:space="preserve">which </w:t>
      </w:r>
      <w:r w:rsidR="008E137D" w:rsidRPr="003B6A45">
        <w:rPr>
          <w:rFonts w:ascii="Times New Roman" w:hAnsi="Times New Roman" w:cs="Times New Roman"/>
          <w:bCs/>
          <w:noProof/>
          <w:sz w:val="24"/>
          <w:szCs w:val="24"/>
          <w:lang w:val="en-IE"/>
        </w:rPr>
        <w:t xml:space="preserve">focus on </w:t>
      </w:r>
      <w:r w:rsidR="008E137D" w:rsidRPr="003B6A45">
        <w:rPr>
          <w:rFonts w:ascii="Times New Roman" w:hAnsi="Times New Roman" w:cs="Times New Roman"/>
          <w:b/>
          <w:bCs/>
          <w:noProof/>
          <w:sz w:val="24"/>
          <w:szCs w:val="24"/>
          <w:lang w:val="en-IE"/>
        </w:rPr>
        <w:t>planning and resourcing of girls’ education</w:t>
      </w:r>
      <w:r w:rsidR="00835F63">
        <w:rPr>
          <w:rFonts w:ascii="Times New Roman" w:hAnsi="Times New Roman" w:cs="Times New Roman"/>
          <w:bCs/>
          <w:noProof/>
          <w:sz w:val="24"/>
          <w:szCs w:val="24"/>
          <w:lang w:val="en-IE"/>
        </w:rPr>
        <w:t>;</w:t>
      </w:r>
      <w:r w:rsidR="008E137D" w:rsidRPr="003B6A45">
        <w:rPr>
          <w:rFonts w:ascii="Times New Roman" w:hAnsi="Times New Roman" w:cs="Times New Roman"/>
          <w:bCs/>
          <w:noProof/>
          <w:sz w:val="24"/>
          <w:szCs w:val="24"/>
          <w:lang w:val="en-IE"/>
        </w:rPr>
        <w:t xml:space="preserve"> </w:t>
      </w:r>
      <w:r w:rsidR="00BF1460">
        <w:rPr>
          <w:rFonts w:ascii="Times New Roman" w:hAnsi="Times New Roman" w:cs="Times New Roman"/>
          <w:bCs/>
          <w:noProof/>
          <w:sz w:val="24"/>
          <w:szCs w:val="24"/>
        </w:rPr>
        <w:t>teachers training including gender responsive pedagogy, tackling school related gender-based violence</w:t>
      </w:r>
      <w:r w:rsidR="00BF1460" w:rsidRPr="006B54CC">
        <w:rPr>
          <w:rFonts w:ascii="Times New Roman" w:hAnsi="Times New Roman" w:cs="Times New Roman"/>
          <w:bCs/>
          <w:noProof/>
          <w:sz w:val="24"/>
          <w:szCs w:val="24"/>
        </w:rPr>
        <w:t xml:space="preserve"> </w:t>
      </w:r>
      <w:r w:rsidR="00BF1460">
        <w:rPr>
          <w:rFonts w:ascii="Times New Roman" w:hAnsi="Times New Roman" w:cs="Times New Roman"/>
          <w:bCs/>
          <w:noProof/>
          <w:sz w:val="24"/>
          <w:szCs w:val="24"/>
        </w:rPr>
        <w:t xml:space="preserve">and </w:t>
      </w:r>
      <w:r w:rsidR="00BF1460" w:rsidRPr="00750027">
        <w:rPr>
          <w:rFonts w:ascii="Times New Roman" w:hAnsi="Times New Roman" w:cs="Times New Roman"/>
          <w:b/>
          <w:bCs/>
          <w:noProof/>
          <w:sz w:val="24"/>
          <w:szCs w:val="24"/>
        </w:rPr>
        <w:t>comprehensive sexuality education</w:t>
      </w:r>
      <w:r w:rsidR="00BF1460">
        <w:rPr>
          <w:rFonts w:ascii="Times New Roman" w:hAnsi="Times New Roman" w:cs="Times New Roman"/>
          <w:b/>
          <w:bCs/>
          <w:noProof/>
          <w:sz w:val="24"/>
          <w:szCs w:val="24"/>
        </w:rPr>
        <w:t>, and</w:t>
      </w:r>
      <w:r w:rsidR="00BF1460" w:rsidRPr="00750027">
        <w:rPr>
          <w:rFonts w:ascii="Times New Roman" w:hAnsi="Times New Roman" w:cs="Times New Roman"/>
          <w:b/>
          <w:bCs/>
          <w:noProof/>
          <w:sz w:val="24"/>
          <w:szCs w:val="24"/>
        </w:rPr>
        <w:t xml:space="preserve"> </w:t>
      </w:r>
      <w:r w:rsidR="008E137D" w:rsidRPr="003B6A45">
        <w:rPr>
          <w:rFonts w:ascii="Times New Roman" w:hAnsi="Times New Roman" w:cs="Times New Roman"/>
          <w:b/>
          <w:bCs/>
          <w:noProof/>
          <w:sz w:val="24"/>
          <w:szCs w:val="24"/>
          <w:lang w:val="en-IE"/>
        </w:rPr>
        <w:t>investments in safe and healthy learning environments</w:t>
      </w:r>
      <w:r w:rsidR="00835F63">
        <w:rPr>
          <w:rFonts w:ascii="Times New Roman" w:hAnsi="Times New Roman" w:cs="Times New Roman"/>
          <w:bCs/>
          <w:noProof/>
          <w:sz w:val="24"/>
          <w:szCs w:val="24"/>
          <w:lang w:val="en-IE"/>
        </w:rPr>
        <w:t>;</w:t>
      </w:r>
      <w:r w:rsidR="008E137D" w:rsidRPr="003B6A45">
        <w:rPr>
          <w:rFonts w:ascii="Times New Roman" w:hAnsi="Times New Roman" w:cs="Times New Roman"/>
          <w:bCs/>
          <w:noProof/>
          <w:sz w:val="24"/>
          <w:szCs w:val="24"/>
          <w:lang w:val="en-IE"/>
        </w:rPr>
        <w:t xml:space="preserve"> </w:t>
      </w:r>
      <w:r w:rsidR="002914CF">
        <w:rPr>
          <w:rFonts w:ascii="Times New Roman" w:hAnsi="Times New Roman" w:cs="Times New Roman"/>
          <w:bCs/>
          <w:noProof/>
          <w:sz w:val="24"/>
          <w:szCs w:val="24"/>
          <w:lang w:val="en-IE"/>
        </w:rPr>
        <w:t xml:space="preserve">including </w:t>
      </w:r>
      <w:r w:rsidR="008E137D" w:rsidRPr="003B6A45">
        <w:rPr>
          <w:rFonts w:ascii="Times New Roman" w:hAnsi="Times New Roman" w:cs="Times New Roman"/>
          <w:bCs/>
          <w:noProof/>
          <w:sz w:val="24"/>
          <w:szCs w:val="24"/>
          <w:lang w:val="en-IE"/>
        </w:rPr>
        <w:t>water, sanitation and hygiene (</w:t>
      </w:r>
      <w:r w:rsidR="008E137D" w:rsidRPr="003B6A45">
        <w:rPr>
          <w:rFonts w:ascii="Times New Roman" w:hAnsi="Times New Roman" w:cs="Times New Roman"/>
          <w:b/>
          <w:bCs/>
          <w:noProof/>
          <w:sz w:val="24"/>
          <w:szCs w:val="24"/>
          <w:lang w:val="en-IE"/>
        </w:rPr>
        <w:t>WASH</w:t>
      </w:r>
      <w:r w:rsidR="008E137D" w:rsidRPr="003B6A45">
        <w:rPr>
          <w:rFonts w:ascii="Times New Roman" w:hAnsi="Times New Roman" w:cs="Times New Roman"/>
          <w:bCs/>
          <w:noProof/>
          <w:sz w:val="24"/>
          <w:szCs w:val="24"/>
          <w:lang w:val="en-IE"/>
        </w:rPr>
        <w:t>) facilities</w:t>
      </w:r>
      <w:r w:rsidR="008E137D" w:rsidRPr="003B6A45">
        <w:rPr>
          <w:rStyle w:val="FootnoteReference"/>
          <w:rFonts w:ascii="Times New Roman" w:hAnsi="Times New Roman" w:cs="Times New Roman"/>
          <w:bCs/>
          <w:noProof/>
          <w:sz w:val="24"/>
          <w:szCs w:val="24"/>
          <w:lang w:val="en-IE"/>
        </w:rPr>
        <w:footnoteReference w:id="62"/>
      </w:r>
      <w:r w:rsidR="008E137D" w:rsidRPr="003B6A45">
        <w:rPr>
          <w:rFonts w:ascii="Times New Roman" w:hAnsi="Times New Roman" w:cs="Times New Roman"/>
          <w:bCs/>
          <w:noProof/>
          <w:sz w:val="24"/>
          <w:szCs w:val="24"/>
          <w:lang w:val="en-IE"/>
        </w:rPr>
        <w:t xml:space="preserve">. </w:t>
      </w:r>
      <w:r w:rsidR="009E0DA1" w:rsidRPr="003B6A45">
        <w:rPr>
          <w:rFonts w:ascii="Times New Roman" w:hAnsi="Times New Roman" w:cs="Times New Roman"/>
          <w:bCs/>
          <w:noProof/>
          <w:sz w:val="24"/>
          <w:szCs w:val="24"/>
          <w:lang w:val="en-IE"/>
        </w:rPr>
        <w:t xml:space="preserve">The EU is </w:t>
      </w:r>
      <w:r w:rsidR="002914CF" w:rsidRPr="00C850CC">
        <w:rPr>
          <w:rFonts w:ascii="Times New Roman" w:hAnsi="Times New Roman" w:cs="Times New Roman"/>
          <w:bCs/>
          <w:noProof/>
          <w:sz w:val="24"/>
          <w:szCs w:val="24"/>
        </w:rPr>
        <w:t xml:space="preserve">one of the five champions of the global </w:t>
      </w:r>
      <w:r w:rsidR="002914CF" w:rsidRPr="00C850CC">
        <w:rPr>
          <w:rFonts w:ascii="Times New Roman" w:hAnsi="Times New Roman" w:cs="Times New Roman"/>
          <w:b/>
          <w:bCs/>
          <w:noProof/>
          <w:sz w:val="24"/>
          <w:szCs w:val="24"/>
        </w:rPr>
        <w:t>Transforming Education Summit</w:t>
      </w:r>
      <w:r w:rsidR="002914CF" w:rsidRPr="00C850CC">
        <w:rPr>
          <w:rFonts w:ascii="Times New Roman" w:hAnsi="Times New Roman" w:cs="Times New Roman"/>
          <w:bCs/>
          <w:noProof/>
          <w:sz w:val="24"/>
          <w:szCs w:val="24"/>
        </w:rPr>
        <w:t xml:space="preserve"> </w:t>
      </w:r>
      <w:r w:rsidR="002914CF">
        <w:rPr>
          <w:rFonts w:ascii="Times New Roman" w:hAnsi="Times New Roman" w:cs="Times New Roman"/>
          <w:bCs/>
          <w:noProof/>
          <w:sz w:val="24"/>
          <w:szCs w:val="24"/>
        </w:rPr>
        <w:t xml:space="preserve">and </w:t>
      </w:r>
      <w:r w:rsidR="009E0DA1" w:rsidRPr="003B6A45">
        <w:rPr>
          <w:rFonts w:ascii="Times New Roman" w:hAnsi="Times New Roman" w:cs="Times New Roman"/>
          <w:bCs/>
          <w:noProof/>
          <w:sz w:val="24"/>
          <w:szCs w:val="24"/>
          <w:lang w:val="en-IE"/>
        </w:rPr>
        <w:t xml:space="preserve">also </w:t>
      </w:r>
      <w:r w:rsidR="007E7E3C" w:rsidRPr="003B6A45">
        <w:rPr>
          <w:rFonts w:ascii="Times New Roman" w:hAnsi="Times New Roman" w:cs="Times New Roman"/>
          <w:bCs/>
          <w:noProof/>
          <w:sz w:val="24"/>
          <w:szCs w:val="24"/>
          <w:lang w:val="en-IE"/>
        </w:rPr>
        <w:t xml:space="preserve">a major donor </w:t>
      </w:r>
      <w:r w:rsidR="00835F63">
        <w:rPr>
          <w:rFonts w:ascii="Times New Roman" w:hAnsi="Times New Roman" w:cs="Times New Roman"/>
          <w:bCs/>
          <w:noProof/>
          <w:sz w:val="24"/>
          <w:szCs w:val="24"/>
          <w:lang w:val="en-IE"/>
        </w:rPr>
        <w:t>to</w:t>
      </w:r>
      <w:r w:rsidR="007E7E3C" w:rsidRPr="003B6A45">
        <w:rPr>
          <w:rFonts w:ascii="Times New Roman" w:hAnsi="Times New Roman" w:cs="Times New Roman"/>
          <w:bCs/>
          <w:noProof/>
          <w:sz w:val="24"/>
          <w:szCs w:val="24"/>
          <w:lang w:val="en-IE"/>
        </w:rPr>
        <w:t xml:space="preserve"> the </w:t>
      </w:r>
      <w:r w:rsidR="007E7E3C" w:rsidRPr="003B6A45">
        <w:rPr>
          <w:rFonts w:ascii="Times New Roman" w:hAnsi="Times New Roman" w:cs="Times New Roman"/>
          <w:b/>
          <w:bCs/>
          <w:noProof/>
          <w:sz w:val="24"/>
          <w:szCs w:val="24"/>
          <w:lang w:val="en-IE"/>
        </w:rPr>
        <w:t xml:space="preserve">Global </w:t>
      </w:r>
      <w:r w:rsidR="0047059F" w:rsidRPr="003B6A45">
        <w:rPr>
          <w:rFonts w:ascii="Times New Roman" w:hAnsi="Times New Roman" w:cs="Times New Roman"/>
          <w:b/>
          <w:bCs/>
          <w:noProof/>
          <w:sz w:val="24"/>
          <w:szCs w:val="24"/>
          <w:lang w:val="en-IE"/>
        </w:rPr>
        <w:t>P</w:t>
      </w:r>
      <w:r w:rsidR="007E7E3C" w:rsidRPr="003B6A45">
        <w:rPr>
          <w:rFonts w:ascii="Times New Roman" w:hAnsi="Times New Roman" w:cs="Times New Roman"/>
          <w:b/>
          <w:bCs/>
          <w:noProof/>
          <w:sz w:val="24"/>
          <w:szCs w:val="24"/>
          <w:lang w:val="en-IE"/>
        </w:rPr>
        <w:t xml:space="preserve">artnership for </w:t>
      </w:r>
      <w:r w:rsidR="0047059F" w:rsidRPr="003B6A45">
        <w:rPr>
          <w:rFonts w:ascii="Times New Roman" w:hAnsi="Times New Roman" w:cs="Times New Roman"/>
          <w:b/>
          <w:bCs/>
          <w:noProof/>
          <w:sz w:val="24"/>
          <w:szCs w:val="24"/>
          <w:lang w:val="en-IE"/>
        </w:rPr>
        <w:t>Education</w:t>
      </w:r>
      <w:r w:rsidR="0047059F" w:rsidRPr="003B6A45">
        <w:rPr>
          <w:rFonts w:ascii="Times New Roman" w:hAnsi="Times New Roman" w:cs="Times New Roman"/>
          <w:bCs/>
          <w:noProof/>
          <w:sz w:val="24"/>
          <w:szCs w:val="24"/>
          <w:lang w:val="en-IE"/>
        </w:rPr>
        <w:t xml:space="preserve"> </w:t>
      </w:r>
      <w:r w:rsidR="002914CF">
        <w:rPr>
          <w:rFonts w:ascii="Times New Roman" w:hAnsi="Times New Roman" w:cs="Times New Roman"/>
          <w:bCs/>
          <w:noProof/>
          <w:sz w:val="24"/>
          <w:szCs w:val="24"/>
        </w:rPr>
        <w:t>which mobili</w:t>
      </w:r>
      <w:r w:rsidR="003A7DD6">
        <w:rPr>
          <w:rFonts w:ascii="Times New Roman" w:hAnsi="Times New Roman" w:cs="Times New Roman"/>
          <w:bCs/>
          <w:noProof/>
          <w:sz w:val="24"/>
          <w:szCs w:val="24"/>
        </w:rPr>
        <w:t>s</w:t>
      </w:r>
      <w:r w:rsidR="002914CF">
        <w:rPr>
          <w:rFonts w:ascii="Times New Roman" w:hAnsi="Times New Roman" w:cs="Times New Roman"/>
          <w:bCs/>
          <w:noProof/>
          <w:sz w:val="24"/>
          <w:szCs w:val="24"/>
        </w:rPr>
        <w:t>es financing and partnerships to improve gender equality in education in partner countries</w:t>
      </w:r>
      <w:r w:rsidR="009E0DA1" w:rsidRPr="003B6A45">
        <w:rPr>
          <w:rFonts w:ascii="Times New Roman" w:hAnsi="Times New Roman" w:cs="Times New Roman"/>
          <w:bCs/>
          <w:noProof/>
          <w:sz w:val="24"/>
          <w:szCs w:val="24"/>
          <w:lang w:val="en-IE"/>
        </w:rPr>
        <w:t>.</w:t>
      </w:r>
    </w:p>
    <w:p w14:paraId="37A1C76E" w14:textId="77777777" w:rsidR="00487757" w:rsidRPr="00835F63" w:rsidRDefault="00827A0A" w:rsidP="00487757">
      <w:pPr>
        <w:spacing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The EU </w:t>
      </w:r>
      <w:r w:rsidR="00CE1ED2" w:rsidRPr="003B6A45">
        <w:rPr>
          <w:rFonts w:ascii="Times New Roman" w:hAnsi="Times New Roman" w:cs="Times New Roman"/>
          <w:bCs/>
          <w:noProof/>
          <w:sz w:val="24"/>
          <w:szCs w:val="24"/>
          <w:lang w:val="en-IE"/>
        </w:rPr>
        <w:t>strives</w:t>
      </w:r>
      <w:r w:rsidRPr="003B6A45">
        <w:rPr>
          <w:rFonts w:ascii="Times New Roman" w:hAnsi="Times New Roman" w:cs="Times New Roman"/>
          <w:bCs/>
          <w:noProof/>
          <w:sz w:val="24"/>
          <w:szCs w:val="24"/>
          <w:lang w:val="en-IE"/>
        </w:rPr>
        <w:t xml:space="preserve"> to foster participatory approaches</w:t>
      </w:r>
      <w:r w:rsidR="00487757" w:rsidRPr="003B6A45">
        <w:rPr>
          <w:rFonts w:ascii="Times New Roman" w:hAnsi="Times New Roman" w:cs="Times New Roman"/>
          <w:bCs/>
          <w:noProof/>
          <w:sz w:val="24"/>
          <w:szCs w:val="24"/>
          <w:lang w:val="en-IE"/>
        </w:rPr>
        <w:t xml:space="preserve"> </w:t>
      </w:r>
      <w:r w:rsidR="00897EDB" w:rsidRPr="003B6A45">
        <w:rPr>
          <w:rFonts w:ascii="Times New Roman" w:hAnsi="Times New Roman" w:cs="Times New Roman"/>
          <w:bCs/>
          <w:noProof/>
          <w:sz w:val="24"/>
          <w:szCs w:val="24"/>
          <w:lang w:val="en-IE"/>
        </w:rPr>
        <w:t>in education</w:t>
      </w:r>
      <w:r w:rsidR="00835F63">
        <w:rPr>
          <w:rFonts w:ascii="Times New Roman" w:hAnsi="Times New Roman" w:cs="Times New Roman"/>
          <w:bCs/>
          <w:noProof/>
          <w:sz w:val="24"/>
          <w:szCs w:val="24"/>
          <w:lang w:val="en-IE"/>
        </w:rPr>
        <w:t>-</w:t>
      </w:r>
      <w:r w:rsidR="00897EDB" w:rsidRPr="003B6A45">
        <w:rPr>
          <w:rFonts w:ascii="Times New Roman" w:hAnsi="Times New Roman" w:cs="Times New Roman"/>
          <w:bCs/>
          <w:noProof/>
          <w:sz w:val="24"/>
          <w:szCs w:val="24"/>
          <w:lang w:val="en-IE"/>
        </w:rPr>
        <w:t>sector planning, policy dialogue and monitoring</w:t>
      </w:r>
      <w:r w:rsidR="00FB52A9" w:rsidRPr="003B6A45">
        <w:rPr>
          <w:rFonts w:ascii="Times New Roman" w:hAnsi="Times New Roman" w:cs="Times New Roman"/>
          <w:bCs/>
          <w:noProof/>
          <w:sz w:val="24"/>
          <w:szCs w:val="24"/>
          <w:lang w:val="en-IE"/>
        </w:rPr>
        <w:t xml:space="preserve">, in particular </w:t>
      </w:r>
      <w:r w:rsidR="00835F63">
        <w:rPr>
          <w:rFonts w:ascii="Times New Roman" w:hAnsi="Times New Roman" w:cs="Times New Roman"/>
          <w:bCs/>
          <w:noProof/>
          <w:sz w:val="24"/>
          <w:szCs w:val="24"/>
          <w:lang w:val="en-IE"/>
        </w:rPr>
        <w:t>helping</w:t>
      </w:r>
      <w:r w:rsidR="00835F63" w:rsidRPr="003B6A45">
        <w:rPr>
          <w:rFonts w:ascii="Times New Roman" w:hAnsi="Times New Roman" w:cs="Times New Roman"/>
          <w:bCs/>
          <w:noProof/>
          <w:sz w:val="24"/>
          <w:szCs w:val="24"/>
          <w:lang w:val="en-IE"/>
        </w:rPr>
        <w:t xml:space="preserve"> </w:t>
      </w:r>
      <w:r w:rsidR="00487757" w:rsidRPr="003B6A45">
        <w:rPr>
          <w:rFonts w:ascii="Times New Roman" w:hAnsi="Times New Roman" w:cs="Times New Roman"/>
          <w:b/>
          <w:bCs/>
          <w:noProof/>
          <w:sz w:val="24"/>
          <w:szCs w:val="24"/>
          <w:lang w:val="en-IE"/>
        </w:rPr>
        <w:t>civil</w:t>
      </w:r>
      <w:r w:rsidR="00487757" w:rsidRPr="003B6A45">
        <w:rPr>
          <w:rFonts w:ascii="Times New Roman" w:hAnsi="Times New Roman" w:cs="Times New Roman"/>
          <w:bCs/>
          <w:noProof/>
          <w:sz w:val="24"/>
          <w:szCs w:val="24"/>
          <w:lang w:val="en-IE"/>
        </w:rPr>
        <w:t xml:space="preserve"> </w:t>
      </w:r>
      <w:r w:rsidR="00487757" w:rsidRPr="003B6A45">
        <w:rPr>
          <w:rFonts w:ascii="Times New Roman" w:hAnsi="Times New Roman" w:cs="Times New Roman"/>
          <w:b/>
          <w:bCs/>
          <w:noProof/>
          <w:sz w:val="24"/>
          <w:szCs w:val="24"/>
          <w:lang w:val="en-IE"/>
        </w:rPr>
        <w:t>society</w:t>
      </w:r>
      <w:r w:rsidR="00231D2D" w:rsidRPr="003B6A45">
        <w:rPr>
          <w:rFonts w:ascii="Times New Roman" w:hAnsi="Times New Roman" w:cs="Times New Roman"/>
          <w:b/>
          <w:bCs/>
          <w:noProof/>
          <w:sz w:val="24"/>
          <w:szCs w:val="24"/>
          <w:lang w:val="en-IE"/>
        </w:rPr>
        <w:t>, girls’ and</w:t>
      </w:r>
      <w:r w:rsidR="00487757" w:rsidRPr="003B6A45">
        <w:rPr>
          <w:rFonts w:ascii="Times New Roman" w:hAnsi="Times New Roman" w:cs="Times New Roman"/>
          <w:b/>
          <w:bCs/>
          <w:noProof/>
          <w:sz w:val="24"/>
          <w:szCs w:val="24"/>
          <w:lang w:val="en-IE"/>
        </w:rPr>
        <w:t xml:space="preserve"> youth organi</w:t>
      </w:r>
      <w:r w:rsidR="00835F63">
        <w:rPr>
          <w:rFonts w:ascii="Times New Roman" w:hAnsi="Times New Roman" w:cs="Times New Roman"/>
          <w:b/>
          <w:bCs/>
          <w:noProof/>
          <w:sz w:val="24"/>
          <w:szCs w:val="24"/>
          <w:lang w:val="en-IE"/>
        </w:rPr>
        <w:t>s</w:t>
      </w:r>
      <w:r w:rsidR="00487757" w:rsidRPr="003B6A45">
        <w:rPr>
          <w:rFonts w:ascii="Times New Roman" w:hAnsi="Times New Roman" w:cs="Times New Roman"/>
          <w:b/>
          <w:bCs/>
          <w:noProof/>
          <w:sz w:val="24"/>
          <w:szCs w:val="24"/>
          <w:lang w:val="en-IE"/>
        </w:rPr>
        <w:t>ati</w:t>
      </w:r>
      <w:r w:rsidR="00487757" w:rsidRPr="00835F63">
        <w:rPr>
          <w:rFonts w:ascii="Times New Roman" w:hAnsi="Times New Roman" w:cs="Times New Roman"/>
          <w:b/>
          <w:bCs/>
          <w:noProof/>
          <w:sz w:val="24"/>
          <w:szCs w:val="24"/>
          <w:lang w:val="en-IE"/>
        </w:rPr>
        <w:t xml:space="preserve">ons </w:t>
      </w:r>
      <w:r w:rsidR="00835F63" w:rsidRPr="00835F63">
        <w:rPr>
          <w:rFonts w:ascii="Times New Roman" w:hAnsi="Times New Roman" w:cs="Times New Roman"/>
          <w:b/>
          <w:bCs/>
          <w:noProof/>
          <w:sz w:val="24"/>
          <w:szCs w:val="24"/>
          <w:lang w:val="en-IE"/>
        </w:rPr>
        <w:t xml:space="preserve">to </w:t>
      </w:r>
      <w:r w:rsidR="000932D7" w:rsidRPr="00835F63">
        <w:rPr>
          <w:rFonts w:ascii="Times New Roman" w:hAnsi="Times New Roman" w:cs="Times New Roman"/>
          <w:b/>
          <w:bCs/>
          <w:noProof/>
          <w:sz w:val="24"/>
          <w:szCs w:val="24"/>
          <w:lang w:val="en-IE"/>
        </w:rPr>
        <w:t>chang</w:t>
      </w:r>
      <w:r w:rsidR="00835F63" w:rsidRPr="00835F63">
        <w:rPr>
          <w:rFonts w:ascii="Times New Roman" w:hAnsi="Times New Roman" w:cs="Times New Roman"/>
          <w:b/>
          <w:bCs/>
          <w:noProof/>
          <w:sz w:val="24"/>
          <w:szCs w:val="24"/>
          <w:lang w:val="en-IE"/>
        </w:rPr>
        <w:t>e</w:t>
      </w:r>
      <w:r w:rsidR="005068A0" w:rsidRPr="00835F63">
        <w:rPr>
          <w:rFonts w:ascii="Times New Roman" w:hAnsi="Times New Roman" w:cs="Times New Roman"/>
          <w:b/>
          <w:bCs/>
          <w:noProof/>
          <w:sz w:val="24"/>
          <w:szCs w:val="24"/>
          <w:lang w:val="en-IE"/>
        </w:rPr>
        <w:t xml:space="preserve"> discriminatory gender norms</w:t>
      </w:r>
      <w:r w:rsidR="005068A0" w:rsidRPr="00835F63">
        <w:rPr>
          <w:rFonts w:ascii="Times New Roman" w:hAnsi="Times New Roman" w:cs="Times New Roman"/>
          <w:bCs/>
          <w:noProof/>
          <w:sz w:val="24"/>
          <w:szCs w:val="24"/>
          <w:lang w:val="en-IE"/>
        </w:rPr>
        <w:t xml:space="preserve"> </w:t>
      </w:r>
      <w:r w:rsidR="000932D7" w:rsidRPr="00835F63">
        <w:rPr>
          <w:rFonts w:ascii="Times New Roman" w:hAnsi="Times New Roman" w:cs="Times New Roman"/>
          <w:bCs/>
          <w:noProof/>
          <w:sz w:val="24"/>
          <w:szCs w:val="24"/>
          <w:lang w:val="en-IE"/>
        </w:rPr>
        <w:t xml:space="preserve">that </w:t>
      </w:r>
      <w:r w:rsidR="000932D7" w:rsidRPr="0050406A">
        <w:rPr>
          <w:rStyle w:val="Strong"/>
          <w:rFonts w:ascii="Times New Roman" w:hAnsi="Times New Roman" w:cs="Times New Roman"/>
          <w:noProof/>
          <w:sz w:val="24"/>
          <w:szCs w:val="24"/>
          <w:shd w:val="clear" w:color="auto" w:fill="FFFFFF"/>
          <w:lang w:val="en-IE"/>
        </w:rPr>
        <w:t>hold girls back</w:t>
      </w:r>
      <w:r w:rsidR="000932D7" w:rsidRPr="0050406A">
        <w:rPr>
          <w:rFonts w:ascii="Times New Roman" w:hAnsi="Times New Roman" w:cs="Times New Roman"/>
          <w:noProof/>
          <w:sz w:val="24"/>
          <w:szCs w:val="24"/>
          <w:shd w:val="clear" w:color="auto" w:fill="FFFFFF"/>
          <w:lang w:val="en-IE"/>
        </w:rPr>
        <w:t> from access</w:t>
      </w:r>
      <w:r w:rsidR="007646D1">
        <w:rPr>
          <w:rFonts w:ascii="Times New Roman" w:hAnsi="Times New Roman" w:cs="Times New Roman"/>
          <w:noProof/>
          <w:sz w:val="24"/>
          <w:szCs w:val="24"/>
          <w:shd w:val="clear" w:color="auto" w:fill="FFFFFF"/>
          <w:lang w:val="en-IE"/>
        </w:rPr>
        <w:t xml:space="preserve"> to</w:t>
      </w:r>
      <w:r w:rsidR="000932D7" w:rsidRPr="0050406A">
        <w:rPr>
          <w:rFonts w:ascii="Times New Roman" w:hAnsi="Times New Roman" w:cs="Times New Roman"/>
          <w:noProof/>
          <w:sz w:val="24"/>
          <w:szCs w:val="24"/>
          <w:shd w:val="clear" w:color="auto" w:fill="FFFFFF"/>
          <w:lang w:val="en-IE"/>
        </w:rPr>
        <w:t xml:space="preserve"> </w:t>
      </w:r>
      <w:r w:rsidR="007646D1">
        <w:rPr>
          <w:rFonts w:ascii="Times New Roman" w:hAnsi="Times New Roman" w:cs="Times New Roman"/>
          <w:noProof/>
          <w:sz w:val="24"/>
          <w:szCs w:val="24"/>
          <w:shd w:val="clear" w:color="auto" w:fill="FFFFFF"/>
          <w:lang w:val="en-IE"/>
        </w:rPr>
        <w:t>high-</w:t>
      </w:r>
      <w:r w:rsidR="000932D7" w:rsidRPr="0050406A">
        <w:rPr>
          <w:rFonts w:ascii="Times New Roman" w:hAnsi="Times New Roman" w:cs="Times New Roman"/>
          <w:noProof/>
          <w:sz w:val="24"/>
          <w:szCs w:val="24"/>
          <w:shd w:val="clear" w:color="auto" w:fill="FFFFFF"/>
          <w:lang w:val="en-IE"/>
        </w:rPr>
        <w:t xml:space="preserve">quality </w:t>
      </w:r>
      <w:r w:rsidR="000932D7" w:rsidRPr="0050406A">
        <w:rPr>
          <w:rFonts w:ascii="Times New Roman" w:hAnsi="Times New Roman" w:cs="Times New Roman"/>
          <w:b/>
          <w:noProof/>
          <w:sz w:val="24"/>
          <w:szCs w:val="24"/>
          <w:shd w:val="clear" w:color="auto" w:fill="FFFFFF"/>
          <w:lang w:val="en-IE"/>
        </w:rPr>
        <w:t>education</w:t>
      </w:r>
      <w:r w:rsidR="00835F63">
        <w:rPr>
          <w:rFonts w:ascii="Times New Roman" w:hAnsi="Times New Roman" w:cs="Times New Roman"/>
          <w:b/>
          <w:noProof/>
          <w:sz w:val="24"/>
          <w:szCs w:val="24"/>
          <w:shd w:val="clear" w:color="auto" w:fill="FFFFFF"/>
          <w:lang w:val="en-IE"/>
        </w:rPr>
        <w:t> </w:t>
      </w:r>
      <w:r w:rsidR="00487757" w:rsidRPr="0050406A">
        <w:rPr>
          <w:rFonts w:ascii="Times New Roman" w:hAnsi="Times New Roman" w:cs="Times New Roman"/>
          <w:noProof/>
          <w:sz w:val="24"/>
          <w:szCs w:val="24"/>
          <w:vertAlign w:val="superscript"/>
          <w:lang w:val="en-IE"/>
        </w:rPr>
        <w:footnoteReference w:id="63"/>
      </w:r>
      <w:r w:rsidR="00487757" w:rsidRPr="00835F63">
        <w:rPr>
          <w:rFonts w:ascii="Times New Roman" w:hAnsi="Times New Roman" w:cs="Times New Roman"/>
          <w:bCs/>
          <w:noProof/>
          <w:sz w:val="24"/>
          <w:szCs w:val="24"/>
          <w:lang w:val="en-IE"/>
        </w:rPr>
        <w:t>.</w:t>
      </w:r>
    </w:p>
    <w:p w14:paraId="546C89A5" w14:textId="77777777" w:rsidR="00D34464" w:rsidRPr="003B6A45" w:rsidRDefault="00D15347" w:rsidP="001D7F71">
      <w:pPr>
        <w:snapToGrid w:val="0"/>
        <w:spacing w:beforeLines="60" w:before="144" w:line="276" w:lineRule="auto"/>
        <w:jc w:val="both"/>
        <w:rPr>
          <w:rFonts w:ascii="Times New Roman" w:hAnsi="Times New Roman" w:cs="Times New Roman"/>
          <w:bCs/>
          <w:noProof/>
          <w:sz w:val="24"/>
          <w:szCs w:val="24"/>
          <w:lang w:val="en-IE"/>
        </w:rPr>
      </w:pPr>
      <w:r w:rsidRPr="00835F63">
        <w:rPr>
          <w:rFonts w:ascii="Times New Roman" w:hAnsi="Times New Roman" w:cs="Times New Roman"/>
          <w:bCs/>
          <w:noProof/>
          <w:sz w:val="24"/>
          <w:szCs w:val="24"/>
          <w:lang w:val="en-IE"/>
        </w:rPr>
        <w:t xml:space="preserve">Through </w:t>
      </w:r>
      <w:r w:rsidRPr="00835F63">
        <w:rPr>
          <w:rFonts w:ascii="Times New Roman" w:hAnsi="Times New Roman" w:cs="Times New Roman"/>
          <w:b/>
          <w:noProof/>
          <w:sz w:val="24"/>
          <w:szCs w:val="24"/>
          <w:lang w:val="en-IE"/>
        </w:rPr>
        <w:t>Global Gateway</w:t>
      </w:r>
      <w:r w:rsidRPr="00835F63">
        <w:rPr>
          <w:rFonts w:ascii="Times New Roman" w:hAnsi="Times New Roman" w:cs="Times New Roman"/>
          <w:bCs/>
          <w:noProof/>
          <w:sz w:val="24"/>
          <w:szCs w:val="24"/>
          <w:lang w:val="en-IE"/>
        </w:rPr>
        <w:t>, t</w:t>
      </w:r>
      <w:r w:rsidR="005C7734" w:rsidRPr="00835F63">
        <w:rPr>
          <w:rFonts w:ascii="Times New Roman" w:hAnsi="Times New Roman" w:cs="Times New Roman"/>
          <w:bCs/>
          <w:noProof/>
          <w:sz w:val="24"/>
          <w:szCs w:val="24"/>
          <w:lang w:val="en-IE"/>
        </w:rPr>
        <w:t xml:space="preserve">he EU is </w:t>
      </w:r>
      <w:r w:rsidR="00C471CE" w:rsidRPr="00835F63">
        <w:rPr>
          <w:rFonts w:ascii="Times New Roman" w:hAnsi="Times New Roman" w:cs="Times New Roman"/>
          <w:bCs/>
          <w:noProof/>
          <w:sz w:val="24"/>
          <w:szCs w:val="24"/>
          <w:lang w:val="en-IE"/>
        </w:rPr>
        <w:t xml:space="preserve">promoting </w:t>
      </w:r>
      <w:r w:rsidR="005C7734" w:rsidRPr="00835F63">
        <w:rPr>
          <w:rFonts w:ascii="Times New Roman" w:hAnsi="Times New Roman" w:cs="Times New Roman"/>
          <w:bCs/>
          <w:noProof/>
          <w:sz w:val="24"/>
          <w:szCs w:val="24"/>
          <w:lang w:val="en-IE"/>
        </w:rPr>
        <w:t xml:space="preserve">girls’ and women’s </w:t>
      </w:r>
      <w:r w:rsidR="00227A67" w:rsidRPr="00835F63">
        <w:rPr>
          <w:rFonts w:ascii="Times New Roman" w:hAnsi="Times New Roman" w:cs="Times New Roman"/>
          <w:bCs/>
          <w:noProof/>
          <w:sz w:val="24"/>
          <w:szCs w:val="24"/>
          <w:lang w:val="en-IE"/>
        </w:rPr>
        <w:t xml:space="preserve">equal </w:t>
      </w:r>
      <w:r w:rsidR="00C471CE" w:rsidRPr="00835F63">
        <w:rPr>
          <w:rFonts w:ascii="Times New Roman" w:hAnsi="Times New Roman" w:cs="Times New Roman"/>
          <w:b/>
          <w:bCs/>
          <w:noProof/>
          <w:sz w:val="24"/>
          <w:szCs w:val="24"/>
          <w:lang w:val="en-IE"/>
        </w:rPr>
        <w:t>upta</w:t>
      </w:r>
      <w:r w:rsidR="00C471CE" w:rsidRPr="003B6A45">
        <w:rPr>
          <w:rFonts w:ascii="Times New Roman" w:hAnsi="Times New Roman" w:cs="Times New Roman"/>
          <w:b/>
          <w:bCs/>
          <w:noProof/>
          <w:sz w:val="24"/>
          <w:szCs w:val="24"/>
          <w:lang w:val="en-IE"/>
        </w:rPr>
        <w:t xml:space="preserve">ke of </w:t>
      </w:r>
      <w:r w:rsidR="001D7F71" w:rsidRPr="001D7F71">
        <w:rPr>
          <w:rFonts w:ascii="Times New Roman" w:hAnsi="Times New Roman" w:cs="Times New Roman"/>
          <w:b/>
          <w:bCs/>
          <w:noProof/>
          <w:sz w:val="24"/>
          <w:szCs w:val="24"/>
          <w:lang w:val="en-US"/>
        </w:rPr>
        <w:t>Science, technology, engineering, and mathematics (STEM) </w:t>
      </w:r>
      <w:r w:rsidR="00C471CE" w:rsidRPr="003B6A45">
        <w:rPr>
          <w:rFonts w:ascii="Times New Roman" w:hAnsi="Times New Roman" w:cs="Times New Roman"/>
          <w:b/>
          <w:bCs/>
          <w:noProof/>
          <w:sz w:val="24"/>
          <w:szCs w:val="24"/>
          <w:lang w:val="en-IE"/>
        </w:rPr>
        <w:t>qualifications</w:t>
      </w:r>
      <w:r w:rsidR="00C471CE" w:rsidRPr="003B6A45">
        <w:rPr>
          <w:rFonts w:ascii="Times New Roman" w:hAnsi="Times New Roman" w:cs="Times New Roman"/>
          <w:bCs/>
          <w:noProof/>
          <w:sz w:val="24"/>
          <w:szCs w:val="24"/>
          <w:lang w:val="en-IE"/>
        </w:rPr>
        <w:t xml:space="preserve"> </w:t>
      </w:r>
      <w:r w:rsidR="005C7734" w:rsidRPr="003B6A45">
        <w:rPr>
          <w:rFonts w:ascii="Times New Roman" w:hAnsi="Times New Roman" w:cs="Times New Roman"/>
          <w:bCs/>
          <w:noProof/>
          <w:sz w:val="24"/>
          <w:szCs w:val="24"/>
          <w:lang w:val="en-IE"/>
        </w:rPr>
        <w:t>and</w:t>
      </w:r>
      <w:r w:rsidR="00C471CE" w:rsidRPr="003B6A45">
        <w:rPr>
          <w:rFonts w:ascii="Times New Roman" w:hAnsi="Times New Roman" w:cs="Times New Roman"/>
          <w:bCs/>
          <w:noProof/>
          <w:sz w:val="24"/>
          <w:szCs w:val="24"/>
          <w:lang w:val="en-IE"/>
        </w:rPr>
        <w:t xml:space="preserve"> </w:t>
      </w:r>
      <w:r w:rsidR="00D34464" w:rsidRPr="003B6A45">
        <w:rPr>
          <w:rFonts w:ascii="Times New Roman" w:hAnsi="Times New Roman" w:cs="Times New Roman"/>
          <w:b/>
          <w:bCs/>
          <w:noProof/>
          <w:sz w:val="24"/>
          <w:szCs w:val="24"/>
          <w:lang w:val="en-IE"/>
        </w:rPr>
        <w:t>access to vocational education and training</w:t>
      </w:r>
      <w:r w:rsidR="002A235A" w:rsidRPr="003B6A45">
        <w:rPr>
          <w:rFonts w:ascii="Times New Roman" w:hAnsi="Times New Roman" w:cs="Times New Roman"/>
          <w:bCs/>
          <w:noProof/>
          <w:sz w:val="24"/>
          <w:szCs w:val="24"/>
          <w:lang w:val="en-IE"/>
        </w:rPr>
        <w:t xml:space="preserve">, </w:t>
      </w:r>
      <w:r w:rsidR="00835F63">
        <w:rPr>
          <w:rFonts w:ascii="Times New Roman" w:hAnsi="Times New Roman" w:cs="Times New Roman"/>
          <w:bCs/>
          <w:noProof/>
          <w:sz w:val="24"/>
          <w:szCs w:val="24"/>
          <w:lang w:val="en-IE"/>
        </w:rPr>
        <w:t xml:space="preserve">in order </w:t>
      </w:r>
      <w:r w:rsidR="002A235A" w:rsidRPr="003B6A45">
        <w:rPr>
          <w:rFonts w:ascii="Times New Roman" w:hAnsi="Times New Roman" w:cs="Times New Roman"/>
          <w:bCs/>
          <w:noProof/>
          <w:sz w:val="24"/>
          <w:szCs w:val="24"/>
          <w:lang w:val="en-IE"/>
        </w:rPr>
        <w:t>to create equal employment opportunities</w:t>
      </w:r>
      <w:r w:rsidR="00785249" w:rsidRPr="003B6A45">
        <w:rPr>
          <w:rFonts w:ascii="Times New Roman" w:hAnsi="Times New Roman" w:cs="Times New Roman"/>
          <w:bCs/>
          <w:noProof/>
          <w:sz w:val="24"/>
          <w:szCs w:val="24"/>
          <w:lang w:val="en-IE"/>
        </w:rPr>
        <w:t xml:space="preserve"> </w:t>
      </w:r>
      <w:r w:rsidR="00D733E7" w:rsidRPr="003B6A45">
        <w:rPr>
          <w:rFonts w:ascii="Times New Roman" w:hAnsi="Times New Roman" w:cs="Times New Roman"/>
          <w:bCs/>
          <w:noProof/>
          <w:sz w:val="24"/>
          <w:szCs w:val="24"/>
          <w:lang w:val="en-IE"/>
        </w:rPr>
        <w:t>through</w:t>
      </w:r>
      <w:r w:rsidR="00500726" w:rsidRPr="003B6A45">
        <w:rPr>
          <w:rFonts w:ascii="Times New Roman" w:hAnsi="Times New Roman" w:cs="Times New Roman"/>
          <w:bCs/>
          <w:noProof/>
          <w:sz w:val="24"/>
          <w:szCs w:val="24"/>
          <w:lang w:val="en-IE"/>
        </w:rPr>
        <w:t xml:space="preserve"> </w:t>
      </w:r>
      <w:r w:rsidR="00AB163F">
        <w:rPr>
          <w:rFonts w:ascii="Times New Roman" w:hAnsi="Times New Roman" w:cs="Times New Roman"/>
          <w:bCs/>
          <w:noProof/>
          <w:sz w:val="24"/>
          <w:szCs w:val="24"/>
          <w:lang w:val="en-IE"/>
        </w:rPr>
        <w:t>TEIs</w:t>
      </w:r>
      <w:r w:rsidR="009E29A6" w:rsidRPr="003B6A45">
        <w:rPr>
          <w:rFonts w:ascii="Times New Roman" w:hAnsi="Times New Roman" w:cs="Times New Roman"/>
          <w:bCs/>
          <w:noProof/>
          <w:sz w:val="24"/>
          <w:szCs w:val="24"/>
          <w:lang w:val="en-IE"/>
        </w:rPr>
        <w:t xml:space="preserve"> </w:t>
      </w:r>
      <w:r w:rsidR="00500726" w:rsidRPr="003B6A45">
        <w:rPr>
          <w:rFonts w:ascii="Times New Roman" w:hAnsi="Times New Roman" w:cs="Times New Roman"/>
          <w:bCs/>
          <w:noProof/>
          <w:sz w:val="24"/>
          <w:szCs w:val="24"/>
          <w:lang w:val="en-IE"/>
        </w:rPr>
        <w:t>for fair and inclusive green and digital transitions</w:t>
      </w:r>
      <w:r w:rsidR="00835F63">
        <w:rPr>
          <w:rFonts w:ascii="Times New Roman" w:hAnsi="Times New Roman" w:cs="Times New Roman"/>
          <w:bCs/>
          <w:noProof/>
          <w:sz w:val="24"/>
          <w:szCs w:val="24"/>
          <w:lang w:val="en-IE"/>
        </w:rPr>
        <w:t> </w:t>
      </w:r>
      <w:r w:rsidR="00D34464" w:rsidRPr="003B6A45">
        <w:rPr>
          <w:rFonts w:ascii="Times New Roman" w:hAnsi="Times New Roman" w:cs="Times New Roman"/>
          <w:bCs/>
          <w:noProof/>
          <w:sz w:val="24"/>
          <w:szCs w:val="24"/>
          <w:vertAlign w:val="superscript"/>
          <w:lang w:val="en-IE"/>
        </w:rPr>
        <w:footnoteReference w:id="64"/>
      </w:r>
      <w:r w:rsidR="00B72BD1" w:rsidRPr="003B6A45">
        <w:rPr>
          <w:rFonts w:ascii="Times New Roman" w:hAnsi="Times New Roman" w:cs="Times New Roman"/>
          <w:bCs/>
          <w:noProof/>
          <w:sz w:val="24"/>
          <w:szCs w:val="24"/>
          <w:lang w:val="en-IE"/>
        </w:rPr>
        <w:t xml:space="preserve"> and </w:t>
      </w:r>
      <w:r w:rsidR="004E2A8D">
        <w:rPr>
          <w:rFonts w:ascii="Times New Roman" w:hAnsi="Times New Roman" w:cs="Times New Roman"/>
          <w:bCs/>
          <w:noProof/>
          <w:sz w:val="24"/>
          <w:szCs w:val="24"/>
          <w:lang w:val="en-IE"/>
        </w:rPr>
        <w:t xml:space="preserve">through </w:t>
      </w:r>
      <w:r w:rsidR="00B72BD1" w:rsidRPr="003B6A45">
        <w:rPr>
          <w:rFonts w:ascii="Times New Roman" w:hAnsi="Times New Roman" w:cs="Times New Roman"/>
          <w:bCs/>
          <w:noProof/>
          <w:sz w:val="24"/>
          <w:szCs w:val="24"/>
          <w:lang w:val="en-IE"/>
        </w:rPr>
        <w:t xml:space="preserve">the </w:t>
      </w:r>
      <w:r w:rsidR="00D34464" w:rsidRPr="003B6A45">
        <w:rPr>
          <w:rFonts w:ascii="Times New Roman" w:hAnsi="Times New Roman" w:cs="Times New Roman"/>
          <w:bCs/>
          <w:noProof/>
          <w:sz w:val="24"/>
          <w:szCs w:val="24"/>
          <w:lang w:val="en-IE"/>
        </w:rPr>
        <w:t>EU 4 Gender Equality</w:t>
      </w:r>
      <w:r w:rsidR="00F94845" w:rsidRPr="003B6A45">
        <w:rPr>
          <w:rFonts w:ascii="Times New Roman" w:hAnsi="Times New Roman" w:cs="Times New Roman"/>
          <w:bCs/>
          <w:noProof/>
          <w:sz w:val="24"/>
          <w:szCs w:val="24"/>
          <w:lang w:val="en-IE"/>
        </w:rPr>
        <w:t xml:space="preserve"> programme for Eastern Partnership countries</w:t>
      </w:r>
      <w:r w:rsidR="00F94845" w:rsidRPr="003B6A45">
        <w:rPr>
          <w:rFonts w:ascii="Times New Roman" w:hAnsi="Times New Roman" w:cs="Times New Roman"/>
          <w:bCs/>
          <w:noProof/>
          <w:sz w:val="24"/>
          <w:szCs w:val="24"/>
          <w:vertAlign w:val="superscript"/>
          <w:lang w:val="en-IE"/>
        </w:rPr>
        <w:t xml:space="preserve"> </w:t>
      </w:r>
      <w:r w:rsidR="00D34464" w:rsidRPr="003B6A45">
        <w:rPr>
          <w:rFonts w:ascii="Times New Roman" w:hAnsi="Times New Roman" w:cs="Times New Roman"/>
          <w:bCs/>
          <w:noProof/>
          <w:sz w:val="24"/>
          <w:szCs w:val="24"/>
          <w:vertAlign w:val="superscript"/>
          <w:lang w:val="en-IE"/>
        </w:rPr>
        <w:footnoteReference w:id="65"/>
      </w:r>
      <w:r w:rsidR="005A09EC" w:rsidRPr="003B6A45">
        <w:rPr>
          <w:rFonts w:ascii="Times New Roman" w:hAnsi="Times New Roman" w:cs="Times New Roman"/>
          <w:bCs/>
          <w:noProof/>
          <w:sz w:val="24"/>
          <w:szCs w:val="24"/>
          <w:lang w:val="en-IE"/>
        </w:rPr>
        <w:t xml:space="preserve">. </w:t>
      </w:r>
      <w:r w:rsidR="00377858" w:rsidRPr="003B6A45">
        <w:rPr>
          <w:rFonts w:ascii="Times New Roman" w:hAnsi="Times New Roman" w:cs="Times New Roman"/>
          <w:bCs/>
          <w:noProof/>
          <w:sz w:val="24"/>
          <w:szCs w:val="24"/>
          <w:lang w:val="en-IE"/>
        </w:rPr>
        <w:t>T</w:t>
      </w:r>
      <w:r w:rsidR="00B17380" w:rsidRPr="003B6A45">
        <w:rPr>
          <w:rFonts w:ascii="Times New Roman" w:hAnsi="Times New Roman" w:cs="Times New Roman"/>
          <w:bCs/>
          <w:noProof/>
          <w:sz w:val="24"/>
          <w:szCs w:val="24"/>
          <w:lang w:val="en-IE"/>
        </w:rPr>
        <w:t>he flagship initiative</w:t>
      </w:r>
      <w:r w:rsidR="00B17380" w:rsidRPr="003B6A45">
        <w:rPr>
          <w:rFonts w:ascii="Times New Roman" w:hAnsi="Times New Roman" w:cs="Times New Roman"/>
          <w:b/>
          <w:bCs/>
          <w:noProof/>
          <w:sz w:val="24"/>
          <w:szCs w:val="24"/>
          <w:lang w:val="en-IE"/>
        </w:rPr>
        <w:t xml:space="preserve"> Youth Mobility for Africa</w:t>
      </w:r>
      <w:r w:rsidR="004E2A8D">
        <w:rPr>
          <w:rFonts w:ascii="Times New Roman" w:hAnsi="Times New Roman" w:cs="Times New Roman"/>
          <w:b/>
          <w:bCs/>
          <w:noProof/>
          <w:sz w:val="24"/>
          <w:szCs w:val="24"/>
          <w:lang w:val="en-IE"/>
        </w:rPr>
        <w:t> </w:t>
      </w:r>
      <w:r w:rsidR="00B17380" w:rsidRPr="0050406A">
        <w:rPr>
          <w:rFonts w:ascii="Times New Roman" w:hAnsi="Times New Roman" w:cs="Times New Roman"/>
          <w:noProof/>
          <w:sz w:val="24"/>
          <w:szCs w:val="24"/>
          <w:vertAlign w:val="superscript"/>
          <w:lang w:val="en-IE"/>
        </w:rPr>
        <w:footnoteReference w:id="66"/>
      </w:r>
      <w:r w:rsidR="004E2A8D" w:rsidRPr="0050406A">
        <w:rPr>
          <w:rFonts w:ascii="Times New Roman" w:hAnsi="Times New Roman" w:cs="Times New Roman"/>
          <w:noProof/>
          <w:sz w:val="24"/>
          <w:szCs w:val="24"/>
          <w:lang w:val="en-IE"/>
        </w:rPr>
        <w:t>,</w:t>
      </w:r>
      <w:r w:rsidR="00B17380" w:rsidRPr="003B6A45">
        <w:rPr>
          <w:rFonts w:ascii="Times New Roman" w:hAnsi="Times New Roman" w:cs="Times New Roman"/>
          <w:b/>
          <w:bCs/>
          <w:noProof/>
          <w:sz w:val="24"/>
          <w:szCs w:val="24"/>
          <w:lang w:val="en-IE"/>
        </w:rPr>
        <w:t xml:space="preserve"> </w:t>
      </w:r>
      <w:r w:rsidR="00B17380" w:rsidRPr="003B6A45">
        <w:rPr>
          <w:rFonts w:ascii="Times New Roman" w:hAnsi="Times New Roman" w:cs="Times New Roman"/>
          <w:bCs/>
          <w:noProof/>
          <w:sz w:val="24"/>
          <w:szCs w:val="24"/>
          <w:lang w:val="en-IE"/>
        </w:rPr>
        <w:t xml:space="preserve">which is part of the </w:t>
      </w:r>
      <w:r w:rsidR="00B17380" w:rsidRPr="003B6A45">
        <w:rPr>
          <w:rFonts w:ascii="Times New Roman" w:hAnsi="Times New Roman" w:cs="Times New Roman"/>
          <w:b/>
          <w:noProof/>
          <w:sz w:val="24"/>
          <w:szCs w:val="24"/>
          <w:lang w:val="en-IE"/>
        </w:rPr>
        <w:t>EU-Africa Global Gateway Investment</w:t>
      </w:r>
      <w:r w:rsidR="00B17380" w:rsidRPr="003B6A45">
        <w:rPr>
          <w:rFonts w:ascii="Times New Roman" w:hAnsi="Times New Roman" w:cs="Times New Roman"/>
          <w:bCs/>
          <w:noProof/>
          <w:sz w:val="24"/>
          <w:szCs w:val="24"/>
          <w:lang w:val="en-IE"/>
        </w:rPr>
        <w:t xml:space="preserve"> </w:t>
      </w:r>
      <w:r w:rsidR="004E2A8D" w:rsidRPr="00E70E91">
        <w:rPr>
          <w:rFonts w:ascii="Times New Roman" w:hAnsi="Times New Roman" w:cs="Times New Roman"/>
          <w:b/>
          <w:bCs/>
          <w:noProof/>
          <w:sz w:val="24"/>
          <w:szCs w:val="24"/>
          <w:lang w:val="en-IE"/>
        </w:rPr>
        <w:t>p</w:t>
      </w:r>
      <w:r w:rsidR="00B17380" w:rsidRPr="00E70E91">
        <w:rPr>
          <w:rFonts w:ascii="Times New Roman" w:hAnsi="Times New Roman" w:cs="Times New Roman"/>
          <w:b/>
          <w:bCs/>
          <w:noProof/>
          <w:sz w:val="24"/>
          <w:szCs w:val="24"/>
          <w:lang w:val="en-IE"/>
        </w:rPr>
        <w:t>ackage</w:t>
      </w:r>
      <w:r w:rsidR="00B17380" w:rsidRPr="003B6A45">
        <w:rPr>
          <w:rFonts w:ascii="Times New Roman" w:hAnsi="Times New Roman" w:cs="Times New Roman"/>
          <w:bCs/>
          <w:noProof/>
          <w:sz w:val="24"/>
          <w:szCs w:val="24"/>
          <w:lang w:val="en-IE"/>
        </w:rPr>
        <w:t xml:space="preserve">, aims to </w:t>
      </w:r>
      <w:r w:rsidR="00A52BB7">
        <w:rPr>
          <w:rFonts w:ascii="Times New Roman" w:hAnsi="Times New Roman" w:cs="Times New Roman"/>
          <w:bCs/>
          <w:noProof/>
          <w:sz w:val="24"/>
          <w:szCs w:val="24"/>
          <w:lang w:val="en-IE"/>
        </w:rPr>
        <w:t>promote</w:t>
      </w:r>
      <w:r w:rsidR="00A52BB7" w:rsidRPr="003B6A45">
        <w:rPr>
          <w:rFonts w:ascii="Times New Roman" w:hAnsi="Times New Roman" w:cs="Times New Roman"/>
          <w:bCs/>
          <w:noProof/>
          <w:sz w:val="24"/>
          <w:szCs w:val="24"/>
          <w:lang w:val="en-IE"/>
        </w:rPr>
        <w:t xml:space="preserve"> </w:t>
      </w:r>
      <w:r w:rsidR="00B17380" w:rsidRPr="003B6A45">
        <w:rPr>
          <w:rFonts w:ascii="Times New Roman" w:hAnsi="Times New Roman" w:cs="Times New Roman"/>
          <w:b/>
          <w:bCs/>
          <w:noProof/>
          <w:sz w:val="24"/>
          <w:szCs w:val="24"/>
          <w:lang w:val="en-IE"/>
        </w:rPr>
        <w:t xml:space="preserve">gender </w:t>
      </w:r>
      <w:r w:rsidR="00A52BB7">
        <w:rPr>
          <w:rFonts w:ascii="Times New Roman" w:hAnsi="Times New Roman" w:cs="Times New Roman"/>
          <w:b/>
          <w:bCs/>
          <w:noProof/>
          <w:sz w:val="24"/>
          <w:szCs w:val="24"/>
          <w:lang w:val="en-IE"/>
        </w:rPr>
        <w:t>equality</w:t>
      </w:r>
      <w:r w:rsidR="00A52BB7" w:rsidRPr="003B6A45">
        <w:rPr>
          <w:rFonts w:ascii="Times New Roman" w:hAnsi="Times New Roman" w:cs="Times New Roman"/>
          <w:b/>
          <w:bCs/>
          <w:noProof/>
          <w:sz w:val="24"/>
          <w:szCs w:val="24"/>
          <w:lang w:val="en-IE"/>
        </w:rPr>
        <w:t xml:space="preserve"> </w:t>
      </w:r>
      <w:r w:rsidR="00B17380" w:rsidRPr="003B6A45">
        <w:rPr>
          <w:rFonts w:ascii="Times New Roman" w:hAnsi="Times New Roman" w:cs="Times New Roman"/>
          <w:b/>
          <w:bCs/>
          <w:noProof/>
          <w:sz w:val="24"/>
          <w:szCs w:val="24"/>
          <w:lang w:val="en-IE"/>
        </w:rPr>
        <w:t>in higher education and cross-border mobility and exchanges</w:t>
      </w:r>
      <w:r w:rsidR="00B17380" w:rsidRPr="003B6A45">
        <w:rPr>
          <w:rFonts w:ascii="Times New Roman" w:hAnsi="Times New Roman" w:cs="Times New Roman"/>
          <w:bCs/>
          <w:noProof/>
          <w:sz w:val="24"/>
          <w:szCs w:val="24"/>
          <w:lang w:val="en-IE"/>
        </w:rPr>
        <w:t xml:space="preserve">. </w:t>
      </w:r>
      <w:r w:rsidR="00D34464" w:rsidRPr="003B6A45">
        <w:rPr>
          <w:rFonts w:ascii="Times New Roman" w:hAnsi="Times New Roman" w:cs="Times New Roman"/>
          <w:bCs/>
          <w:noProof/>
          <w:sz w:val="24"/>
          <w:szCs w:val="24"/>
          <w:lang w:val="en-IE"/>
        </w:rPr>
        <w:t xml:space="preserve">In the </w:t>
      </w:r>
      <w:r w:rsidR="00D34464" w:rsidRPr="003B6A45">
        <w:rPr>
          <w:rFonts w:ascii="Times New Roman" w:hAnsi="Times New Roman" w:cs="Times New Roman"/>
          <w:b/>
          <w:bCs/>
          <w:noProof/>
          <w:sz w:val="24"/>
          <w:szCs w:val="24"/>
          <w:lang w:val="en-IE"/>
        </w:rPr>
        <w:t>Western Balkan countries</w:t>
      </w:r>
      <w:r w:rsidR="00D34464" w:rsidRPr="003B6A45">
        <w:rPr>
          <w:rFonts w:ascii="Times New Roman" w:hAnsi="Times New Roman" w:cs="Times New Roman"/>
          <w:bCs/>
          <w:noProof/>
          <w:sz w:val="24"/>
          <w:szCs w:val="24"/>
          <w:lang w:val="en-IE"/>
        </w:rPr>
        <w:t>, the EU supports the set</w:t>
      </w:r>
      <w:r w:rsidR="004E2A8D">
        <w:rPr>
          <w:rFonts w:ascii="Times New Roman" w:hAnsi="Times New Roman" w:cs="Times New Roman"/>
          <w:bCs/>
          <w:noProof/>
          <w:sz w:val="24"/>
          <w:szCs w:val="24"/>
          <w:lang w:val="en-IE"/>
        </w:rPr>
        <w:t>ting</w:t>
      </w:r>
      <w:r w:rsidR="00D34464" w:rsidRPr="003B6A45">
        <w:rPr>
          <w:rFonts w:ascii="Times New Roman" w:hAnsi="Times New Roman" w:cs="Times New Roman"/>
          <w:bCs/>
          <w:noProof/>
          <w:sz w:val="24"/>
          <w:szCs w:val="24"/>
          <w:lang w:val="en-IE"/>
        </w:rPr>
        <w:t>-up of</w:t>
      </w:r>
      <w:r w:rsidR="0047059F" w:rsidRPr="003B6A45">
        <w:rPr>
          <w:rFonts w:ascii="Times New Roman" w:hAnsi="Times New Roman" w:cs="Times New Roman"/>
          <w:bCs/>
          <w:noProof/>
          <w:sz w:val="24"/>
          <w:szCs w:val="24"/>
          <w:lang w:val="en-IE"/>
        </w:rPr>
        <w:t xml:space="preserve"> ‘Youth Guarantee’</w:t>
      </w:r>
      <w:r w:rsidR="004E2A8D">
        <w:rPr>
          <w:rFonts w:ascii="Times New Roman" w:hAnsi="Times New Roman" w:cs="Times New Roman"/>
          <w:bCs/>
          <w:noProof/>
          <w:sz w:val="24"/>
          <w:szCs w:val="24"/>
          <w:lang w:val="en-IE"/>
        </w:rPr>
        <w:t> </w:t>
      </w:r>
      <w:r w:rsidR="00C2747E" w:rsidRPr="003B6A45">
        <w:rPr>
          <w:rStyle w:val="FootnoteReference"/>
          <w:rFonts w:ascii="Times New Roman" w:hAnsi="Times New Roman" w:cs="Times New Roman"/>
          <w:bCs/>
          <w:noProof/>
          <w:sz w:val="24"/>
          <w:szCs w:val="24"/>
          <w:lang w:val="en-IE"/>
        </w:rPr>
        <w:footnoteReference w:id="67"/>
      </w:r>
      <w:r w:rsidR="00D34464" w:rsidRPr="003B6A45">
        <w:rPr>
          <w:rFonts w:ascii="Times New Roman" w:hAnsi="Times New Roman" w:cs="Times New Roman"/>
          <w:bCs/>
          <w:noProof/>
          <w:sz w:val="24"/>
          <w:szCs w:val="24"/>
          <w:lang w:val="en-IE"/>
        </w:rPr>
        <w:t xml:space="preserve"> schemes for improved transitions from school to work, paying attention to the most disadvantaged youth, including </w:t>
      </w:r>
      <w:r w:rsidR="001D7F71">
        <w:rPr>
          <w:rFonts w:ascii="Times New Roman" w:hAnsi="Times New Roman" w:cs="Times New Roman"/>
          <w:bCs/>
          <w:noProof/>
          <w:sz w:val="24"/>
          <w:szCs w:val="24"/>
          <w:lang w:val="en-IE"/>
        </w:rPr>
        <w:t xml:space="preserve">young </w:t>
      </w:r>
      <w:r w:rsidR="00D34464" w:rsidRPr="003B6A45">
        <w:rPr>
          <w:rFonts w:ascii="Times New Roman" w:hAnsi="Times New Roman" w:cs="Times New Roman"/>
          <w:bCs/>
          <w:noProof/>
          <w:sz w:val="24"/>
          <w:szCs w:val="24"/>
          <w:lang w:val="en-IE"/>
        </w:rPr>
        <w:t>women. The EU is considering activati</w:t>
      </w:r>
      <w:r w:rsidR="00631379" w:rsidRPr="003B6A45">
        <w:rPr>
          <w:rFonts w:ascii="Times New Roman" w:hAnsi="Times New Roman" w:cs="Times New Roman"/>
          <w:bCs/>
          <w:noProof/>
          <w:sz w:val="24"/>
          <w:szCs w:val="24"/>
          <w:lang w:val="en-IE"/>
        </w:rPr>
        <w:t>ng</w:t>
      </w:r>
      <w:r w:rsidR="00D34464" w:rsidRPr="003B6A45">
        <w:rPr>
          <w:rFonts w:ascii="Times New Roman" w:hAnsi="Times New Roman" w:cs="Times New Roman"/>
          <w:bCs/>
          <w:noProof/>
          <w:sz w:val="24"/>
          <w:szCs w:val="24"/>
          <w:lang w:val="en-IE"/>
        </w:rPr>
        <w:t xml:space="preserve"> similar schemes in the Eastern Partnership region and North Africa.</w:t>
      </w:r>
    </w:p>
    <w:p w14:paraId="62E9721B" w14:textId="77777777" w:rsidR="00D34464" w:rsidRPr="003B6A45" w:rsidRDefault="00D34464" w:rsidP="00D34464">
      <w:pPr>
        <w:snapToGrid w:val="0"/>
        <w:spacing w:beforeLines="60" w:before="144" w:line="276" w:lineRule="auto"/>
        <w:jc w:val="both"/>
        <w:rPr>
          <w:rFonts w:ascii="Times New Roman" w:hAnsi="Times New Roman" w:cs="Times New Roman"/>
          <w:b/>
          <w:bCs/>
          <w:i/>
          <w:iCs/>
          <w:noProof/>
          <w:sz w:val="24"/>
          <w:szCs w:val="24"/>
          <w:lang w:val="en-IE"/>
        </w:rPr>
      </w:pPr>
      <w:r w:rsidRPr="003B6A45">
        <w:rPr>
          <w:rFonts w:ascii="Times New Roman" w:hAnsi="Times New Roman" w:cs="Times New Roman"/>
          <w:b/>
          <w:bCs/>
          <w:i/>
          <w:noProof/>
          <w:sz w:val="24"/>
          <w:szCs w:val="24"/>
          <w:lang w:val="en-IE"/>
        </w:rPr>
        <w:t>Education in emergencies</w:t>
      </w:r>
    </w:p>
    <w:p w14:paraId="30CB569E" w14:textId="77777777" w:rsidR="004F5F0A" w:rsidRDefault="00612A0D" w:rsidP="007808F8">
      <w:pPr>
        <w:snapToGrid w:val="0"/>
        <w:spacing w:beforeLines="60" w:before="144" w:line="276" w:lineRule="auto"/>
        <w:jc w:val="both"/>
        <w:rPr>
          <w:rFonts w:ascii="Times New Roman" w:hAnsi="Times New Roman" w:cs="Times New Roman"/>
          <w:bCs/>
          <w:noProof/>
          <w:sz w:val="24"/>
          <w:szCs w:val="24"/>
          <w:lang w:val="en-IE"/>
        </w:rPr>
      </w:pPr>
      <w:r w:rsidRPr="00612A0D">
        <w:rPr>
          <w:rFonts w:ascii="Times New Roman" w:hAnsi="Times New Roman" w:cs="Times New Roman"/>
          <w:bCs/>
          <w:noProof/>
          <w:sz w:val="24"/>
          <w:szCs w:val="24"/>
        </w:rPr>
        <w:t>Over 224 million crisis-affected children and youth are in urgent need of educational support to guarantee them access to safe and quality learning</w:t>
      </w:r>
      <w:r w:rsidR="00D34464" w:rsidRPr="00612A0D">
        <w:rPr>
          <w:rFonts w:ascii="Times New Roman" w:hAnsi="Times New Roman" w:cs="Times New Roman"/>
          <w:bCs/>
          <w:noProof/>
          <w:sz w:val="24"/>
          <w:szCs w:val="24"/>
          <w:lang w:val="en-IE"/>
        </w:rPr>
        <w:t>.</w:t>
      </w:r>
      <w:r w:rsidR="00D34464" w:rsidRPr="003B6A45">
        <w:rPr>
          <w:rFonts w:ascii="Times New Roman" w:hAnsi="Times New Roman" w:cs="Times New Roman"/>
          <w:bCs/>
          <w:noProof/>
          <w:sz w:val="24"/>
          <w:szCs w:val="24"/>
          <w:lang w:val="en-IE"/>
        </w:rPr>
        <w:t xml:space="preserve"> </w:t>
      </w:r>
    </w:p>
    <w:p w14:paraId="03C6B8F4" w14:textId="77777777" w:rsidR="00D84AC2" w:rsidRPr="003B6A45" w:rsidRDefault="00B853C5" w:rsidP="007808F8">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In 2023, </w:t>
      </w:r>
      <w:r w:rsidR="003213BE" w:rsidRPr="003213BE">
        <w:rPr>
          <w:rFonts w:ascii="Times New Roman" w:hAnsi="Times New Roman" w:cs="Times New Roman"/>
          <w:bCs/>
          <w:noProof/>
          <w:sz w:val="24"/>
          <w:szCs w:val="24"/>
        </w:rPr>
        <w:t>the EU</w:t>
      </w:r>
      <w:r w:rsidR="003213BE">
        <w:rPr>
          <w:rFonts w:ascii="Times New Roman" w:hAnsi="Times New Roman" w:cs="Times New Roman"/>
          <w:bCs/>
          <w:noProof/>
          <w:sz w:val="24"/>
          <w:szCs w:val="24"/>
        </w:rPr>
        <w:t xml:space="preserve"> and Member States, </w:t>
      </w:r>
      <w:r w:rsidR="003213BE" w:rsidRPr="003213BE">
        <w:rPr>
          <w:rFonts w:ascii="Times New Roman" w:hAnsi="Times New Roman" w:cs="Times New Roman"/>
          <w:bCs/>
          <w:noProof/>
          <w:sz w:val="24"/>
          <w:szCs w:val="24"/>
        </w:rPr>
        <w:t>in a Team Europe approach</w:t>
      </w:r>
      <w:r w:rsidR="003213BE">
        <w:rPr>
          <w:rFonts w:ascii="Times New Roman" w:hAnsi="Times New Roman" w:cs="Times New Roman"/>
          <w:bCs/>
          <w:noProof/>
          <w:sz w:val="24"/>
          <w:szCs w:val="24"/>
        </w:rPr>
        <w:t>,</w:t>
      </w:r>
      <w:r w:rsidR="003213BE" w:rsidRPr="003213BE">
        <w:rPr>
          <w:rFonts w:ascii="Times New Roman" w:hAnsi="Times New Roman" w:cs="Times New Roman"/>
          <w:bCs/>
          <w:noProof/>
          <w:sz w:val="24"/>
          <w:szCs w:val="24"/>
          <w:lang w:val="en-IE"/>
        </w:rPr>
        <w:t xml:space="preserve"> </w:t>
      </w:r>
      <w:r w:rsidRPr="003B6A45">
        <w:rPr>
          <w:rFonts w:ascii="Times New Roman" w:hAnsi="Times New Roman" w:cs="Times New Roman"/>
          <w:bCs/>
          <w:noProof/>
          <w:sz w:val="24"/>
          <w:szCs w:val="24"/>
          <w:lang w:val="en-IE"/>
        </w:rPr>
        <w:t xml:space="preserve">pledged to invest an additional </w:t>
      </w:r>
      <w:r w:rsidR="004E2A8D">
        <w:rPr>
          <w:rFonts w:ascii="Times New Roman" w:hAnsi="Times New Roman" w:cs="Times New Roman"/>
          <w:bCs/>
          <w:noProof/>
          <w:sz w:val="24"/>
          <w:szCs w:val="24"/>
          <w:lang w:val="en-IE"/>
        </w:rPr>
        <w:t>EUR </w:t>
      </w:r>
      <w:r w:rsidRPr="003B6A45">
        <w:rPr>
          <w:rFonts w:ascii="Times New Roman" w:hAnsi="Times New Roman" w:cs="Times New Roman"/>
          <w:bCs/>
          <w:noProof/>
          <w:sz w:val="24"/>
          <w:szCs w:val="24"/>
          <w:lang w:val="en-IE"/>
        </w:rPr>
        <w:t>313</w:t>
      </w:r>
      <w:r w:rsidR="004E2A8D">
        <w:rPr>
          <w:rFonts w:ascii="Times New Roman" w:hAnsi="Times New Roman" w:cs="Times New Roman"/>
          <w:bCs/>
          <w:noProof/>
          <w:sz w:val="24"/>
          <w:szCs w:val="24"/>
          <w:lang w:val="en-IE"/>
        </w:rPr>
        <w:t> </w:t>
      </w:r>
      <w:r w:rsidRPr="003B6A45">
        <w:rPr>
          <w:rFonts w:ascii="Times New Roman" w:hAnsi="Times New Roman" w:cs="Times New Roman"/>
          <w:bCs/>
          <w:noProof/>
          <w:sz w:val="24"/>
          <w:szCs w:val="24"/>
          <w:lang w:val="en-IE"/>
        </w:rPr>
        <w:t xml:space="preserve">million in </w:t>
      </w:r>
      <w:r w:rsidR="00701F9F" w:rsidRPr="003B6A45">
        <w:rPr>
          <w:rFonts w:ascii="Times New Roman" w:hAnsi="Times New Roman" w:cs="Times New Roman"/>
          <w:b/>
          <w:bCs/>
          <w:noProof/>
          <w:sz w:val="24"/>
          <w:szCs w:val="24"/>
          <w:lang w:val="en-IE"/>
        </w:rPr>
        <w:t xml:space="preserve">Education </w:t>
      </w:r>
      <w:r w:rsidR="00DD46E5">
        <w:rPr>
          <w:rFonts w:ascii="Times New Roman" w:hAnsi="Times New Roman" w:cs="Times New Roman"/>
          <w:b/>
          <w:bCs/>
          <w:noProof/>
          <w:sz w:val="24"/>
          <w:szCs w:val="24"/>
          <w:lang w:val="en-IE"/>
        </w:rPr>
        <w:t>C</w:t>
      </w:r>
      <w:r w:rsidR="00701F9F" w:rsidRPr="003B6A45">
        <w:rPr>
          <w:rFonts w:ascii="Times New Roman" w:hAnsi="Times New Roman" w:cs="Times New Roman"/>
          <w:b/>
          <w:bCs/>
          <w:noProof/>
          <w:sz w:val="24"/>
          <w:szCs w:val="24"/>
          <w:lang w:val="en-IE"/>
        </w:rPr>
        <w:t xml:space="preserve">annot </w:t>
      </w:r>
      <w:r w:rsidR="00DD46E5">
        <w:rPr>
          <w:rFonts w:ascii="Times New Roman" w:hAnsi="Times New Roman" w:cs="Times New Roman"/>
          <w:b/>
          <w:bCs/>
          <w:noProof/>
          <w:sz w:val="24"/>
          <w:szCs w:val="24"/>
          <w:lang w:val="en-IE"/>
        </w:rPr>
        <w:t>W</w:t>
      </w:r>
      <w:r w:rsidR="00701F9F" w:rsidRPr="003B6A45">
        <w:rPr>
          <w:rFonts w:ascii="Times New Roman" w:hAnsi="Times New Roman" w:cs="Times New Roman"/>
          <w:b/>
          <w:bCs/>
          <w:noProof/>
          <w:sz w:val="24"/>
          <w:szCs w:val="24"/>
          <w:lang w:val="en-IE"/>
        </w:rPr>
        <w:t>ait</w:t>
      </w:r>
      <w:r w:rsidRPr="003B6A45">
        <w:rPr>
          <w:rFonts w:ascii="Times New Roman" w:hAnsi="Times New Roman" w:cs="Times New Roman"/>
          <w:bCs/>
          <w:noProof/>
          <w:sz w:val="24"/>
          <w:szCs w:val="24"/>
          <w:lang w:val="en-IE"/>
        </w:rPr>
        <w:t xml:space="preserve">, the UN global fund that supports girls’ </w:t>
      </w:r>
      <w:r w:rsidR="00000CB2">
        <w:rPr>
          <w:rFonts w:ascii="Times New Roman" w:hAnsi="Times New Roman" w:cs="Times New Roman"/>
          <w:bCs/>
          <w:noProof/>
          <w:sz w:val="24"/>
          <w:szCs w:val="24"/>
          <w:lang w:val="en-IE"/>
        </w:rPr>
        <w:t xml:space="preserve">and boys’ </w:t>
      </w:r>
      <w:r w:rsidRPr="003B6A45">
        <w:rPr>
          <w:rFonts w:ascii="Times New Roman" w:hAnsi="Times New Roman" w:cs="Times New Roman"/>
          <w:bCs/>
          <w:noProof/>
          <w:sz w:val="24"/>
          <w:szCs w:val="24"/>
          <w:lang w:val="en-IE"/>
        </w:rPr>
        <w:t>equal access to education and learning in 31 crisis-affected countries.</w:t>
      </w:r>
      <w:r w:rsidR="00B90EB6" w:rsidRPr="003B6A45">
        <w:rPr>
          <w:rFonts w:ascii="Times New Roman" w:hAnsi="Times New Roman" w:cs="Times New Roman"/>
          <w:bCs/>
          <w:noProof/>
          <w:sz w:val="24"/>
          <w:szCs w:val="24"/>
          <w:lang w:val="en-IE"/>
        </w:rPr>
        <w:t xml:space="preserve"> </w:t>
      </w:r>
      <w:r w:rsidR="00D34464" w:rsidRPr="003B6A45">
        <w:rPr>
          <w:rFonts w:ascii="Times New Roman" w:hAnsi="Times New Roman" w:cs="Times New Roman"/>
          <w:bCs/>
          <w:noProof/>
          <w:sz w:val="24"/>
          <w:szCs w:val="24"/>
          <w:lang w:val="en-IE"/>
        </w:rPr>
        <w:t>In 2015-</w:t>
      </w:r>
      <w:r w:rsidR="00B05FE8" w:rsidRPr="003B6A45">
        <w:rPr>
          <w:rFonts w:ascii="Times New Roman" w:hAnsi="Times New Roman" w:cs="Times New Roman"/>
          <w:bCs/>
          <w:noProof/>
          <w:sz w:val="24"/>
          <w:szCs w:val="24"/>
          <w:lang w:val="en-IE"/>
        </w:rPr>
        <w:t>20</w:t>
      </w:r>
      <w:r w:rsidR="00D34464" w:rsidRPr="003B6A45">
        <w:rPr>
          <w:rFonts w:ascii="Times New Roman" w:hAnsi="Times New Roman" w:cs="Times New Roman"/>
          <w:bCs/>
          <w:noProof/>
          <w:sz w:val="24"/>
          <w:szCs w:val="24"/>
          <w:lang w:val="en-IE"/>
        </w:rPr>
        <w:t>22, the EU’s</w:t>
      </w:r>
      <w:r w:rsidR="002C0404">
        <w:rPr>
          <w:rFonts w:ascii="Times New Roman" w:hAnsi="Times New Roman" w:cs="Times New Roman"/>
          <w:bCs/>
          <w:noProof/>
          <w:sz w:val="24"/>
          <w:szCs w:val="24"/>
          <w:lang w:val="en-IE"/>
        </w:rPr>
        <w:t xml:space="preserve"> humanitarian</w:t>
      </w:r>
      <w:r w:rsidR="00D34464" w:rsidRPr="003B6A45">
        <w:rPr>
          <w:rFonts w:ascii="Times New Roman" w:hAnsi="Times New Roman" w:cs="Times New Roman"/>
          <w:bCs/>
          <w:noProof/>
          <w:sz w:val="24"/>
          <w:szCs w:val="24"/>
          <w:lang w:val="en-IE"/>
        </w:rPr>
        <w:t xml:space="preserve"> aid for </w:t>
      </w:r>
      <w:r w:rsidR="00D34464" w:rsidRPr="002C0404">
        <w:rPr>
          <w:rFonts w:ascii="Times New Roman" w:hAnsi="Times New Roman" w:cs="Times New Roman"/>
          <w:bCs/>
          <w:noProof/>
          <w:sz w:val="24"/>
          <w:szCs w:val="24"/>
          <w:lang w:val="en-IE"/>
        </w:rPr>
        <w:t>education in emergencies en</w:t>
      </w:r>
      <w:r w:rsidR="000F7572" w:rsidRPr="002C0404">
        <w:rPr>
          <w:rFonts w:ascii="Times New Roman" w:hAnsi="Times New Roman" w:cs="Times New Roman"/>
          <w:bCs/>
          <w:noProof/>
          <w:sz w:val="24"/>
          <w:szCs w:val="24"/>
          <w:lang w:val="en-IE"/>
        </w:rPr>
        <w:t>abled over 20 million children</w:t>
      </w:r>
      <w:r w:rsidR="004E2A8D" w:rsidRPr="002C0404">
        <w:rPr>
          <w:rFonts w:ascii="Times New Roman" w:hAnsi="Times New Roman" w:cs="Times New Roman"/>
          <w:bCs/>
          <w:noProof/>
          <w:sz w:val="24"/>
          <w:szCs w:val="24"/>
          <w:lang w:val="en-IE"/>
        </w:rPr>
        <w:t xml:space="preserve"> </w:t>
      </w:r>
      <w:r w:rsidR="00D34464" w:rsidRPr="002C0404">
        <w:rPr>
          <w:rFonts w:ascii="Times New Roman" w:hAnsi="Times New Roman" w:cs="Times New Roman"/>
          <w:bCs/>
          <w:noProof/>
          <w:sz w:val="24"/>
          <w:szCs w:val="24"/>
          <w:lang w:val="en-IE"/>
        </w:rPr>
        <w:t xml:space="preserve">to stay </w:t>
      </w:r>
      <w:r w:rsidR="004E2A8D" w:rsidRPr="002C0404">
        <w:rPr>
          <w:rFonts w:ascii="Times New Roman" w:hAnsi="Times New Roman" w:cs="Times New Roman"/>
          <w:bCs/>
          <w:noProof/>
          <w:sz w:val="24"/>
          <w:szCs w:val="24"/>
          <w:lang w:val="en-IE"/>
        </w:rPr>
        <w:t xml:space="preserve">in </w:t>
      </w:r>
      <w:r w:rsidR="00D34464" w:rsidRPr="002C0404">
        <w:rPr>
          <w:rFonts w:ascii="Times New Roman" w:hAnsi="Times New Roman" w:cs="Times New Roman"/>
          <w:bCs/>
          <w:noProof/>
          <w:sz w:val="24"/>
          <w:szCs w:val="24"/>
          <w:lang w:val="en-IE"/>
        </w:rPr>
        <w:t>or return to education</w:t>
      </w:r>
      <w:r w:rsidR="00DB7DCA" w:rsidRPr="002C0404">
        <w:rPr>
          <w:rFonts w:ascii="Times New Roman" w:hAnsi="Times New Roman" w:cs="Times New Roman"/>
          <w:bCs/>
          <w:noProof/>
          <w:sz w:val="24"/>
          <w:szCs w:val="24"/>
          <w:lang w:val="en-IE"/>
        </w:rPr>
        <w:t>.</w:t>
      </w:r>
      <w:r w:rsidR="00D34464" w:rsidRPr="002C0404">
        <w:rPr>
          <w:rFonts w:ascii="Times New Roman" w:hAnsi="Times New Roman" w:cs="Times New Roman"/>
          <w:bCs/>
          <w:noProof/>
          <w:sz w:val="24"/>
          <w:szCs w:val="24"/>
          <w:lang w:val="en-IE"/>
        </w:rPr>
        <w:t xml:space="preserve"> </w:t>
      </w:r>
      <w:r w:rsidR="002C0404" w:rsidRPr="002C0404">
        <w:rPr>
          <w:rFonts w:ascii="Times New Roman" w:hAnsi="Times New Roman" w:cs="Times New Roman"/>
          <w:bCs/>
          <w:noProof/>
          <w:sz w:val="24"/>
          <w:szCs w:val="24"/>
        </w:rPr>
        <w:t xml:space="preserve">Since 2021, the </w:t>
      </w:r>
      <w:r w:rsidR="009132BD">
        <w:rPr>
          <w:rFonts w:ascii="Times New Roman" w:hAnsi="Times New Roman" w:cs="Times New Roman"/>
          <w:bCs/>
          <w:noProof/>
          <w:sz w:val="24"/>
          <w:szCs w:val="24"/>
        </w:rPr>
        <w:t xml:space="preserve">EU </w:t>
      </w:r>
      <w:r w:rsidR="002C0404" w:rsidRPr="002C0404">
        <w:rPr>
          <w:rFonts w:ascii="Times New Roman" w:hAnsi="Times New Roman" w:cs="Times New Roman"/>
          <w:bCs/>
          <w:noProof/>
          <w:sz w:val="24"/>
          <w:szCs w:val="24"/>
        </w:rPr>
        <w:t>prioritise</w:t>
      </w:r>
      <w:r w:rsidR="009132BD">
        <w:rPr>
          <w:rFonts w:ascii="Times New Roman" w:hAnsi="Times New Roman" w:cs="Times New Roman"/>
          <w:bCs/>
          <w:noProof/>
          <w:sz w:val="24"/>
          <w:szCs w:val="24"/>
        </w:rPr>
        <w:t>s</w:t>
      </w:r>
      <w:r w:rsidR="002C0404" w:rsidRPr="002C0404">
        <w:rPr>
          <w:rFonts w:ascii="Times New Roman" w:hAnsi="Times New Roman" w:cs="Times New Roman"/>
          <w:bCs/>
          <w:noProof/>
          <w:sz w:val="24"/>
          <w:szCs w:val="24"/>
        </w:rPr>
        <w:t xml:space="preserve"> education in emergencies projects that targe</w:t>
      </w:r>
      <w:r w:rsidR="002C0404" w:rsidRPr="00AF3503">
        <w:rPr>
          <w:rFonts w:ascii="Times New Roman" w:hAnsi="Times New Roman" w:cs="Times New Roman"/>
          <w:bCs/>
          <w:noProof/>
          <w:sz w:val="24"/>
          <w:szCs w:val="24"/>
        </w:rPr>
        <w:t>t at least 50% girls.</w:t>
      </w:r>
      <w:r w:rsidR="00AF3503" w:rsidRPr="00AF3503">
        <w:rPr>
          <w:rFonts w:ascii="Times New Roman" w:hAnsi="Times New Roman" w:cs="Times New Roman"/>
          <w:bCs/>
          <w:noProof/>
          <w:sz w:val="24"/>
          <w:szCs w:val="24"/>
        </w:rPr>
        <w:t xml:space="preserve"> </w:t>
      </w:r>
      <w:r w:rsidR="00AF3503" w:rsidRPr="00AF3503">
        <w:rPr>
          <w:rFonts w:ascii="Times New Roman" w:hAnsi="Times New Roman" w:cs="Times New Roman"/>
          <w:noProof/>
          <w:sz w:val="24"/>
          <w:szCs w:val="24"/>
        </w:rPr>
        <w:t>Furthermore, the EU bridges humanitarian and development nexus to respond to the impact of crisis and conflict on the most vulnerable students such as girls and young women</w:t>
      </w:r>
      <w:r w:rsidR="00AF3503" w:rsidRPr="00AF3503">
        <w:rPr>
          <w:rFonts w:ascii="Times New Roman" w:hAnsi="Times New Roman" w:cs="Times New Roman"/>
          <w:bCs/>
          <w:noProof/>
          <w:sz w:val="24"/>
          <w:szCs w:val="24"/>
          <w:vertAlign w:val="superscript"/>
        </w:rPr>
        <w:footnoteReference w:id="68"/>
      </w:r>
      <w:r w:rsidR="00AF3503" w:rsidRPr="00AF3503">
        <w:rPr>
          <w:rFonts w:ascii="Times New Roman" w:hAnsi="Times New Roman" w:cs="Times New Roman"/>
          <w:noProof/>
          <w:sz w:val="24"/>
          <w:szCs w:val="24"/>
        </w:rPr>
        <w:t>.</w:t>
      </w:r>
      <w:r w:rsidR="007E3BA1" w:rsidRPr="007E3BA1">
        <w:rPr>
          <w:noProof/>
          <w:color w:val="C00000"/>
          <w:lang w:val="en-IE"/>
        </w:rPr>
        <w:t xml:space="preserve"> </w:t>
      </w:r>
    </w:p>
    <w:p w14:paraId="79B21C0A" w14:textId="77777777" w:rsidR="00EF68FE" w:rsidRPr="003B6A45" w:rsidRDefault="00C04FB8" w:rsidP="001C3E96">
      <w:pPr>
        <w:pBdr>
          <w:top w:val="single" w:sz="4" w:space="1" w:color="auto"/>
          <w:left w:val="single" w:sz="4" w:space="4" w:color="auto"/>
          <w:bottom w:val="single" w:sz="4" w:space="1" w:color="auto"/>
          <w:right w:val="single" w:sz="4" w:space="4" w:color="auto"/>
          <w:between w:val="single" w:sz="4" w:space="1" w:color="auto"/>
          <w:bar w:val="single" w:sz="4" w:color="auto"/>
        </w:pBdr>
        <w:snapToGrid w:val="0"/>
        <w:spacing w:beforeLines="60" w:before="144" w:line="276" w:lineRule="auto"/>
        <w:jc w:val="both"/>
        <w:rPr>
          <w:rFonts w:ascii="Times New Roman" w:hAnsi="Times New Roman" w:cs="Times New Roman"/>
          <w:bCs/>
          <w:i/>
          <w:noProof/>
          <w:sz w:val="24"/>
          <w:szCs w:val="24"/>
          <w:lang w:val="en-IE"/>
        </w:rPr>
      </w:pPr>
      <w:r w:rsidRPr="003B6A45">
        <w:rPr>
          <w:rFonts w:ascii="Times New Roman" w:hAnsi="Times New Roman" w:cs="Times New Roman"/>
          <w:bCs/>
          <w:i/>
          <w:noProof/>
          <w:sz w:val="24"/>
          <w:szCs w:val="24"/>
          <w:lang w:val="en-IE"/>
        </w:rPr>
        <w:t xml:space="preserve">The </w:t>
      </w:r>
      <w:r w:rsidR="00D62A1B" w:rsidRPr="003B6A45">
        <w:rPr>
          <w:rFonts w:ascii="Times New Roman" w:hAnsi="Times New Roman" w:cs="Times New Roman"/>
          <w:bCs/>
          <w:i/>
          <w:noProof/>
          <w:sz w:val="24"/>
          <w:szCs w:val="24"/>
          <w:lang w:val="en-IE"/>
        </w:rPr>
        <w:t xml:space="preserve">EU will maintain </w:t>
      </w:r>
      <w:r w:rsidR="00D62A1B" w:rsidRPr="0077040C">
        <w:rPr>
          <w:rFonts w:ascii="Times New Roman" w:hAnsi="Times New Roman" w:cs="Times New Roman"/>
          <w:b/>
          <w:bCs/>
          <w:i/>
          <w:noProof/>
          <w:sz w:val="24"/>
          <w:szCs w:val="24"/>
          <w:lang w:val="en-IE"/>
        </w:rPr>
        <w:t>funding for education</w:t>
      </w:r>
      <w:r w:rsidR="00D62A1B" w:rsidRPr="003B6A45">
        <w:rPr>
          <w:rFonts w:ascii="Times New Roman" w:hAnsi="Times New Roman" w:cs="Times New Roman"/>
          <w:bCs/>
          <w:i/>
          <w:noProof/>
          <w:sz w:val="24"/>
          <w:szCs w:val="24"/>
          <w:lang w:val="en-IE"/>
        </w:rPr>
        <w:t xml:space="preserve"> in emergencies at 10% of the humanitarian aid budget and increase </w:t>
      </w:r>
      <w:r w:rsidR="00750F8F">
        <w:rPr>
          <w:rFonts w:ascii="Times New Roman" w:hAnsi="Times New Roman" w:cs="Times New Roman"/>
          <w:bCs/>
          <w:i/>
          <w:noProof/>
          <w:sz w:val="24"/>
          <w:szCs w:val="24"/>
          <w:lang w:val="en-IE"/>
        </w:rPr>
        <w:t>to at least 10% of its overall international partnerships</w:t>
      </w:r>
      <w:r w:rsidR="00D62A1B" w:rsidRPr="003B6A45">
        <w:rPr>
          <w:rFonts w:ascii="Times New Roman" w:hAnsi="Times New Roman" w:cs="Times New Roman"/>
          <w:bCs/>
          <w:i/>
          <w:noProof/>
          <w:sz w:val="24"/>
          <w:szCs w:val="24"/>
          <w:lang w:val="en-IE"/>
        </w:rPr>
        <w:t xml:space="preserve"> </w:t>
      </w:r>
      <w:r w:rsidR="00AB62D3">
        <w:rPr>
          <w:rFonts w:ascii="Times New Roman" w:hAnsi="Times New Roman" w:cs="Times New Roman"/>
          <w:bCs/>
          <w:i/>
          <w:noProof/>
          <w:sz w:val="24"/>
          <w:szCs w:val="24"/>
          <w:lang w:val="en-IE"/>
        </w:rPr>
        <w:t xml:space="preserve">the </w:t>
      </w:r>
      <w:r w:rsidR="00D62A1B" w:rsidRPr="003B6A45">
        <w:rPr>
          <w:rFonts w:ascii="Times New Roman" w:hAnsi="Times New Roman" w:cs="Times New Roman"/>
          <w:bCs/>
          <w:i/>
          <w:noProof/>
          <w:sz w:val="24"/>
          <w:szCs w:val="24"/>
          <w:lang w:val="en-IE"/>
        </w:rPr>
        <w:t xml:space="preserve">funding </w:t>
      </w:r>
      <w:r w:rsidR="004445E3" w:rsidRPr="003B6A45">
        <w:rPr>
          <w:rFonts w:ascii="Times New Roman" w:hAnsi="Times New Roman" w:cs="Times New Roman"/>
          <w:bCs/>
          <w:i/>
          <w:noProof/>
          <w:sz w:val="24"/>
          <w:szCs w:val="24"/>
          <w:lang w:val="en-IE"/>
        </w:rPr>
        <w:t xml:space="preserve">to </w:t>
      </w:r>
      <w:r w:rsidR="004E7311" w:rsidRPr="003B6A45">
        <w:rPr>
          <w:rFonts w:ascii="Times New Roman" w:hAnsi="Times New Roman" w:cs="Times New Roman"/>
          <w:b/>
          <w:bCs/>
          <w:i/>
          <w:noProof/>
          <w:sz w:val="24"/>
          <w:szCs w:val="24"/>
          <w:lang w:val="en-IE"/>
        </w:rPr>
        <w:t>inclusive, equitable and quality</w:t>
      </w:r>
      <w:r w:rsidR="004E7311" w:rsidRPr="003B6A45">
        <w:rPr>
          <w:rFonts w:ascii="Times New Roman" w:hAnsi="Times New Roman" w:cs="Times New Roman"/>
          <w:bCs/>
          <w:i/>
          <w:noProof/>
          <w:sz w:val="24"/>
          <w:szCs w:val="24"/>
          <w:lang w:val="en-IE"/>
        </w:rPr>
        <w:t xml:space="preserve"> </w:t>
      </w:r>
      <w:r w:rsidR="00D62A1B" w:rsidRPr="003B6A45">
        <w:rPr>
          <w:rFonts w:ascii="Times New Roman" w:hAnsi="Times New Roman" w:cs="Times New Roman"/>
          <w:b/>
          <w:bCs/>
          <w:i/>
          <w:noProof/>
          <w:sz w:val="24"/>
          <w:szCs w:val="24"/>
          <w:lang w:val="en-IE"/>
        </w:rPr>
        <w:t>education</w:t>
      </w:r>
      <w:r w:rsidR="00AB62D3">
        <w:rPr>
          <w:rFonts w:ascii="Times New Roman" w:hAnsi="Times New Roman" w:cs="Times New Roman"/>
          <w:bCs/>
          <w:i/>
          <w:noProof/>
          <w:sz w:val="24"/>
          <w:szCs w:val="24"/>
          <w:lang w:val="en-IE"/>
        </w:rPr>
        <w:t>.</w:t>
      </w:r>
      <w:r w:rsidR="00112739" w:rsidRPr="003B6A45">
        <w:rPr>
          <w:rFonts w:ascii="Times New Roman" w:hAnsi="Times New Roman" w:cs="Times New Roman"/>
          <w:bCs/>
          <w:i/>
          <w:noProof/>
          <w:sz w:val="24"/>
          <w:szCs w:val="24"/>
          <w:lang w:val="en-IE"/>
        </w:rPr>
        <w:t xml:space="preserve"> </w:t>
      </w:r>
      <w:r w:rsidR="00112739" w:rsidRPr="00237AB5">
        <w:rPr>
          <w:rFonts w:ascii="Times New Roman" w:hAnsi="Times New Roman" w:cs="Times New Roman"/>
          <w:b/>
          <w:i/>
          <w:noProof/>
          <w:sz w:val="24"/>
          <w:szCs w:val="24"/>
          <w:lang w:val="en-IE"/>
        </w:rPr>
        <w:t xml:space="preserve">focusing on </w:t>
      </w:r>
      <w:r w:rsidR="001C3E96" w:rsidRPr="00237AB5">
        <w:rPr>
          <w:rFonts w:ascii="Times New Roman" w:hAnsi="Times New Roman" w:cs="Times New Roman"/>
          <w:b/>
          <w:i/>
          <w:noProof/>
          <w:sz w:val="24"/>
          <w:szCs w:val="24"/>
          <w:lang w:val="en-IE"/>
        </w:rPr>
        <w:t xml:space="preserve">promising </w:t>
      </w:r>
      <w:r w:rsidR="00112739" w:rsidRPr="00237AB5">
        <w:rPr>
          <w:rFonts w:ascii="Times New Roman" w:hAnsi="Times New Roman" w:cs="Times New Roman"/>
          <w:b/>
          <w:i/>
          <w:noProof/>
          <w:sz w:val="24"/>
          <w:szCs w:val="24"/>
          <w:lang w:val="en-IE"/>
        </w:rPr>
        <w:t xml:space="preserve">gender-transformative </w:t>
      </w:r>
      <w:r w:rsidR="001C3E96" w:rsidRPr="00237AB5">
        <w:rPr>
          <w:rFonts w:ascii="Times New Roman" w:hAnsi="Times New Roman" w:cs="Times New Roman"/>
          <w:b/>
          <w:i/>
          <w:noProof/>
          <w:sz w:val="24"/>
          <w:szCs w:val="24"/>
          <w:lang w:val="en-IE"/>
        </w:rPr>
        <w:t>practice and experiences</w:t>
      </w:r>
      <w:r w:rsidR="001C3E96" w:rsidRPr="003B6A45">
        <w:rPr>
          <w:rFonts w:ascii="Times New Roman" w:hAnsi="Times New Roman" w:cs="Times New Roman"/>
          <w:bCs/>
          <w:i/>
          <w:noProof/>
          <w:sz w:val="24"/>
          <w:szCs w:val="24"/>
          <w:lang w:val="en-IE"/>
        </w:rPr>
        <w:t>.</w:t>
      </w:r>
      <w:r w:rsidR="00EF68FE" w:rsidRPr="003B6A45">
        <w:rPr>
          <w:rFonts w:ascii="Times New Roman" w:hAnsi="Times New Roman" w:cs="Times New Roman"/>
          <w:bCs/>
          <w:i/>
          <w:noProof/>
          <w:sz w:val="24"/>
          <w:szCs w:val="24"/>
          <w:lang w:val="en-IE"/>
        </w:rPr>
        <w:t xml:space="preserve"> </w:t>
      </w:r>
    </w:p>
    <w:p w14:paraId="40EA9CB3" w14:textId="77777777" w:rsidR="00D34464" w:rsidRPr="003B6A45" w:rsidRDefault="00F44C88" w:rsidP="00620489">
      <w:pPr>
        <w:snapToGrid w:val="0"/>
        <w:spacing w:beforeLines="60" w:before="144" w:line="276" w:lineRule="auto"/>
        <w:ind w:firstLine="720"/>
        <w:jc w:val="both"/>
        <w:rPr>
          <w:rFonts w:ascii="Times New Roman" w:hAnsi="Times New Roman" w:cs="Times New Roman"/>
          <w:b/>
          <w:bCs/>
          <w:noProof/>
          <w:sz w:val="24"/>
          <w:szCs w:val="24"/>
          <w:lang w:val="en-IE"/>
        </w:rPr>
      </w:pPr>
      <w:r w:rsidRPr="003B6A45">
        <w:rPr>
          <w:rFonts w:ascii="Times New Roman" w:hAnsi="Times New Roman" w:cs="Times New Roman"/>
          <w:b/>
          <w:bCs/>
          <w:noProof/>
          <w:sz w:val="24"/>
          <w:szCs w:val="24"/>
          <w:lang w:val="en-IE"/>
        </w:rPr>
        <w:t>3</w:t>
      </w:r>
      <w:r w:rsidR="00620489" w:rsidRPr="003B6A45">
        <w:rPr>
          <w:rFonts w:ascii="Times New Roman" w:hAnsi="Times New Roman" w:cs="Times New Roman"/>
          <w:b/>
          <w:bCs/>
          <w:noProof/>
          <w:sz w:val="24"/>
          <w:szCs w:val="24"/>
          <w:lang w:val="en-IE"/>
        </w:rPr>
        <w:t xml:space="preserve">.3.3. </w:t>
      </w:r>
      <w:r w:rsidR="00D34464" w:rsidRPr="003B6A45">
        <w:rPr>
          <w:rFonts w:ascii="Times New Roman" w:hAnsi="Times New Roman" w:cs="Times New Roman"/>
          <w:b/>
          <w:bCs/>
          <w:noProof/>
          <w:sz w:val="24"/>
          <w:szCs w:val="24"/>
          <w:lang w:val="en-IE"/>
        </w:rPr>
        <w:t>Promoting universal access to health</w:t>
      </w:r>
    </w:p>
    <w:p w14:paraId="038A5C9E" w14:textId="77777777" w:rsidR="00F47E96" w:rsidRPr="003B6A45" w:rsidRDefault="007A60CF" w:rsidP="00CC4A06">
      <w:pPr>
        <w:snapToGrid w:val="0"/>
        <w:spacing w:beforeLines="60" w:before="144" w:line="276" w:lineRule="auto"/>
        <w:jc w:val="both"/>
        <w:rPr>
          <w:rFonts w:ascii="Times New Roman" w:hAnsi="Times New Roman" w:cs="Times New Roman"/>
          <w:bCs/>
          <w:noProof/>
          <w:sz w:val="24"/>
          <w:szCs w:val="24"/>
          <w:lang w:val="en-IE"/>
        </w:rPr>
      </w:pPr>
      <w:r w:rsidRPr="007A60CF">
        <w:rPr>
          <w:rFonts w:ascii="Times New Roman" w:hAnsi="Times New Roman" w:cs="Times New Roman"/>
          <w:bCs/>
          <w:noProof/>
          <w:sz w:val="24"/>
          <w:szCs w:val="24"/>
          <w:lang w:eastAsia="en-GB"/>
        </w:rPr>
        <mc:AlternateContent>
          <mc:Choice Requires="wps">
            <w:drawing>
              <wp:anchor distT="45720" distB="45720" distL="114300" distR="114300" simplePos="0" relativeHeight="251722752" behindDoc="0" locked="0" layoutInCell="1" allowOverlap="1" wp14:anchorId="46881829" wp14:editId="288A4D27">
                <wp:simplePos x="0" y="0"/>
                <wp:positionH relativeFrom="margin">
                  <wp:posOffset>3022600</wp:posOffset>
                </wp:positionH>
                <wp:positionV relativeFrom="paragraph">
                  <wp:posOffset>24130</wp:posOffset>
                </wp:positionV>
                <wp:extent cx="2692400" cy="2787650"/>
                <wp:effectExtent l="0" t="0" r="127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2787650"/>
                        </a:xfrm>
                        <a:prstGeom prst="rect">
                          <a:avLst/>
                        </a:prstGeom>
                        <a:solidFill>
                          <a:srgbClr val="FFFFFF"/>
                        </a:solidFill>
                        <a:ln w="9525">
                          <a:solidFill>
                            <a:srgbClr val="000000"/>
                          </a:solidFill>
                          <a:miter lim="800000"/>
                          <a:headEnd/>
                          <a:tailEnd/>
                        </a:ln>
                      </wps:spPr>
                      <wps:txbx>
                        <w:txbxContent>
                          <w:p w14:paraId="4AABD9EF" w14:textId="28CB5017" w:rsidR="00F02125" w:rsidRPr="00C56CE1" w:rsidRDefault="00F02125" w:rsidP="007A60CF">
                            <w:pPr>
                              <w:rPr>
                                <w:rFonts w:ascii="Times New Roman" w:hAnsi="Times New Roman" w:cs="Times New Roman"/>
                                <w:bCs/>
                              </w:rPr>
                            </w:pPr>
                            <w:r w:rsidRPr="00C56CE1">
                              <w:rPr>
                                <w:rFonts w:ascii="Times New Roman" w:hAnsi="Times New Roman" w:cs="Times New Roman"/>
                                <w:bCs/>
                              </w:rPr>
                              <w:t xml:space="preserve">Box 9: </w:t>
                            </w:r>
                            <w:r w:rsidRPr="00204325">
                              <w:rPr>
                                <w:rFonts w:ascii="Times New Roman" w:hAnsi="Times New Roman" w:cs="Times New Roman"/>
                              </w:rPr>
                              <w:t xml:space="preserve">EU financial commitments </w:t>
                            </w:r>
                            <w:r w:rsidR="00232380" w:rsidRPr="00204325">
                              <w:rPr>
                                <w:rFonts w:ascii="Times New Roman" w:hAnsi="Times New Roman" w:cs="Times New Roman"/>
                              </w:rPr>
                              <w:t>with</w:t>
                            </w:r>
                            <w:r w:rsidR="00232380">
                              <w:rPr>
                                <w:rFonts w:ascii="Times New Roman" w:hAnsi="Times New Roman" w:cs="Times New Roman"/>
                                <w:b/>
                                <w:bCs/>
                              </w:rPr>
                              <w:t xml:space="preserve"> </w:t>
                            </w:r>
                            <w:r w:rsidRPr="00C56CE1">
                              <w:rPr>
                                <w:rFonts w:ascii="Times New Roman" w:hAnsi="Times New Roman" w:cs="Times New Roman"/>
                                <w:b/>
                                <w:bCs/>
                              </w:rPr>
                              <w:t xml:space="preserve">gender equality </w:t>
                            </w:r>
                            <w:r w:rsidR="000942CB">
                              <w:rPr>
                                <w:rFonts w:ascii="Times New Roman" w:hAnsi="Times New Roman" w:cs="Times New Roman"/>
                                <w:b/>
                                <w:bCs/>
                              </w:rPr>
                              <w:t xml:space="preserve">and women’s empowerment </w:t>
                            </w:r>
                            <w:r w:rsidR="00232380">
                              <w:rPr>
                                <w:rFonts w:ascii="Times New Roman" w:hAnsi="Times New Roman" w:cs="Times New Roman"/>
                                <w:b/>
                                <w:bCs/>
                              </w:rPr>
                              <w:t xml:space="preserve">as policy objective </w:t>
                            </w:r>
                            <w:r w:rsidRPr="00C56CE1">
                              <w:rPr>
                                <w:rFonts w:ascii="Times New Roman" w:hAnsi="Times New Roman" w:cs="Times New Roman"/>
                                <w:b/>
                                <w:bCs/>
                              </w:rPr>
                              <w:t>in the health sector</w:t>
                            </w:r>
                            <w:r w:rsidRPr="00C56CE1">
                              <w:rPr>
                                <w:rFonts w:ascii="Times New Roman" w:hAnsi="Times New Roman" w:cs="Times New Roman"/>
                                <w:bCs/>
                              </w:rPr>
                              <w:t>, including basic health care, infrastructure and nutrition, increased from an annual average of EUR 454 million in 2014-2020 to EUR 2 088 million in 2021 and EUR 612 million in 2022 (representing 91% of total commitments in the sector and about 12% of all commitments contributing to gender equality). In addition, the EU provided more than EUR </w:t>
                            </w:r>
                            <w:r w:rsidRPr="00C56CE1">
                              <w:rPr>
                                <w:rFonts w:ascii="Times New Roman" w:hAnsi="Times New Roman" w:cs="Times New Roman"/>
                                <w:lang w:val="en-IE"/>
                              </w:rPr>
                              <w:t xml:space="preserve">401.7 million in 2021 and EUR </w:t>
                            </w:r>
                            <w:r w:rsidRPr="00C56CE1">
                              <w:rPr>
                                <w:rFonts w:ascii="Times New Roman" w:hAnsi="Times New Roman" w:cs="Times New Roman"/>
                                <w:bCs/>
                              </w:rPr>
                              <w:t xml:space="preserve">300 million in 2022 for </w:t>
                            </w:r>
                            <w:r w:rsidRPr="00C56CE1">
                              <w:rPr>
                                <w:rFonts w:ascii="Times New Roman" w:hAnsi="Times New Roman" w:cs="Times New Roman"/>
                                <w:b/>
                                <w:bCs/>
                              </w:rPr>
                              <w:t>humanitarian health programmes</w:t>
                            </w:r>
                            <w:r w:rsidRPr="00C56CE1">
                              <w:rPr>
                                <w:rFonts w:ascii="Times New Roman" w:hAnsi="Times New Roman" w:cs="Times New Roman"/>
                                <w:bCs/>
                              </w:rPr>
                              <w:t xml:space="preserve"> (incl. for SRH programmes).</w:t>
                            </w:r>
                          </w:p>
                          <w:p w14:paraId="3DD47420" w14:textId="77777777" w:rsidR="00F02125" w:rsidRDefault="00F021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81829" id="_x0000_s1034" type="#_x0000_t202" style="position:absolute;left:0;text-align:left;margin-left:238pt;margin-top:1.9pt;width:212pt;height:219.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">
                <v:textbox>
                  <w:txbxContent>
                    <w:p w14:paraId="4AABD9EF" w14:textId="28CB5017" w:rsidR="00F02125" w:rsidRPr="00C56CE1" w:rsidRDefault="00F02125" w:rsidP="007A60CF">
                      <w:pPr>
                        <w:rPr>
                          <w:rFonts w:ascii="Times New Roman" w:hAnsi="Times New Roman" w:cs="Times New Roman"/>
                          <w:bCs/>
                        </w:rPr>
                      </w:pPr>
                      <w:r w:rsidRPr="00C56CE1">
                        <w:rPr>
                          <w:rFonts w:ascii="Times New Roman" w:hAnsi="Times New Roman" w:cs="Times New Roman"/>
                          <w:bCs/>
                        </w:rPr>
                        <w:t xml:space="preserve">Box 9: </w:t>
                      </w:r>
                      <w:r w:rsidRPr="00204325">
                        <w:rPr>
                          <w:rFonts w:ascii="Times New Roman" w:hAnsi="Times New Roman" w:cs="Times New Roman"/>
                        </w:rPr>
                        <w:t xml:space="preserve">EU financial commitments </w:t>
                      </w:r>
                      <w:r w:rsidR="00232380" w:rsidRPr="00204325">
                        <w:rPr>
                          <w:rFonts w:ascii="Times New Roman" w:hAnsi="Times New Roman" w:cs="Times New Roman"/>
                        </w:rPr>
                        <w:t>with</w:t>
                      </w:r>
                      <w:r w:rsidR="00232380">
                        <w:rPr>
                          <w:rFonts w:ascii="Times New Roman" w:hAnsi="Times New Roman" w:cs="Times New Roman"/>
                          <w:b/>
                          <w:bCs/>
                        </w:rPr>
                        <w:t xml:space="preserve"> </w:t>
                      </w:r>
                      <w:r w:rsidRPr="00C56CE1">
                        <w:rPr>
                          <w:rFonts w:ascii="Times New Roman" w:hAnsi="Times New Roman" w:cs="Times New Roman"/>
                          <w:b/>
                          <w:bCs/>
                        </w:rPr>
                        <w:t xml:space="preserve">gender equality </w:t>
                      </w:r>
                      <w:r w:rsidR="000942CB">
                        <w:rPr>
                          <w:rFonts w:ascii="Times New Roman" w:hAnsi="Times New Roman" w:cs="Times New Roman"/>
                          <w:b/>
                          <w:bCs/>
                        </w:rPr>
                        <w:t xml:space="preserve">and women’s empowerment </w:t>
                      </w:r>
                      <w:r w:rsidR="00232380">
                        <w:rPr>
                          <w:rFonts w:ascii="Times New Roman" w:hAnsi="Times New Roman" w:cs="Times New Roman"/>
                          <w:b/>
                          <w:bCs/>
                        </w:rPr>
                        <w:t xml:space="preserve">as policy objective </w:t>
                      </w:r>
                      <w:r w:rsidRPr="00C56CE1">
                        <w:rPr>
                          <w:rFonts w:ascii="Times New Roman" w:hAnsi="Times New Roman" w:cs="Times New Roman"/>
                          <w:b/>
                          <w:bCs/>
                        </w:rPr>
                        <w:t>in the health sector</w:t>
                      </w:r>
                      <w:r w:rsidRPr="00C56CE1">
                        <w:rPr>
                          <w:rFonts w:ascii="Times New Roman" w:hAnsi="Times New Roman" w:cs="Times New Roman"/>
                          <w:bCs/>
                        </w:rPr>
                        <w:t>, including basic health care, infrastructure and nutrition, increased from an annual average of EUR 454 million in 2014-2020 to EUR 2 088 million in 2021 and EUR 612 million in 2022 (representing 91% of total commitments in the sector and about 12% of all commitments contributing to gender equality). In addition, the EU provided more than EUR </w:t>
                      </w:r>
                      <w:r w:rsidRPr="00C56CE1">
                        <w:rPr>
                          <w:rFonts w:ascii="Times New Roman" w:hAnsi="Times New Roman" w:cs="Times New Roman"/>
                          <w:lang w:val="en-IE"/>
                        </w:rPr>
                        <w:t xml:space="preserve">401.7 million in 2021 and EUR </w:t>
                      </w:r>
                      <w:r w:rsidRPr="00C56CE1">
                        <w:rPr>
                          <w:rFonts w:ascii="Times New Roman" w:hAnsi="Times New Roman" w:cs="Times New Roman"/>
                          <w:bCs/>
                        </w:rPr>
                        <w:t xml:space="preserve">300 million in 2022 for </w:t>
                      </w:r>
                      <w:r w:rsidRPr="00C56CE1">
                        <w:rPr>
                          <w:rFonts w:ascii="Times New Roman" w:hAnsi="Times New Roman" w:cs="Times New Roman"/>
                          <w:b/>
                          <w:bCs/>
                        </w:rPr>
                        <w:t>humanitarian health programmes</w:t>
                      </w:r>
                      <w:r w:rsidRPr="00C56CE1">
                        <w:rPr>
                          <w:rFonts w:ascii="Times New Roman" w:hAnsi="Times New Roman" w:cs="Times New Roman"/>
                          <w:bCs/>
                        </w:rPr>
                        <w:t xml:space="preserve"> (incl. for SRH programmes).</w:t>
                      </w:r>
                    </w:p>
                    <w:p w14:paraId="3DD47420" w14:textId="77777777" w:rsidR="00F02125" w:rsidRDefault="00F02125"/>
                  </w:txbxContent>
                </v:textbox>
                <w10:wrap type="square" anchorx="margin"/>
              </v:shape>
            </w:pict>
          </mc:Fallback>
        </mc:AlternateContent>
      </w:r>
      <w:r w:rsidR="002A7EE4" w:rsidRPr="006B54CC">
        <w:rPr>
          <w:rFonts w:ascii="Times New Roman" w:hAnsi="Times New Roman" w:cs="Times New Roman"/>
          <w:bCs/>
          <w:noProof/>
          <w:sz w:val="24"/>
          <w:szCs w:val="24"/>
        </w:rPr>
        <w:t xml:space="preserve">In 2022, the European Commission adopted the </w:t>
      </w:r>
      <w:r w:rsidR="002A7EE4">
        <w:rPr>
          <w:rFonts w:ascii="Times New Roman" w:hAnsi="Times New Roman" w:cs="Times New Roman"/>
          <w:bCs/>
          <w:noProof/>
          <w:sz w:val="24"/>
          <w:szCs w:val="24"/>
        </w:rPr>
        <w:t xml:space="preserve">new </w:t>
      </w:r>
      <w:r w:rsidR="002A7EE4" w:rsidRPr="006B54CC">
        <w:rPr>
          <w:rFonts w:ascii="Times New Roman" w:hAnsi="Times New Roman" w:cs="Times New Roman"/>
          <w:b/>
          <w:bCs/>
          <w:noProof/>
          <w:sz w:val="24"/>
          <w:szCs w:val="24"/>
        </w:rPr>
        <w:t>EU Global Health Strategy</w:t>
      </w:r>
      <w:r w:rsidR="002A7EE4" w:rsidRPr="006B54CC">
        <w:rPr>
          <w:rStyle w:val="FootnoteReference"/>
          <w:rFonts w:ascii="Times New Roman" w:hAnsi="Times New Roman" w:cs="Times New Roman"/>
          <w:b/>
          <w:bCs/>
          <w:noProof/>
          <w:sz w:val="24"/>
          <w:szCs w:val="24"/>
        </w:rPr>
        <w:footnoteReference w:id="69"/>
      </w:r>
      <w:r w:rsidR="002A7EE4" w:rsidRPr="006B54CC">
        <w:rPr>
          <w:rFonts w:ascii="Times New Roman" w:hAnsi="Times New Roman" w:cs="Times New Roman"/>
          <w:bCs/>
          <w:noProof/>
          <w:sz w:val="24"/>
          <w:szCs w:val="24"/>
        </w:rPr>
        <w:t xml:space="preserve"> that positions global health as an essential pillar of EU external policy and an investment priority of Global Gateway. </w:t>
      </w:r>
      <w:r w:rsidR="002A7EE4">
        <w:rPr>
          <w:rFonts w:ascii="Times New Roman" w:hAnsi="Times New Roman" w:cs="Times New Roman"/>
          <w:bCs/>
          <w:noProof/>
          <w:sz w:val="24"/>
          <w:szCs w:val="24"/>
        </w:rPr>
        <w:t>The strategy p</w:t>
      </w:r>
      <w:r w:rsidR="002A7EE4" w:rsidRPr="00847EF0">
        <w:rPr>
          <w:rFonts w:ascii="Times New Roman" w:hAnsi="Times New Roman" w:cs="Times New Roman"/>
          <w:bCs/>
          <w:noProof/>
          <w:sz w:val="24"/>
          <w:szCs w:val="24"/>
        </w:rPr>
        <w:t>rioritise</w:t>
      </w:r>
      <w:r w:rsidR="002A7EE4">
        <w:rPr>
          <w:rFonts w:ascii="Times New Roman" w:hAnsi="Times New Roman" w:cs="Times New Roman"/>
          <w:bCs/>
          <w:noProof/>
          <w:sz w:val="24"/>
          <w:szCs w:val="24"/>
        </w:rPr>
        <w:t>s</w:t>
      </w:r>
      <w:r w:rsidR="002A7EE4" w:rsidRPr="00847EF0">
        <w:rPr>
          <w:rFonts w:ascii="Times New Roman" w:hAnsi="Times New Roman" w:cs="Times New Roman"/>
          <w:bCs/>
          <w:noProof/>
          <w:sz w:val="24"/>
          <w:szCs w:val="24"/>
        </w:rPr>
        <w:t xml:space="preserve"> tackling the root causes of ill health, paying particular attention to the needs and rights of women, children and young people</w:t>
      </w:r>
      <w:r w:rsidR="002A7EE4" w:rsidRPr="006B54CC">
        <w:rPr>
          <w:rFonts w:ascii="Times New Roman" w:hAnsi="Times New Roman" w:cs="Times New Roman"/>
          <w:bCs/>
          <w:noProof/>
          <w:sz w:val="24"/>
          <w:szCs w:val="24"/>
        </w:rPr>
        <w:t>, including universal access to SRHR (see above)</w:t>
      </w:r>
      <w:r w:rsidR="00060B47">
        <w:rPr>
          <w:rStyle w:val="FootnoteReference"/>
          <w:rFonts w:ascii="Times New Roman" w:hAnsi="Times New Roman" w:cs="Times New Roman"/>
          <w:bCs/>
          <w:noProof/>
          <w:sz w:val="24"/>
          <w:szCs w:val="24"/>
        </w:rPr>
        <w:footnoteReference w:id="70"/>
      </w:r>
      <w:r w:rsidR="002A7EE4" w:rsidRPr="006B54CC">
        <w:rPr>
          <w:rFonts w:ascii="Times New Roman" w:hAnsi="Times New Roman" w:cs="Times New Roman"/>
          <w:bCs/>
          <w:noProof/>
          <w:sz w:val="24"/>
          <w:szCs w:val="24"/>
        </w:rPr>
        <w:t>.</w:t>
      </w:r>
      <w:r w:rsidR="002A7EE4">
        <w:rPr>
          <w:rFonts w:ascii="Times New Roman" w:hAnsi="Times New Roman" w:cs="Times New Roman"/>
          <w:bCs/>
          <w:noProof/>
          <w:sz w:val="24"/>
          <w:szCs w:val="24"/>
        </w:rPr>
        <w:t xml:space="preserve"> </w:t>
      </w:r>
      <w:r w:rsidR="002A7EE4" w:rsidRPr="006B54CC">
        <w:rPr>
          <w:rFonts w:ascii="Times New Roman" w:hAnsi="Times New Roman" w:cs="Times New Roman"/>
          <w:bCs/>
          <w:noProof/>
          <w:sz w:val="24"/>
          <w:szCs w:val="24"/>
        </w:rPr>
        <w:t xml:space="preserve">Moreover, women’s access to health care and psychosocial support are an integral part of relief and recovery measures and a priority area for the </w:t>
      </w:r>
      <w:r w:rsidR="002A7EE4" w:rsidRPr="006B54CC">
        <w:rPr>
          <w:rFonts w:ascii="Times New Roman" w:hAnsi="Times New Roman" w:cs="Times New Roman"/>
          <w:b/>
          <w:bCs/>
          <w:noProof/>
          <w:sz w:val="24"/>
          <w:szCs w:val="24"/>
        </w:rPr>
        <w:t>humanitarian-development-peace nexus.</w:t>
      </w:r>
      <w:r w:rsidR="002A7EE4" w:rsidRPr="006B54CC">
        <w:rPr>
          <w:rFonts w:ascii="Times New Roman" w:hAnsi="Times New Roman" w:cs="Times New Roman"/>
          <w:bCs/>
          <w:noProof/>
          <w:sz w:val="24"/>
          <w:szCs w:val="24"/>
        </w:rPr>
        <w:t xml:space="preserve"> </w:t>
      </w:r>
    </w:p>
    <w:p w14:paraId="6E0FC7DA" w14:textId="77777777" w:rsidR="00A91E7D" w:rsidRDefault="00A91E7D" w:rsidP="00A52B91">
      <w:pPr>
        <w:snapToGrid w:val="0"/>
        <w:spacing w:beforeLines="60" w:before="144" w:line="276" w:lineRule="auto"/>
        <w:ind w:firstLine="720"/>
        <w:jc w:val="both"/>
        <w:rPr>
          <w:rFonts w:ascii="Times New Roman" w:hAnsi="Times New Roman" w:cs="Times New Roman"/>
          <w:b/>
          <w:bCs/>
          <w:noProof/>
          <w:sz w:val="24"/>
          <w:szCs w:val="24"/>
          <w:lang w:val="en-IE"/>
        </w:rPr>
      </w:pPr>
    </w:p>
    <w:p w14:paraId="6E72E7B6" w14:textId="77777777" w:rsidR="00D34464" w:rsidRPr="003B6A45" w:rsidRDefault="00AC0EC6" w:rsidP="00A52B91">
      <w:pPr>
        <w:snapToGrid w:val="0"/>
        <w:spacing w:beforeLines="60" w:before="144" w:line="276" w:lineRule="auto"/>
        <w:ind w:firstLine="720"/>
        <w:jc w:val="both"/>
        <w:rPr>
          <w:rFonts w:ascii="Times New Roman" w:hAnsi="Times New Roman" w:cs="Times New Roman"/>
          <w:b/>
          <w:bCs/>
          <w:noProof/>
          <w:sz w:val="24"/>
          <w:szCs w:val="24"/>
          <w:lang w:val="en-IE"/>
        </w:rPr>
      </w:pPr>
      <w:r w:rsidRPr="003B6A45">
        <w:rPr>
          <w:rFonts w:ascii="Times New Roman" w:hAnsi="Times New Roman" w:cs="Times New Roman"/>
          <w:b/>
          <w:bCs/>
          <w:noProof/>
          <w:sz w:val="24"/>
          <w:szCs w:val="24"/>
          <w:lang w:val="en-IE"/>
        </w:rPr>
        <w:t>3</w:t>
      </w:r>
      <w:r w:rsidR="001E0353" w:rsidRPr="003B6A45">
        <w:rPr>
          <w:rFonts w:ascii="Times New Roman" w:hAnsi="Times New Roman" w:cs="Times New Roman"/>
          <w:b/>
          <w:bCs/>
          <w:noProof/>
          <w:sz w:val="24"/>
          <w:szCs w:val="24"/>
          <w:lang w:val="en-IE"/>
        </w:rPr>
        <w:t xml:space="preserve">.4. </w:t>
      </w:r>
      <w:r w:rsidR="00D34464" w:rsidRPr="003B6A45">
        <w:rPr>
          <w:rFonts w:ascii="Times New Roman" w:hAnsi="Times New Roman" w:cs="Times New Roman"/>
          <w:b/>
          <w:bCs/>
          <w:noProof/>
          <w:sz w:val="24"/>
          <w:szCs w:val="24"/>
          <w:lang w:val="en-IE"/>
        </w:rPr>
        <w:t>Advancing equal participation and leadership</w:t>
      </w:r>
    </w:p>
    <w:p w14:paraId="49301226" w14:textId="77777777" w:rsidR="00D34464" w:rsidRPr="003B6A45" w:rsidRDefault="009D1561" w:rsidP="00D34464">
      <w:pPr>
        <w:snapToGrid w:val="0"/>
        <w:spacing w:beforeLines="60" w:before="144" w:line="276" w:lineRule="auto"/>
        <w:jc w:val="both"/>
        <w:rPr>
          <w:rFonts w:ascii="Times New Roman" w:hAnsi="Times New Roman" w:cs="Times New Roman"/>
          <w:bCs/>
          <w:iCs/>
          <w:noProof/>
          <w:sz w:val="24"/>
          <w:szCs w:val="24"/>
          <w:lang w:val="en-IE"/>
        </w:rPr>
      </w:pPr>
      <w:r w:rsidRPr="003B6A45">
        <w:rPr>
          <w:rFonts w:ascii="Times New Roman" w:hAnsi="Times New Roman" w:cs="Times New Roman"/>
          <w:bCs/>
          <w:iCs/>
          <w:noProof/>
          <w:sz w:val="24"/>
          <w:szCs w:val="24"/>
          <w:lang w:val="en-IE"/>
        </w:rPr>
        <w:t xml:space="preserve">The </w:t>
      </w:r>
      <w:r w:rsidR="00D34464" w:rsidRPr="003B6A45">
        <w:rPr>
          <w:rFonts w:ascii="Times New Roman" w:hAnsi="Times New Roman" w:cs="Times New Roman"/>
          <w:bCs/>
          <w:iCs/>
          <w:noProof/>
          <w:sz w:val="24"/>
          <w:szCs w:val="24"/>
          <w:lang w:val="en-IE"/>
        </w:rPr>
        <w:t>GAP III emphasis</w:t>
      </w:r>
      <w:r w:rsidR="00B05FE8" w:rsidRPr="003B6A45">
        <w:rPr>
          <w:rFonts w:ascii="Times New Roman" w:hAnsi="Times New Roman" w:cs="Times New Roman"/>
          <w:bCs/>
          <w:iCs/>
          <w:noProof/>
          <w:sz w:val="24"/>
          <w:szCs w:val="24"/>
          <w:lang w:val="en-IE"/>
        </w:rPr>
        <w:t>es</w:t>
      </w:r>
      <w:r w:rsidR="00D34464" w:rsidRPr="003B6A45">
        <w:rPr>
          <w:rFonts w:ascii="Times New Roman" w:hAnsi="Times New Roman" w:cs="Times New Roman"/>
          <w:bCs/>
          <w:iCs/>
          <w:noProof/>
          <w:sz w:val="24"/>
          <w:szCs w:val="24"/>
          <w:lang w:val="en-IE"/>
        </w:rPr>
        <w:t xml:space="preserve"> </w:t>
      </w:r>
      <w:r w:rsidR="00610406">
        <w:rPr>
          <w:rFonts w:ascii="Times New Roman" w:hAnsi="Times New Roman" w:cs="Times New Roman"/>
          <w:bCs/>
          <w:iCs/>
          <w:noProof/>
          <w:sz w:val="24"/>
          <w:szCs w:val="24"/>
          <w:lang w:val="en-IE"/>
        </w:rPr>
        <w:t xml:space="preserve">that the </w:t>
      </w:r>
      <w:r w:rsidR="00C313D1" w:rsidRPr="003B6A45">
        <w:rPr>
          <w:rFonts w:ascii="Times New Roman" w:hAnsi="Times New Roman" w:cs="Times New Roman"/>
          <w:bCs/>
          <w:iCs/>
          <w:noProof/>
          <w:sz w:val="24"/>
          <w:szCs w:val="24"/>
          <w:lang w:val="en-IE"/>
        </w:rPr>
        <w:t xml:space="preserve">meaningful </w:t>
      </w:r>
      <w:r w:rsidR="00D34464" w:rsidRPr="003B6A45">
        <w:rPr>
          <w:rFonts w:ascii="Times New Roman" w:hAnsi="Times New Roman" w:cs="Times New Roman"/>
          <w:bCs/>
          <w:iCs/>
          <w:noProof/>
          <w:sz w:val="24"/>
          <w:szCs w:val="24"/>
          <w:lang w:val="en-IE"/>
        </w:rPr>
        <w:t xml:space="preserve">participation and leadership </w:t>
      </w:r>
      <w:r w:rsidR="004D071B" w:rsidRPr="003B6A45">
        <w:rPr>
          <w:rFonts w:ascii="Times New Roman" w:hAnsi="Times New Roman" w:cs="Times New Roman"/>
          <w:bCs/>
          <w:iCs/>
          <w:noProof/>
          <w:sz w:val="24"/>
          <w:szCs w:val="24"/>
          <w:lang w:val="en-IE"/>
        </w:rPr>
        <w:t xml:space="preserve">of women and girls in all their diversity </w:t>
      </w:r>
      <w:r w:rsidR="00D34464" w:rsidRPr="003B6A45">
        <w:rPr>
          <w:rFonts w:ascii="Times New Roman" w:hAnsi="Times New Roman" w:cs="Times New Roman"/>
          <w:bCs/>
          <w:iCs/>
          <w:noProof/>
          <w:sz w:val="24"/>
          <w:szCs w:val="24"/>
          <w:lang w:val="en-IE"/>
        </w:rPr>
        <w:t xml:space="preserve">in public and political life </w:t>
      </w:r>
      <w:r w:rsidR="00610406">
        <w:rPr>
          <w:rFonts w:ascii="Times New Roman" w:hAnsi="Times New Roman" w:cs="Times New Roman"/>
          <w:bCs/>
          <w:iCs/>
          <w:noProof/>
          <w:sz w:val="24"/>
          <w:szCs w:val="24"/>
          <w:lang w:val="en-IE"/>
        </w:rPr>
        <w:t>i</w:t>
      </w:r>
      <w:r w:rsidR="00D34464" w:rsidRPr="003B6A45">
        <w:rPr>
          <w:rFonts w:ascii="Times New Roman" w:hAnsi="Times New Roman" w:cs="Times New Roman"/>
          <w:bCs/>
          <w:iCs/>
          <w:noProof/>
          <w:sz w:val="24"/>
          <w:szCs w:val="24"/>
          <w:lang w:val="en-IE"/>
        </w:rPr>
        <w:t xml:space="preserve">s </w:t>
      </w:r>
      <w:r w:rsidR="00610406">
        <w:rPr>
          <w:rFonts w:ascii="Times New Roman" w:hAnsi="Times New Roman" w:cs="Times New Roman"/>
          <w:bCs/>
          <w:iCs/>
          <w:noProof/>
          <w:sz w:val="24"/>
          <w:szCs w:val="24"/>
          <w:lang w:val="en-IE"/>
        </w:rPr>
        <w:t xml:space="preserve">not only </w:t>
      </w:r>
      <w:r w:rsidR="00D34464" w:rsidRPr="003B6A45">
        <w:rPr>
          <w:rFonts w:ascii="Times New Roman" w:hAnsi="Times New Roman" w:cs="Times New Roman"/>
          <w:bCs/>
          <w:iCs/>
          <w:noProof/>
          <w:sz w:val="24"/>
          <w:szCs w:val="24"/>
          <w:lang w:val="en-IE"/>
        </w:rPr>
        <w:t xml:space="preserve">a fundamental right </w:t>
      </w:r>
      <w:r w:rsidR="00610406">
        <w:rPr>
          <w:rFonts w:ascii="Times New Roman" w:hAnsi="Times New Roman" w:cs="Times New Roman"/>
          <w:bCs/>
          <w:iCs/>
          <w:noProof/>
          <w:sz w:val="24"/>
          <w:szCs w:val="24"/>
          <w:lang w:val="en-IE"/>
        </w:rPr>
        <w:t xml:space="preserve">but also </w:t>
      </w:r>
      <w:r w:rsidR="00631379" w:rsidRPr="003B6A45">
        <w:rPr>
          <w:rFonts w:ascii="Times New Roman" w:hAnsi="Times New Roman" w:cs="Times New Roman"/>
          <w:bCs/>
          <w:iCs/>
          <w:noProof/>
          <w:sz w:val="24"/>
          <w:szCs w:val="24"/>
          <w:lang w:val="en-IE"/>
        </w:rPr>
        <w:t xml:space="preserve">a </w:t>
      </w:r>
      <w:r w:rsidR="00D34464" w:rsidRPr="003B6A45">
        <w:rPr>
          <w:rFonts w:ascii="Times New Roman" w:hAnsi="Times New Roman" w:cs="Times New Roman"/>
          <w:bCs/>
          <w:iCs/>
          <w:noProof/>
          <w:sz w:val="24"/>
          <w:szCs w:val="24"/>
          <w:lang w:val="en-IE"/>
        </w:rPr>
        <w:t>prerequisite for </w:t>
      </w:r>
      <w:r w:rsidR="000928BC" w:rsidRPr="003B6A45">
        <w:rPr>
          <w:rFonts w:ascii="Times New Roman" w:hAnsi="Times New Roman" w:cs="Times New Roman"/>
          <w:bCs/>
          <w:iCs/>
          <w:noProof/>
          <w:sz w:val="24"/>
          <w:szCs w:val="24"/>
          <w:lang w:val="en-IE"/>
        </w:rPr>
        <w:t xml:space="preserve">accelerating </w:t>
      </w:r>
      <w:r w:rsidR="00D34464" w:rsidRPr="003B6A45">
        <w:rPr>
          <w:rFonts w:ascii="Times New Roman" w:hAnsi="Times New Roman" w:cs="Times New Roman"/>
          <w:bCs/>
          <w:iCs/>
          <w:noProof/>
          <w:sz w:val="24"/>
          <w:szCs w:val="24"/>
          <w:lang w:val="en-IE"/>
        </w:rPr>
        <w:t>gender equality </w:t>
      </w:r>
      <w:r w:rsidR="000928BC" w:rsidRPr="003B6A45">
        <w:rPr>
          <w:rFonts w:ascii="Times New Roman" w:hAnsi="Times New Roman" w:cs="Times New Roman"/>
          <w:bCs/>
          <w:iCs/>
          <w:noProof/>
          <w:sz w:val="24"/>
          <w:szCs w:val="24"/>
          <w:lang w:val="en-IE"/>
        </w:rPr>
        <w:t>across all sectors</w:t>
      </w:r>
      <w:r w:rsidR="00D34464" w:rsidRPr="003B6A45">
        <w:rPr>
          <w:rFonts w:ascii="Times New Roman" w:hAnsi="Times New Roman" w:cs="Times New Roman"/>
          <w:bCs/>
          <w:iCs/>
          <w:noProof/>
          <w:sz w:val="24"/>
          <w:szCs w:val="24"/>
          <w:lang w:val="en-IE"/>
        </w:rPr>
        <w:t xml:space="preserve">. </w:t>
      </w:r>
    </w:p>
    <w:p w14:paraId="54351E56" w14:textId="77777777" w:rsidR="002B6128" w:rsidRPr="003B6A45" w:rsidRDefault="00E0457A" w:rsidP="009C3D5C">
      <w:pPr>
        <w:snapToGrid w:val="0"/>
        <w:spacing w:beforeLines="60" w:before="144" w:line="276" w:lineRule="auto"/>
        <w:jc w:val="both"/>
        <w:rPr>
          <w:rFonts w:ascii="Times New Roman" w:hAnsi="Times New Roman" w:cs="Times New Roman"/>
          <w:bCs/>
          <w:iCs/>
          <w:noProof/>
          <w:sz w:val="24"/>
          <w:szCs w:val="24"/>
          <w:lang w:val="en-IE"/>
        </w:rPr>
      </w:pPr>
      <w:r w:rsidRPr="007D5442">
        <w:rPr>
          <w:rFonts w:ascii="Times New Roman" w:hAnsi="Times New Roman" w:cs="Times New Roman"/>
          <w:bCs/>
          <w:iCs/>
          <w:noProof/>
          <w:sz w:val="24"/>
          <w:szCs w:val="24"/>
          <w:lang w:eastAsia="en-GB"/>
        </w:rPr>
        <mc:AlternateContent>
          <mc:Choice Requires="wps">
            <w:drawing>
              <wp:anchor distT="45720" distB="45720" distL="114300" distR="114300" simplePos="0" relativeHeight="251712512" behindDoc="0" locked="0" layoutInCell="1" allowOverlap="1" wp14:anchorId="0478C5EE" wp14:editId="284DF8FB">
                <wp:simplePos x="0" y="0"/>
                <wp:positionH relativeFrom="column">
                  <wp:posOffset>3295650</wp:posOffset>
                </wp:positionH>
                <wp:positionV relativeFrom="paragraph">
                  <wp:posOffset>6350</wp:posOffset>
                </wp:positionV>
                <wp:extent cx="2457450" cy="1993900"/>
                <wp:effectExtent l="0" t="0" r="19050" b="254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993900"/>
                        </a:xfrm>
                        <a:prstGeom prst="rect">
                          <a:avLst/>
                        </a:prstGeom>
                        <a:solidFill>
                          <a:srgbClr val="FFFFFF"/>
                        </a:solidFill>
                        <a:ln w="9525">
                          <a:solidFill>
                            <a:srgbClr val="000000"/>
                          </a:solidFill>
                          <a:miter lim="800000"/>
                          <a:headEnd/>
                          <a:tailEnd/>
                        </a:ln>
                      </wps:spPr>
                      <wps:txbx>
                        <w:txbxContent>
                          <w:p w14:paraId="7F67982F" w14:textId="2AB1FE9C" w:rsidR="00F02125" w:rsidRPr="003764E2" w:rsidRDefault="00F02125" w:rsidP="00B164FC">
                            <w:pPr>
                              <w:rPr>
                                <w:rFonts w:ascii="Times New Roman" w:hAnsi="Times New Roman" w:cs="Times New Roman"/>
                                <w:bCs/>
                              </w:rPr>
                            </w:pPr>
                            <w:r>
                              <w:rPr>
                                <w:rFonts w:ascii="Times New Roman" w:hAnsi="Times New Roman" w:cs="Times New Roman"/>
                                <w:bCs/>
                                <w:iCs/>
                              </w:rPr>
                              <w:t xml:space="preserve">Box 10: </w:t>
                            </w:r>
                            <w:r w:rsidRPr="00204325">
                              <w:rPr>
                                <w:rFonts w:ascii="Times New Roman" w:hAnsi="Times New Roman" w:cs="Times New Roman"/>
                                <w:iCs/>
                              </w:rPr>
                              <w:t xml:space="preserve">EU financial commitments </w:t>
                            </w:r>
                            <w:r w:rsidR="00232380" w:rsidRPr="00204325">
                              <w:rPr>
                                <w:rFonts w:ascii="Times New Roman" w:hAnsi="Times New Roman" w:cs="Times New Roman"/>
                                <w:iCs/>
                              </w:rPr>
                              <w:t xml:space="preserve">with </w:t>
                            </w:r>
                            <w:r w:rsidRPr="003764E2">
                              <w:rPr>
                                <w:rFonts w:ascii="Times New Roman" w:hAnsi="Times New Roman" w:cs="Times New Roman"/>
                                <w:b/>
                                <w:bCs/>
                                <w:iCs/>
                              </w:rPr>
                              <w:t xml:space="preserve">gender equality and women’s empowerment </w:t>
                            </w:r>
                            <w:r w:rsidR="00232380">
                              <w:rPr>
                                <w:rFonts w:ascii="Times New Roman" w:hAnsi="Times New Roman" w:cs="Times New Roman"/>
                                <w:b/>
                                <w:bCs/>
                                <w:iCs/>
                              </w:rPr>
                              <w:t xml:space="preserve">as a policy objective </w:t>
                            </w:r>
                            <w:r w:rsidRPr="003764E2">
                              <w:rPr>
                                <w:rFonts w:ascii="Times New Roman" w:hAnsi="Times New Roman" w:cs="Times New Roman"/>
                                <w:b/>
                                <w:bCs/>
                                <w:iCs/>
                              </w:rPr>
                              <w:t>in democratic governance</w:t>
                            </w:r>
                            <w:r w:rsidRPr="003764E2">
                              <w:rPr>
                                <w:rFonts w:ascii="Times New Roman" w:hAnsi="Times New Roman" w:cs="Times New Roman"/>
                                <w:bCs/>
                                <w:iCs/>
                              </w:rPr>
                              <w:t xml:space="preserve"> went from an annual average of </w:t>
                            </w:r>
                            <w:r>
                              <w:rPr>
                                <w:rFonts w:ascii="Times New Roman" w:hAnsi="Times New Roman" w:cs="Times New Roman"/>
                                <w:bCs/>
                              </w:rPr>
                              <w:t>EUR 1 492</w:t>
                            </w:r>
                            <w:r w:rsidRPr="003764E2">
                              <w:rPr>
                                <w:rFonts w:ascii="Times New Roman" w:hAnsi="Times New Roman" w:cs="Times New Roman"/>
                                <w:bCs/>
                              </w:rPr>
                              <w:t xml:space="preserve"> </w:t>
                            </w:r>
                            <w:r>
                              <w:rPr>
                                <w:rFonts w:ascii="Times New Roman" w:hAnsi="Times New Roman" w:cs="Times New Roman"/>
                                <w:bCs/>
                              </w:rPr>
                              <w:t xml:space="preserve">million in 2014-20 to EUR 1 </w:t>
                            </w:r>
                            <w:r w:rsidRPr="003764E2">
                              <w:rPr>
                                <w:rFonts w:ascii="Times New Roman" w:hAnsi="Times New Roman" w:cs="Times New Roman"/>
                                <w:bCs/>
                              </w:rPr>
                              <w:t>2</w:t>
                            </w:r>
                            <w:r>
                              <w:rPr>
                                <w:rFonts w:ascii="Times New Roman" w:hAnsi="Times New Roman" w:cs="Times New Roman"/>
                                <w:bCs/>
                              </w:rPr>
                              <w:t>39</w:t>
                            </w:r>
                            <w:r w:rsidRPr="003764E2">
                              <w:rPr>
                                <w:rFonts w:ascii="Times New Roman" w:hAnsi="Times New Roman" w:cs="Times New Roman"/>
                                <w:bCs/>
                              </w:rPr>
                              <w:t xml:space="preserve"> </w:t>
                            </w:r>
                            <w:r>
                              <w:rPr>
                                <w:rFonts w:ascii="Times New Roman" w:hAnsi="Times New Roman" w:cs="Times New Roman"/>
                                <w:bCs/>
                              </w:rPr>
                              <w:t>m</w:t>
                            </w:r>
                            <w:r w:rsidRPr="003764E2">
                              <w:rPr>
                                <w:rFonts w:ascii="Times New Roman" w:hAnsi="Times New Roman" w:cs="Times New Roman"/>
                                <w:bCs/>
                              </w:rPr>
                              <w:t>illion in 2021 and EUR </w:t>
                            </w:r>
                            <w:r w:rsidRPr="003764E2">
                              <w:rPr>
                                <w:rFonts w:ascii="Times New Roman" w:hAnsi="Times New Roman" w:cs="Times New Roman"/>
                                <w:bCs/>
                                <w:iCs/>
                              </w:rPr>
                              <w:t>2</w:t>
                            </w:r>
                            <w:r>
                              <w:rPr>
                                <w:rFonts w:ascii="Times New Roman" w:hAnsi="Times New Roman" w:cs="Times New Roman"/>
                                <w:bCs/>
                                <w:iCs/>
                              </w:rPr>
                              <w:t xml:space="preserve"> 085 m</w:t>
                            </w:r>
                            <w:r w:rsidRPr="003764E2">
                              <w:rPr>
                                <w:rFonts w:ascii="Times New Roman" w:hAnsi="Times New Roman" w:cs="Times New Roman"/>
                                <w:bCs/>
                                <w:iCs/>
                              </w:rPr>
                              <w:t xml:space="preserve">illion in 2022 (representing 88% of commitments </w:t>
                            </w:r>
                            <w:r w:rsidR="006261B3">
                              <w:rPr>
                                <w:rFonts w:ascii="Times New Roman" w:hAnsi="Times New Roman" w:cs="Times New Roman"/>
                                <w:bCs/>
                                <w:iCs/>
                              </w:rPr>
                              <w:t xml:space="preserve">in the sector </w:t>
                            </w:r>
                            <w:r w:rsidRPr="003764E2">
                              <w:rPr>
                                <w:rFonts w:ascii="Times New Roman" w:hAnsi="Times New Roman" w:cs="Times New Roman"/>
                                <w:bCs/>
                                <w:iCs/>
                              </w:rPr>
                              <w:t>and about 14.5% of all commitments contributing to gender equality in 2021-22).</w:t>
                            </w:r>
                            <w:r w:rsidRPr="003764E2">
                              <w:rPr>
                                <w:rFonts w:ascii="Times New Roman" w:hAnsi="Times New Roman" w:cs="Times New Roman"/>
                                <w:bCs/>
                              </w:rPr>
                              <w:t xml:space="preserve"> </w:t>
                            </w:r>
                          </w:p>
                          <w:p w14:paraId="44464AB2" w14:textId="77777777" w:rsidR="00F02125" w:rsidRDefault="00F021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8C5EE" id="_x0000_s1035" type="#_x0000_t202" style="position:absolute;left:0;text-align:left;margin-left:259.5pt;margin-top:.5pt;width:193.5pt;height:157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">
                <v:textbox>
                  <w:txbxContent>
                    <w:p w14:paraId="7F67982F" w14:textId="2AB1FE9C" w:rsidR="00F02125" w:rsidRPr="003764E2" w:rsidRDefault="00F02125" w:rsidP="00B164FC">
                      <w:pPr>
                        <w:rPr>
                          <w:rFonts w:ascii="Times New Roman" w:hAnsi="Times New Roman" w:cs="Times New Roman"/>
                          <w:bCs/>
                        </w:rPr>
                      </w:pPr>
                      <w:r>
                        <w:rPr>
                          <w:rFonts w:ascii="Times New Roman" w:hAnsi="Times New Roman" w:cs="Times New Roman"/>
                          <w:bCs/>
                          <w:iCs/>
                        </w:rPr>
                        <w:t xml:space="preserve">Box 10: </w:t>
                      </w:r>
                      <w:r w:rsidRPr="00204325">
                        <w:rPr>
                          <w:rFonts w:ascii="Times New Roman" w:hAnsi="Times New Roman" w:cs="Times New Roman"/>
                          <w:iCs/>
                        </w:rPr>
                        <w:t xml:space="preserve">EU financial commitments </w:t>
                      </w:r>
                      <w:r w:rsidR="00232380" w:rsidRPr="00204325">
                        <w:rPr>
                          <w:rFonts w:ascii="Times New Roman" w:hAnsi="Times New Roman" w:cs="Times New Roman"/>
                          <w:iCs/>
                        </w:rPr>
                        <w:t xml:space="preserve">with </w:t>
                      </w:r>
                      <w:r w:rsidRPr="003764E2">
                        <w:rPr>
                          <w:rFonts w:ascii="Times New Roman" w:hAnsi="Times New Roman" w:cs="Times New Roman"/>
                          <w:b/>
                          <w:bCs/>
                          <w:iCs/>
                        </w:rPr>
                        <w:t xml:space="preserve">gender equality and women’s empowerment </w:t>
                      </w:r>
                      <w:r w:rsidR="00232380">
                        <w:rPr>
                          <w:rFonts w:ascii="Times New Roman" w:hAnsi="Times New Roman" w:cs="Times New Roman"/>
                          <w:b/>
                          <w:bCs/>
                          <w:iCs/>
                        </w:rPr>
                        <w:t xml:space="preserve">as a policy objective </w:t>
                      </w:r>
                      <w:r w:rsidRPr="003764E2">
                        <w:rPr>
                          <w:rFonts w:ascii="Times New Roman" w:hAnsi="Times New Roman" w:cs="Times New Roman"/>
                          <w:b/>
                          <w:bCs/>
                          <w:iCs/>
                        </w:rPr>
                        <w:t>in democratic governance</w:t>
                      </w:r>
                      <w:r w:rsidRPr="003764E2">
                        <w:rPr>
                          <w:rFonts w:ascii="Times New Roman" w:hAnsi="Times New Roman" w:cs="Times New Roman"/>
                          <w:bCs/>
                          <w:iCs/>
                        </w:rPr>
                        <w:t xml:space="preserve"> went from an annual average of </w:t>
                      </w:r>
                      <w:r>
                        <w:rPr>
                          <w:rFonts w:ascii="Times New Roman" w:hAnsi="Times New Roman" w:cs="Times New Roman"/>
                          <w:bCs/>
                        </w:rPr>
                        <w:t>EUR 1 492</w:t>
                      </w:r>
                      <w:r w:rsidRPr="003764E2">
                        <w:rPr>
                          <w:rFonts w:ascii="Times New Roman" w:hAnsi="Times New Roman" w:cs="Times New Roman"/>
                          <w:bCs/>
                        </w:rPr>
                        <w:t xml:space="preserve"> </w:t>
                      </w:r>
                      <w:r>
                        <w:rPr>
                          <w:rFonts w:ascii="Times New Roman" w:hAnsi="Times New Roman" w:cs="Times New Roman"/>
                          <w:bCs/>
                        </w:rPr>
                        <w:t xml:space="preserve">million in 2014-20 to EUR 1 </w:t>
                      </w:r>
                      <w:r w:rsidRPr="003764E2">
                        <w:rPr>
                          <w:rFonts w:ascii="Times New Roman" w:hAnsi="Times New Roman" w:cs="Times New Roman"/>
                          <w:bCs/>
                        </w:rPr>
                        <w:t>2</w:t>
                      </w:r>
                      <w:r>
                        <w:rPr>
                          <w:rFonts w:ascii="Times New Roman" w:hAnsi="Times New Roman" w:cs="Times New Roman"/>
                          <w:bCs/>
                        </w:rPr>
                        <w:t>39</w:t>
                      </w:r>
                      <w:r w:rsidRPr="003764E2">
                        <w:rPr>
                          <w:rFonts w:ascii="Times New Roman" w:hAnsi="Times New Roman" w:cs="Times New Roman"/>
                          <w:bCs/>
                        </w:rPr>
                        <w:t xml:space="preserve"> </w:t>
                      </w:r>
                      <w:r>
                        <w:rPr>
                          <w:rFonts w:ascii="Times New Roman" w:hAnsi="Times New Roman" w:cs="Times New Roman"/>
                          <w:bCs/>
                        </w:rPr>
                        <w:t>m</w:t>
                      </w:r>
                      <w:r w:rsidRPr="003764E2">
                        <w:rPr>
                          <w:rFonts w:ascii="Times New Roman" w:hAnsi="Times New Roman" w:cs="Times New Roman"/>
                          <w:bCs/>
                        </w:rPr>
                        <w:t>illion in 2021 and EUR </w:t>
                      </w:r>
                      <w:r w:rsidRPr="003764E2">
                        <w:rPr>
                          <w:rFonts w:ascii="Times New Roman" w:hAnsi="Times New Roman" w:cs="Times New Roman"/>
                          <w:bCs/>
                          <w:iCs/>
                        </w:rPr>
                        <w:t>2</w:t>
                      </w:r>
                      <w:r>
                        <w:rPr>
                          <w:rFonts w:ascii="Times New Roman" w:hAnsi="Times New Roman" w:cs="Times New Roman"/>
                          <w:bCs/>
                          <w:iCs/>
                        </w:rPr>
                        <w:t xml:space="preserve"> 085 m</w:t>
                      </w:r>
                      <w:r w:rsidRPr="003764E2">
                        <w:rPr>
                          <w:rFonts w:ascii="Times New Roman" w:hAnsi="Times New Roman" w:cs="Times New Roman"/>
                          <w:bCs/>
                          <w:iCs/>
                        </w:rPr>
                        <w:t xml:space="preserve">illion in 2022 (representing 88% of commitments </w:t>
                      </w:r>
                      <w:r w:rsidR="006261B3">
                        <w:rPr>
                          <w:rFonts w:ascii="Times New Roman" w:hAnsi="Times New Roman" w:cs="Times New Roman"/>
                          <w:bCs/>
                          <w:iCs/>
                        </w:rPr>
                        <w:t xml:space="preserve">in the sector </w:t>
                      </w:r>
                      <w:r w:rsidRPr="003764E2">
                        <w:rPr>
                          <w:rFonts w:ascii="Times New Roman" w:hAnsi="Times New Roman" w:cs="Times New Roman"/>
                          <w:bCs/>
                          <w:iCs/>
                        </w:rPr>
                        <w:t>and about 14.5% of all commitments contributing to gender equality in 2021-22).</w:t>
                      </w:r>
                      <w:r w:rsidRPr="003764E2">
                        <w:rPr>
                          <w:rFonts w:ascii="Times New Roman" w:hAnsi="Times New Roman" w:cs="Times New Roman"/>
                          <w:bCs/>
                        </w:rPr>
                        <w:t xml:space="preserve"> </w:t>
                      </w:r>
                    </w:p>
                    <w:p w14:paraId="44464AB2" w14:textId="77777777" w:rsidR="00F02125" w:rsidRDefault="00F02125"/>
                  </w:txbxContent>
                </v:textbox>
                <w10:wrap type="square"/>
              </v:shape>
            </w:pict>
          </mc:Fallback>
        </mc:AlternateContent>
      </w:r>
      <w:r w:rsidR="00A3359F" w:rsidRPr="003B6A45">
        <w:rPr>
          <w:rFonts w:ascii="Times New Roman" w:hAnsi="Times New Roman" w:cs="Times New Roman"/>
          <w:bCs/>
          <w:iCs/>
          <w:noProof/>
          <w:sz w:val="24"/>
          <w:szCs w:val="24"/>
          <w:lang w:val="en-IE"/>
        </w:rPr>
        <w:t xml:space="preserve">The EU and </w:t>
      </w:r>
      <w:r w:rsidR="003743D1">
        <w:rPr>
          <w:rFonts w:ascii="Times New Roman" w:hAnsi="Times New Roman" w:cs="Times New Roman"/>
          <w:bCs/>
          <w:iCs/>
          <w:noProof/>
          <w:sz w:val="24"/>
          <w:szCs w:val="24"/>
          <w:lang w:val="en-IE"/>
        </w:rPr>
        <w:t xml:space="preserve">its </w:t>
      </w:r>
      <w:r w:rsidR="00B2686F">
        <w:rPr>
          <w:rFonts w:ascii="Times New Roman" w:hAnsi="Times New Roman" w:cs="Times New Roman"/>
          <w:bCs/>
          <w:iCs/>
          <w:noProof/>
          <w:sz w:val="24"/>
          <w:szCs w:val="24"/>
          <w:lang w:val="en-IE"/>
        </w:rPr>
        <w:t xml:space="preserve">Member States </w:t>
      </w:r>
      <w:r w:rsidR="00A3359F" w:rsidRPr="003B6A45">
        <w:rPr>
          <w:rFonts w:ascii="Times New Roman" w:hAnsi="Times New Roman" w:cs="Times New Roman"/>
          <w:bCs/>
          <w:iCs/>
          <w:noProof/>
          <w:sz w:val="24"/>
          <w:szCs w:val="24"/>
          <w:lang w:val="en-IE"/>
        </w:rPr>
        <w:t>are</w:t>
      </w:r>
      <w:r w:rsidR="00063528" w:rsidRPr="003B6A45">
        <w:rPr>
          <w:rFonts w:ascii="Times New Roman" w:hAnsi="Times New Roman" w:cs="Times New Roman"/>
          <w:bCs/>
          <w:iCs/>
          <w:noProof/>
          <w:sz w:val="24"/>
          <w:szCs w:val="24"/>
          <w:lang w:val="en-IE"/>
        </w:rPr>
        <w:t xml:space="preserve"> </w:t>
      </w:r>
      <w:r w:rsidR="00A3359F" w:rsidRPr="003B6A45">
        <w:rPr>
          <w:rFonts w:ascii="Times New Roman" w:hAnsi="Times New Roman" w:cs="Times New Roman"/>
          <w:bCs/>
          <w:iCs/>
          <w:noProof/>
          <w:sz w:val="24"/>
          <w:szCs w:val="24"/>
          <w:lang w:val="en-IE"/>
        </w:rPr>
        <w:t>engaging in poli</w:t>
      </w:r>
      <w:r w:rsidR="00063528" w:rsidRPr="003B6A45">
        <w:rPr>
          <w:rFonts w:ascii="Times New Roman" w:hAnsi="Times New Roman" w:cs="Times New Roman"/>
          <w:bCs/>
          <w:iCs/>
          <w:noProof/>
          <w:sz w:val="24"/>
          <w:szCs w:val="24"/>
          <w:lang w:val="en-IE"/>
        </w:rPr>
        <w:t xml:space="preserve">tical and policy dialogue at country level and in multilateral </w:t>
      </w:r>
      <w:r w:rsidR="00D15347" w:rsidRPr="003B6A45">
        <w:rPr>
          <w:rFonts w:ascii="Times New Roman" w:hAnsi="Times New Roman" w:cs="Times New Roman"/>
          <w:bCs/>
          <w:iCs/>
          <w:noProof/>
          <w:sz w:val="24"/>
          <w:szCs w:val="24"/>
          <w:lang w:val="en-IE"/>
        </w:rPr>
        <w:t xml:space="preserve">fora </w:t>
      </w:r>
      <w:r w:rsidR="00063528" w:rsidRPr="003B6A45">
        <w:rPr>
          <w:rFonts w:ascii="Times New Roman" w:hAnsi="Times New Roman" w:cs="Times New Roman"/>
          <w:bCs/>
          <w:iCs/>
          <w:noProof/>
          <w:sz w:val="24"/>
          <w:szCs w:val="24"/>
          <w:lang w:val="en-IE"/>
        </w:rPr>
        <w:t xml:space="preserve">to </w:t>
      </w:r>
      <w:r w:rsidR="00063528" w:rsidRPr="003B6A45">
        <w:rPr>
          <w:rFonts w:ascii="Times New Roman" w:hAnsi="Times New Roman" w:cs="Times New Roman"/>
          <w:b/>
          <w:iCs/>
          <w:noProof/>
          <w:sz w:val="24"/>
          <w:szCs w:val="24"/>
          <w:lang w:val="en-IE"/>
        </w:rPr>
        <w:t xml:space="preserve">promote an enabling and safe environment for </w:t>
      </w:r>
      <w:r w:rsidR="00E554FC" w:rsidRPr="003B6A45">
        <w:rPr>
          <w:rFonts w:ascii="Times New Roman" w:hAnsi="Times New Roman" w:cs="Times New Roman"/>
          <w:b/>
          <w:iCs/>
          <w:noProof/>
          <w:sz w:val="24"/>
          <w:szCs w:val="24"/>
          <w:lang w:val="en-IE"/>
        </w:rPr>
        <w:t xml:space="preserve">women’s and girls’ political </w:t>
      </w:r>
      <w:r w:rsidR="00293907" w:rsidRPr="003B6A45">
        <w:rPr>
          <w:rFonts w:ascii="Times New Roman" w:hAnsi="Times New Roman" w:cs="Times New Roman"/>
          <w:b/>
          <w:iCs/>
          <w:noProof/>
          <w:sz w:val="24"/>
          <w:szCs w:val="24"/>
          <w:lang w:val="en-IE"/>
        </w:rPr>
        <w:t>and civic engagement</w:t>
      </w:r>
      <w:r w:rsidR="00293907" w:rsidRPr="003B6A45">
        <w:rPr>
          <w:rFonts w:ascii="Times New Roman" w:hAnsi="Times New Roman" w:cs="Times New Roman"/>
          <w:bCs/>
          <w:iCs/>
          <w:noProof/>
          <w:sz w:val="24"/>
          <w:szCs w:val="24"/>
          <w:lang w:val="en-IE"/>
        </w:rPr>
        <w:t xml:space="preserve">, and to </w:t>
      </w:r>
      <w:r w:rsidR="00293907" w:rsidRPr="003B6A45">
        <w:rPr>
          <w:rFonts w:ascii="Times New Roman" w:hAnsi="Times New Roman" w:cs="Times New Roman"/>
          <w:b/>
          <w:iCs/>
          <w:noProof/>
          <w:sz w:val="24"/>
          <w:szCs w:val="24"/>
          <w:lang w:val="en-IE"/>
        </w:rPr>
        <w:t>foster</w:t>
      </w:r>
      <w:r w:rsidR="00A3359F" w:rsidRPr="003B6A45">
        <w:rPr>
          <w:rFonts w:ascii="Times New Roman" w:hAnsi="Times New Roman" w:cs="Times New Roman"/>
          <w:b/>
          <w:iCs/>
          <w:noProof/>
          <w:sz w:val="24"/>
          <w:szCs w:val="24"/>
          <w:lang w:val="en-IE"/>
        </w:rPr>
        <w:t xml:space="preserve"> </w:t>
      </w:r>
      <w:r w:rsidR="003023E5" w:rsidRPr="003B6A45">
        <w:rPr>
          <w:rFonts w:ascii="Times New Roman" w:hAnsi="Times New Roman" w:cs="Times New Roman"/>
          <w:b/>
          <w:iCs/>
          <w:noProof/>
          <w:sz w:val="24"/>
          <w:szCs w:val="24"/>
          <w:lang w:val="en-IE"/>
        </w:rPr>
        <w:t xml:space="preserve">women’s </w:t>
      </w:r>
      <w:r w:rsidR="002B6128" w:rsidRPr="003B6A45">
        <w:rPr>
          <w:rFonts w:ascii="Times New Roman" w:hAnsi="Times New Roman" w:cs="Times New Roman"/>
          <w:b/>
          <w:iCs/>
          <w:noProof/>
          <w:sz w:val="24"/>
          <w:szCs w:val="24"/>
          <w:lang w:val="en-IE"/>
        </w:rPr>
        <w:t>political representation and decision-making</w:t>
      </w:r>
      <w:r w:rsidR="002B6128" w:rsidRPr="003B6A45">
        <w:rPr>
          <w:rFonts w:ascii="Times New Roman" w:hAnsi="Times New Roman" w:cs="Times New Roman"/>
          <w:bCs/>
          <w:iCs/>
          <w:noProof/>
          <w:sz w:val="24"/>
          <w:szCs w:val="24"/>
          <w:lang w:val="en-IE"/>
        </w:rPr>
        <w:t xml:space="preserve"> power</w:t>
      </w:r>
      <w:r w:rsidR="00293907" w:rsidRPr="003B6A45">
        <w:rPr>
          <w:rFonts w:ascii="Times New Roman" w:hAnsi="Times New Roman" w:cs="Times New Roman"/>
          <w:bCs/>
          <w:iCs/>
          <w:noProof/>
          <w:sz w:val="24"/>
          <w:szCs w:val="24"/>
          <w:lang w:val="en-IE"/>
        </w:rPr>
        <w:t xml:space="preserve"> </w:t>
      </w:r>
      <w:r w:rsidR="00610406">
        <w:rPr>
          <w:rFonts w:ascii="Times New Roman" w:hAnsi="Times New Roman" w:cs="Times New Roman"/>
          <w:bCs/>
          <w:iCs/>
          <w:noProof/>
          <w:sz w:val="24"/>
          <w:szCs w:val="24"/>
          <w:lang w:val="en-IE"/>
        </w:rPr>
        <w:t>at</w:t>
      </w:r>
      <w:r w:rsidR="00293907" w:rsidRPr="003B6A45">
        <w:rPr>
          <w:rFonts w:ascii="Times New Roman" w:hAnsi="Times New Roman" w:cs="Times New Roman"/>
          <w:bCs/>
          <w:iCs/>
          <w:noProof/>
          <w:sz w:val="24"/>
          <w:szCs w:val="24"/>
          <w:lang w:val="en-IE"/>
        </w:rPr>
        <w:t xml:space="preserve"> all levels. </w:t>
      </w:r>
    </w:p>
    <w:p w14:paraId="14D99D9D" w14:textId="3A619A64" w:rsidR="00D34464" w:rsidRPr="003B6A45" w:rsidRDefault="00F61156" w:rsidP="009C3D5C">
      <w:pPr>
        <w:snapToGrid w:val="0"/>
        <w:spacing w:beforeLines="60" w:before="144" w:line="276" w:lineRule="auto"/>
        <w:jc w:val="both"/>
        <w:rPr>
          <w:rFonts w:ascii="Times New Roman" w:hAnsi="Times New Roman" w:cs="Times New Roman"/>
          <w:b/>
          <w:bCs/>
          <w:iCs/>
          <w:noProof/>
          <w:sz w:val="24"/>
          <w:szCs w:val="24"/>
          <w:lang w:val="en-IE"/>
        </w:rPr>
      </w:pPr>
      <w:r w:rsidRPr="003B6A45">
        <w:rPr>
          <w:rFonts w:ascii="Times New Roman" w:hAnsi="Times New Roman" w:cs="Times New Roman"/>
          <w:bCs/>
          <w:iCs/>
          <w:noProof/>
          <w:sz w:val="24"/>
          <w:szCs w:val="24"/>
          <w:lang w:val="en-IE"/>
        </w:rPr>
        <w:t xml:space="preserve">The </w:t>
      </w:r>
      <w:r w:rsidR="00D22FE3" w:rsidRPr="003B6A45">
        <w:rPr>
          <w:rFonts w:ascii="Times New Roman" w:hAnsi="Times New Roman" w:cs="Times New Roman"/>
          <w:bCs/>
          <w:iCs/>
          <w:noProof/>
          <w:sz w:val="24"/>
          <w:szCs w:val="24"/>
          <w:lang w:val="en-IE"/>
        </w:rPr>
        <w:t xml:space="preserve">EU </w:t>
      </w:r>
      <w:r w:rsidR="00610406">
        <w:rPr>
          <w:rFonts w:ascii="Times New Roman" w:hAnsi="Times New Roman" w:cs="Times New Roman"/>
          <w:bCs/>
          <w:iCs/>
          <w:noProof/>
          <w:sz w:val="24"/>
          <w:szCs w:val="24"/>
          <w:lang w:val="en-IE"/>
        </w:rPr>
        <w:t xml:space="preserve">has </w:t>
      </w:r>
      <w:r w:rsidRPr="003B6A45">
        <w:rPr>
          <w:rFonts w:ascii="Times New Roman" w:hAnsi="Times New Roman" w:cs="Times New Roman"/>
          <w:bCs/>
          <w:iCs/>
          <w:noProof/>
          <w:sz w:val="24"/>
          <w:szCs w:val="24"/>
          <w:lang w:val="en-IE"/>
        </w:rPr>
        <w:t xml:space="preserve">encouraged </w:t>
      </w:r>
      <w:r w:rsidRPr="003B6A45">
        <w:rPr>
          <w:rFonts w:ascii="Times New Roman" w:hAnsi="Times New Roman" w:cs="Times New Roman"/>
          <w:b/>
          <w:bCs/>
          <w:iCs/>
          <w:noProof/>
          <w:sz w:val="24"/>
          <w:szCs w:val="24"/>
          <w:lang w:val="en-IE"/>
        </w:rPr>
        <w:t>women</w:t>
      </w:r>
      <w:r w:rsidR="00610406">
        <w:rPr>
          <w:rFonts w:ascii="Times New Roman" w:hAnsi="Times New Roman" w:cs="Times New Roman"/>
          <w:b/>
          <w:bCs/>
          <w:iCs/>
          <w:noProof/>
          <w:sz w:val="24"/>
          <w:szCs w:val="24"/>
          <w:lang w:val="en-IE"/>
        </w:rPr>
        <w:t>’s</w:t>
      </w:r>
      <w:r w:rsidRPr="003B6A45">
        <w:rPr>
          <w:rFonts w:ascii="Times New Roman" w:hAnsi="Times New Roman" w:cs="Times New Roman"/>
          <w:b/>
          <w:bCs/>
          <w:iCs/>
          <w:noProof/>
          <w:sz w:val="24"/>
          <w:szCs w:val="24"/>
          <w:lang w:val="en-IE"/>
        </w:rPr>
        <w:t xml:space="preserve"> participation in elections</w:t>
      </w:r>
      <w:r w:rsidRPr="003B6A45">
        <w:rPr>
          <w:rFonts w:ascii="Times New Roman" w:hAnsi="Times New Roman" w:cs="Times New Roman"/>
          <w:bCs/>
          <w:iCs/>
          <w:noProof/>
          <w:sz w:val="24"/>
          <w:szCs w:val="24"/>
          <w:lang w:val="en-IE"/>
        </w:rPr>
        <w:t xml:space="preserve"> through capacity</w:t>
      </w:r>
      <w:r w:rsidR="00610406">
        <w:rPr>
          <w:rFonts w:ascii="Times New Roman" w:hAnsi="Times New Roman" w:cs="Times New Roman"/>
          <w:bCs/>
          <w:iCs/>
          <w:noProof/>
          <w:sz w:val="24"/>
          <w:szCs w:val="24"/>
          <w:lang w:val="en-IE"/>
        </w:rPr>
        <w:t>-</w:t>
      </w:r>
      <w:r w:rsidRPr="003B6A45">
        <w:rPr>
          <w:rFonts w:ascii="Times New Roman" w:hAnsi="Times New Roman" w:cs="Times New Roman"/>
          <w:bCs/>
          <w:iCs/>
          <w:noProof/>
          <w:sz w:val="24"/>
          <w:szCs w:val="24"/>
          <w:lang w:val="en-IE"/>
        </w:rPr>
        <w:t>building</w:t>
      </w:r>
      <w:r w:rsidR="00610406">
        <w:rPr>
          <w:rFonts w:ascii="Times New Roman" w:hAnsi="Times New Roman" w:cs="Times New Roman"/>
          <w:bCs/>
          <w:iCs/>
          <w:noProof/>
          <w:sz w:val="24"/>
          <w:szCs w:val="24"/>
          <w:lang w:val="en-IE"/>
        </w:rPr>
        <w:t> </w:t>
      </w:r>
      <w:r w:rsidR="00882323" w:rsidRPr="003B6A45">
        <w:rPr>
          <w:rStyle w:val="FootnoteReference"/>
          <w:rFonts w:ascii="Times New Roman" w:hAnsi="Times New Roman" w:cs="Times New Roman"/>
          <w:bCs/>
          <w:iCs/>
          <w:noProof/>
          <w:sz w:val="24"/>
          <w:szCs w:val="24"/>
          <w:lang w:val="en-IE"/>
        </w:rPr>
        <w:footnoteReference w:id="71"/>
      </w:r>
      <w:r w:rsidR="0069279D" w:rsidRPr="003B6A45">
        <w:rPr>
          <w:rFonts w:ascii="Times New Roman" w:hAnsi="Times New Roman" w:cs="Times New Roman"/>
          <w:bCs/>
          <w:iCs/>
          <w:noProof/>
          <w:sz w:val="24"/>
          <w:szCs w:val="24"/>
          <w:lang w:val="en-IE"/>
        </w:rPr>
        <w:t xml:space="preserve"> and </w:t>
      </w:r>
      <w:r w:rsidR="00530737" w:rsidRPr="003B6A45">
        <w:rPr>
          <w:rFonts w:ascii="Times New Roman" w:hAnsi="Times New Roman" w:cs="Times New Roman"/>
          <w:bCs/>
          <w:iCs/>
          <w:noProof/>
          <w:sz w:val="24"/>
          <w:szCs w:val="24"/>
          <w:lang w:val="en-IE"/>
        </w:rPr>
        <w:t>gender parity in election observation</w:t>
      </w:r>
      <w:r w:rsidR="00605D86" w:rsidRPr="003B6A45">
        <w:rPr>
          <w:rStyle w:val="FootnoteReference"/>
          <w:rFonts w:ascii="Times New Roman" w:hAnsi="Times New Roman" w:cs="Times New Roman"/>
          <w:bCs/>
          <w:iCs/>
          <w:noProof/>
          <w:sz w:val="24"/>
          <w:szCs w:val="24"/>
          <w:lang w:val="en-IE"/>
        </w:rPr>
        <w:footnoteReference w:id="72"/>
      </w:r>
      <w:r w:rsidR="003C6FBD">
        <w:rPr>
          <w:rFonts w:ascii="Times New Roman" w:hAnsi="Times New Roman" w:cs="Times New Roman"/>
          <w:bCs/>
          <w:iCs/>
          <w:noProof/>
          <w:sz w:val="24"/>
          <w:szCs w:val="24"/>
          <w:lang w:val="en-IE"/>
        </w:rPr>
        <w:t>,</w:t>
      </w:r>
      <w:r w:rsidR="00D15347" w:rsidRPr="003B6A45">
        <w:rPr>
          <w:rFonts w:ascii="Times New Roman" w:hAnsi="Times New Roman" w:cs="Times New Roman"/>
          <w:bCs/>
          <w:iCs/>
          <w:noProof/>
          <w:sz w:val="24"/>
          <w:szCs w:val="24"/>
          <w:lang w:val="en-IE"/>
        </w:rPr>
        <w:t xml:space="preserve"> and </w:t>
      </w:r>
      <w:r w:rsidR="001D1B2E">
        <w:rPr>
          <w:rFonts w:ascii="Times New Roman" w:hAnsi="Times New Roman" w:cs="Times New Roman"/>
          <w:bCs/>
          <w:iCs/>
          <w:noProof/>
          <w:sz w:val="24"/>
          <w:szCs w:val="24"/>
          <w:lang w:val="en-IE"/>
        </w:rPr>
        <w:t xml:space="preserve">supported </w:t>
      </w:r>
      <w:r w:rsidR="00CF6AE6" w:rsidRPr="003B6A45">
        <w:rPr>
          <w:rFonts w:ascii="Times New Roman" w:hAnsi="Times New Roman" w:cs="Times New Roman"/>
          <w:bCs/>
          <w:iCs/>
          <w:noProof/>
          <w:sz w:val="24"/>
          <w:szCs w:val="24"/>
          <w:lang w:val="en-IE"/>
        </w:rPr>
        <w:t>women</w:t>
      </w:r>
      <w:r w:rsidR="003C6FBD">
        <w:rPr>
          <w:rFonts w:ascii="Times New Roman" w:hAnsi="Times New Roman" w:cs="Times New Roman"/>
          <w:bCs/>
          <w:iCs/>
          <w:noProof/>
          <w:sz w:val="24"/>
          <w:szCs w:val="24"/>
          <w:lang w:val="en-IE"/>
        </w:rPr>
        <w:t>-</w:t>
      </w:r>
      <w:r w:rsidR="00CF6AE6" w:rsidRPr="003B6A45">
        <w:rPr>
          <w:rFonts w:ascii="Times New Roman" w:hAnsi="Times New Roman" w:cs="Times New Roman"/>
          <w:bCs/>
          <w:iCs/>
          <w:noProof/>
          <w:sz w:val="24"/>
          <w:szCs w:val="24"/>
          <w:lang w:val="en-IE"/>
        </w:rPr>
        <w:t>legislator capacity</w:t>
      </w:r>
      <w:r w:rsidR="00610406">
        <w:rPr>
          <w:rFonts w:ascii="Times New Roman" w:hAnsi="Times New Roman" w:cs="Times New Roman"/>
          <w:bCs/>
          <w:iCs/>
          <w:noProof/>
          <w:sz w:val="24"/>
          <w:szCs w:val="24"/>
          <w:lang w:val="en-IE"/>
        </w:rPr>
        <w:t xml:space="preserve"> in order</w:t>
      </w:r>
      <w:r w:rsidR="00CF6AE6" w:rsidRPr="003B6A45">
        <w:rPr>
          <w:rFonts w:ascii="Times New Roman" w:hAnsi="Times New Roman" w:cs="Times New Roman"/>
          <w:bCs/>
          <w:iCs/>
          <w:noProof/>
          <w:sz w:val="24"/>
          <w:szCs w:val="24"/>
          <w:lang w:val="en-IE"/>
        </w:rPr>
        <w:t xml:space="preserve"> </w:t>
      </w:r>
      <w:r w:rsidR="00CF6AE6" w:rsidRPr="003B6A45">
        <w:rPr>
          <w:rFonts w:ascii="Times New Roman" w:hAnsi="Times New Roman" w:cs="Times New Roman"/>
          <w:b/>
          <w:bCs/>
          <w:iCs/>
          <w:noProof/>
          <w:sz w:val="24"/>
          <w:szCs w:val="24"/>
          <w:lang w:val="en-IE"/>
        </w:rPr>
        <w:t xml:space="preserve">to advance inclusive and </w:t>
      </w:r>
      <w:r w:rsidR="00882323" w:rsidRPr="003B6A45">
        <w:rPr>
          <w:rFonts w:ascii="Times New Roman" w:hAnsi="Times New Roman" w:cs="Times New Roman"/>
          <w:b/>
          <w:bCs/>
          <w:iCs/>
          <w:noProof/>
          <w:sz w:val="24"/>
          <w:szCs w:val="24"/>
          <w:lang w:val="en-IE"/>
        </w:rPr>
        <w:t>gender-responsive laws and policies</w:t>
      </w:r>
      <w:r w:rsidR="001F2598" w:rsidRPr="003B6A45">
        <w:rPr>
          <w:rStyle w:val="FootnoteReference"/>
          <w:rFonts w:ascii="Times New Roman" w:hAnsi="Times New Roman" w:cs="Times New Roman"/>
          <w:bCs/>
          <w:iCs/>
          <w:noProof/>
          <w:sz w:val="24"/>
          <w:szCs w:val="24"/>
          <w:lang w:val="en-IE"/>
        </w:rPr>
        <w:footnoteReference w:id="73"/>
      </w:r>
      <w:r w:rsidR="006C0F93" w:rsidRPr="003B6A45">
        <w:rPr>
          <w:rFonts w:ascii="Times New Roman" w:hAnsi="Times New Roman" w:cs="Times New Roman"/>
          <w:bCs/>
          <w:iCs/>
          <w:noProof/>
          <w:sz w:val="24"/>
          <w:szCs w:val="24"/>
          <w:lang w:val="en-IE"/>
        </w:rPr>
        <w:t>, including in</w:t>
      </w:r>
      <w:r w:rsidR="006C0F93" w:rsidRPr="003B6A45">
        <w:rPr>
          <w:rFonts w:ascii="Times New Roman" w:hAnsi="Times New Roman" w:cs="Times New Roman"/>
          <w:b/>
          <w:bCs/>
          <w:iCs/>
          <w:noProof/>
          <w:sz w:val="24"/>
          <w:szCs w:val="24"/>
          <w:lang w:val="en-IE"/>
        </w:rPr>
        <w:t xml:space="preserve"> </w:t>
      </w:r>
      <w:r w:rsidR="00A01B16" w:rsidRPr="003B6A45">
        <w:rPr>
          <w:rFonts w:ascii="Times New Roman" w:hAnsi="Times New Roman" w:cs="Times New Roman"/>
          <w:b/>
          <w:bCs/>
          <w:noProof/>
          <w:sz w:val="24"/>
          <w:szCs w:val="24"/>
          <w:lang w:val="en-IE"/>
        </w:rPr>
        <w:t>climate policy</w:t>
      </w:r>
      <w:r w:rsidR="00610406">
        <w:rPr>
          <w:rFonts w:ascii="Times New Roman" w:hAnsi="Times New Roman" w:cs="Times New Roman"/>
          <w:b/>
          <w:bCs/>
          <w:noProof/>
          <w:sz w:val="24"/>
          <w:szCs w:val="24"/>
          <w:lang w:val="en-IE"/>
        </w:rPr>
        <w:t>-</w:t>
      </w:r>
      <w:r w:rsidR="00A01B16" w:rsidRPr="003B6A45">
        <w:rPr>
          <w:rFonts w:ascii="Times New Roman" w:hAnsi="Times New Roman" w:cs="Times New Roman"/>
          <w:b/>
          <w:bCs/>
          <w:noProof/>
          <w:sz w:val="24"/>
          <w:szCs w:val="24"/>
          <w:lang w:val="en-IE"/>
        </w:rPr>
        <w:t>making</w:t>
      </w:r>
      <w:r w:rsidR="00610406">
        <w:rPr>
          <w:rFonts w:ascii="Times New Roman" w:hAnsi="Times New Roman" w:cs="Times New Roman"/>
          <w:b/>
          <w:bCs/>
          <w:noProof/>
          <w:sz w:val="24"/>
          <w:szCs w:val="24"/>
          <w:lang w:val="en-IE"/>
        </w:rPr>
        <w:t> </w:t>
      </w:r>
      <w:r w:rsidR="00A01B16" w:rsidRPr="003B6A45">
        <w:rPr>
          <w:rFonts w:ascii="Times New Roman" w:hAnsi="Times New Roman" w:cs="Times New Roman"/>
          <w:bCs/>
          <w:noProof/>
          <w:sz w:val="24"/>
          <w:szCs w:val="24"/>
          <w:vertAlign w:val="superscript"/>
          <w:lang w:val="en-IE"/>
        </w:rPr>
        <w:footnoteReference w:id="74"/>
      </w:r>
      <w:r w:rsidR="00190455">
        <w:rPr>
          <w:rFonts w:ascii="Times New Roman" w:hAnsi="Times New Roman" w:cs="Times New Roman"/>
          <w:b/>
          <w:bCs/>
          <w:noProof/>
          <w:sz w:val="24"/>
          <w:szCs w:val="24"/>
          <w:lang w:val="en-IE"/>
        </w:rPr>
        <w:t xml:space="preserve"> </w:t>
      </w:r>
      <w:r w:rsidR="00190455" w:rsidRPr="00190455">
        <w:rPr>
          <w:rFonts w:ascii="Times New Roman" w:hAnsi="Times New Roman" w:cs="Times New Roman"/>
          <w:bCs/>
          <w:noProof/>
          <w:sz w:val="24"/>
          <w:szCs w:val="24"/>
          <w:lang w:val="en-IE"/>
        </w:rPr>
        <w:t xml:space="preserve">and </w:t>
      </w:r>
      <w:r w:rsidR="00190455" w:rsidRPr="00190455">
        <w:rPr>
          <w:rFonts w:ascii="Times New Roman" w:hAnsi="Times New Roman" w:cs="Times New Roman"/>
          <w:bCs/>
          <w:noProof/>
          <w:sz w:val="24"/>
          <w:szCs w:val="24"/>
        </w:rPr>
        <w:t xml:space="preserve">in the context of </w:t>
      </w:r>
      <w:r w:rsidR="00660F17">
        <w:rPr>
          <w:rFonts w:ascii="Times New Roman" w:hAnsi="Times New Roman" w:cs="Times New Roman"/>
          <w:bCs/>
          <w:noProof/>
          <w:sz w:val="24"/>
          <w:szCs w:val="24"/>
        </w:rPr>
        <w:t>accession</w:t>
      </w:r>
      <w:r w:rsidR="00190455" w:rsidRPr="00190455">
        <w:rPr>
          <w:rFonts w:ascii="Times New Roman" w:hAnsi="Times New Roman" w:cs="Times New Roman"/>
          <w:bCs/>
          <w:noProof/>
          <w:sz w:val="24"/>
          <w:szCs w:val="24"/>
        </w:rPr>
        <w:t xml:space="preserve"> negotiations</w:t>
      </w:r>
      <w:r w:rsidR="00A77FAF">
        <w:rPr>
          <w:rStyle w:val="FootnoteReference"/>
          <w:rFonts w:ascii="Times New Roman" w:hAnsi="Times New Roman" w:cs="Times New Roman"/>
          <w:bCs/>
          <w:noProof/>
          <w:sz w:val="24"/>
          <w:szCs w:val="24"/>
        </w:rPr>
        <w:footnoteReference w:id="75"/>
      </w:r>
      <w:r w:rsidR="00A01B16" w:rsidRPr="003B6A45">
        <w:rPr>
          <w:rFonts w:ascii="Times New Roman" w:hAnsi="Times New Roman" w:cs="Times New Roman"/>
          <w:bCs/>
          <w:noProof/>
          <w:sz w:val="24"/>
          <w:szCs w:val="24"/>
          <w:lang w:val="en-IE"/>
        </w:rPr>
        <w:t xml:space="preserve">. </w:t>
      </w:r>
    </w:p>
    <w:p w14:paraId="7B8057BD" w14:textId="77777777" w:rsidR="00CA1925" w:rsidRPr="003B6A45" w:rsidRDefault="0033756D" w:rsidP="009C3D5C">
      <w:pPr>
        <w:snapToGrid w:val="0"/>
        <w:spacing w:beforeLines="60" w:before="144" w:line="276" w:lineRule="auto"/>
        <w:jc w:val="both"/>
        <w:rPr>
          <w:rFonts w:ascii="Times New Roman" w:hAnsi="Times New Roman" w:cs="Times New Roman"/>
          <w:bCs/>
          <w:iCs/>
          <w:noProof/>
          <w:sz w:val="24"/>
          <w:szCs w:val="24"/>
          <w:lang w:val="en-IE"/>
        </w:rPr>
      </w:pPr>
      <w:r w:rsidRPr="003B6A45">
        <w:rPr>
          <w:rFonts w:ascii="Times New Roman" w:hAnsi="Times New Roman" w:cs="Times New Roman"/>
          <w:bCs/>
          <w:noProof/>
          <w:sz w:val="24"/>
          <w:szCs w:val="24"/>
          <w:lang w:eastAsia="en-GB"/>
        </w:rPr>
        <mc:AlternateContent>
          <mc:Choice Requires="wps">
            <w:drawing>
              <wp:anchor distT="45720" distB="45720" distL="114300" distR="114300" simplePos="0" relativeHeight="251689984" behindDoc="0" locked="0" layoutInCell="1" allowOverlap="1" wp14:anchorId="52556D87" wp14:editId="3257C4A9">
                <wp:simplePos x="0" y="0"/>
                <wp:positionH relativeFrom="margin">
                  <wp:align>left</wp:align>
                </wp:positionH>
                <wp:positionV relativeFrom="paragraph">
                  <wp:posOffset>57150</wp:posOffset>
                </wp:positionV>
                <wp:extent cx="2247900" cy="2032000"/>
                <wp:effectExtent l="0" t="0" r="1905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032000"/>
                        </a:xfrm>
                        <a:prstGeom prst="rect">
                          <a:avLst/>
                        </a:prstGeom>
                        <a:solidFill>
                          <a:srgbClr val="FFFFFF"/>
                        </a:solidFill>
                        <a:ln w="9525">
                          <a:solidFill>
                            <a:srgbClr val="000000"/>
                          </a:solidFill>
                          <a:miter lim="800000"/>
                          <a:headEnd/>
                          <a:tailEnd/>
                        </a:ln>
                      </wps:spPr>
                      <wps:txbx>
                        <w:txbxContent>
                          <w:p w14:paraId="0AE47D8A" w14:textId="77777777" w:rsidR="00F02125" w:rsidRPr="000C0D10" w:rsidRDefault="00F02125" w:rsidP="002A4F70">
                            <w:pPr>
                              <w:jc w:val="both"/>
                              <w:rPr>
                                <w:bCs/>
                                <w:iCs/>
                              </w:rPr>
                            </w:pPr>
                            <w:r>
                              <w:rPr>
                                <w:rFonts w:ascii="Times New Roman" w:hAnsi="Times New Roman" w:cs="Times New Roman"/>
                                <w:bCs/>
                              </w:rPr>
                              <w:t xml:space="preserve">Box 11: </w:t>
                            </w:r>
                            <w:r w:rsidRPr="000E5BBA">
                              <w:rPr>
                                <w:rFonts w:ascii="Times New Roman" w:hAnsi="Times New Roman" w:cs="Times New Roman"/>
                                <w:bCs/>
                              </w:rPr>
                              <w:t xml:space="preserve">The global </w:t>
                            </w:r>
                            <w:r w:rsidRPr="000E5BBA">
                              <w:rPr>
                                <w:rFonts w:ascii="Times New Roman" w:hAnsi="Times New Roman" w:cs="Times New Roman"/>
                                <w:b/>
                                <w:bCs/>
                              </w:rPr>
                              <w:t xml:space="preserve">WYDE </w:t>
                            </w:r>
                            <w:r w:rsidRPr="000E5BBA">
                              <w:rPr>
                                <w:rFonts w:ascii="Times New Roman" w:hAnsi="Times New Roman" w:cs="Times New Roman"/>
                                <w:bCs/>
                              </w:rPr>
                              <w:t xml:space="preserve">- </w:t>
                            </w:r>
                            <w:r w:rsidRPr="000E5BBA">
                              <w:rPr>
                                <w:rFonts w:ascii="Times New Roman" w:hAnsi="Times New Roman" w:cs="Times New Roman"/>
                                <w:b/>
                                <w:bCs/>
                              </w:rPr>
                              <w:t>Women and Youth for Democracy programme</w:t>
                            </w:r>
                            <w:r w:rsidRPr="000E5BBA">
                              <w:rPr>
                                <w:rFonts w:ascii="Times New Roman" w:hAnsi="Times New Roman" w:cs="Times New Roman"/>
                                <w:bCs/>
                              </w:rPr>
                              <w:t xml:space="preserve"> (</w:t>
                            </w:r>
                            <w:r>
                              <w:rPr>
                                <w:rFonts w:ascii="Times New Roman" w:hAnsi="Times New Roman" w:cs="Times New Roman"/>
                                <w:bCs/>
                              </w:rPr>
                              <w:t>EUR </w:t>
                            </w:r>
                            <w:r w:rsidRPr="000E5BBA">
                              <w:rPr>
                                <w:rFonts w:ascii="Times New Roman" w:hAnsi="Times New Roman" w:cs="Times New Roman"/>
                                <w:bCs/>
                              </w:rPr>
                              <w:t>40</w:t>
                            </w:r>
                            <w:r>
                              <w:rPr>
                                <w:rFonts w:ascii="Times New Roman" w:hAnsi="Times New Roman" w:cs="Times New Roman"/>
                                <w:bCs/>
                              </w:rPr>
                              <w:t> </w:t>
                            </w:r>
                            <w:r w:rsidRPr="000E5BBA">
                              <w:rPr>
                                <w:rFonts w:ascii="Times New Roman" w:hAnsi="Times New Roman" w:cs="Times New Roman"/>
                                <w:bCs/>
                              </w:rPr>
                              <w:t xml:space="preserve">million) will support </w:t>
                            </w:r>
                            <w:r w:rsidRPr="000E5BBA">
                              <w:rPr>
                                <w:rFonts w:ascii="Times New Roman" w:hAnsi="Times New Roman" w:cs="Times New Roman"/>
                                <w:b/>
                                <w:bCs/>
                              </w:rPr>
                              <w:t>women and youth-led initiatives</w:t>
                            </w:r>
                            <w:r w:rsidRPr="0050406A">
                              <w:rPr>
                                <w:rFonts w:ascii="Times New Roman" w:hAnsi="Times New Roman" w:cs="Times New Roman"/>
                              </w:rPr>
                              <w:t>, ranging</w:t>
                            </w:r>
                            <w:r w:rsidRPr="00337DB5">
                              <w:rPr>
                                <w:rFonts w:ascii="Times New Roman" w:hAnsi="Times New Roman" w:cs="Times New Roman"/>
                                <w:bCs/>
                              </w:rPr>
                              <w:t xml:space="preserve"> </w:t>
                            </w:r>
                            <w:r w:rsidRPr="007D2BA8">
                              <w:rPr>
                                <w:rFonts w:ascii="Times New Roman" w:hAnsi="Times New Roman" w:cs="Times New Roman"/>
                                <w:bCs/>
                              </w:rPr>
                              <w:t xml:space="preserve">from civic engagement and democratic activism to political representation </w:t>
                            </w:r>
                            <w:r w:rsidRPr="00337DB5">
                              <w:rPr>
                                <w:rFonts w:ascii="Times New Roman" w:hAnsi="Times New Roman" w:cs="Times New Roman"/>
                                <w:bCs/>
                              </w:rPr>
                              <w:t>in addressing</w:t>
                            </w:r>
                            <w:r w:rsidRPr="000E5BBA">
                              <w:rPr>
                                <w:rFonts w:ascii="Times New Roman" w:hAnsi="Times New Roman" w:cs="Times New Roman"/>
                                <w:bCs/>
                              </w:rPr>
                              <w:t xml:space="preserve"> </w:t>
                            </w:r>
                            <w:r>
                              <w:rPr>
                                <w:rFonts w:ascii="Times New Roman" w:hAnsi="Times New Roman" w:cs="Times New Roman"/>
                                <w:bCs/>
                              </w:rPr>
                              <w:t xml:space="preserve">the </w:t>
                            </w:r>
                            <w:r w:rsidRPr="000E5BBA">
                              <w:rPr>
                                <w:rFonts w:ascii="Times New Roman" w:hAnsi="Times New Roman" w:cs="Times New Roman"/>
                                <w:bCs/>
                              </w:rPr>
                              <w:t>legal, societal and economic barriers to equal participation</w:t>
                            </w:r>
                            <w:r>
                              <w:rPr>
                                <w:rFonts w:ascii="Times New Roman" w:hAnsi="Times New Roman" w:cs="Times New Roman"/>
                                <w:bCs/>
                              </w:rPr>
                              <w:t xml:space="preserve"> (including online gender-based violence)</w:t>
                            </w:r>
                            <w:r w:rsidRPr="000C0D10">
                              <w:rPr>
                                <w:bCs/>
                              </w:rPr>
                              <w:t xml:space="preserve">. </w:t>
                            </w:r>
                          </w:p>
                          <w:p w14:paraId="7AB0DBD7" w14:textId="77777777" w:rsidR="00F02125" w:rsidRDefault="00F021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56D87" id="_x0000_s1036" type="#_x0000_t202" style="position:absolute;left:0;text-align:left;margin-left:0;margin-top:4.5pt;width:177pt;height:160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">
                <v:textbox>
                  <w:txbxContent>
                    <w:p w14:paraId="0AE47D8A" w14:textId="77777777" w:rsidR="00F02125" w:rsidRPr="000C0D10" w:rsidRDefault="00F02125" w:rsidP="002A4F70">
                      <w:pPr>
                        <w:jc w:val="both"/>
                        <w:rPr>
                          <w:bCs/>
                          <w:iCs/>
                        </w:rPr>
                      </w:pPr>
                      <w:r>
                        <w:rPr>
                          <w:rFonts w:ascii="Times New Roman" w:hAnsi="Times New Roman" w:cs="Times New Roman"/>
                          <w:bCs/>
                        </w:rPr>
                        <w:t xml:space="preserve">Box 11: </w:t>
                      </w:r>
                      <w:r w:rsidRPr="000E5BBA">
                        <w:rPr>
                          <w:rFonts w:ascii="Times New Roman" w:hAnsi="Times New Roman" w:cs="Times New Roman"/>
                          <w:bCs/>
                        </w:rPr>
                        <w:t xml:space="preserve">The global </w:t>
                      </w:r>
                      <w:r w:rsidRPr="000E5BBA">
                        <w:rPr>
                          <w:rFonts w:ascii="Times New Roman" w:hAnsi="Times New Roman" w:cs="Times New Roman"/>
                          <w:b/>
                          <w:bCs/>
                        </w:rPr>
                        <w:t xml:space="preserve">WYDE </w:t>
                      </w:r>
                      <w:r w:rsidRPr="000E5BBA">
                        <w:rPr>
                          <w:rFonts w:ascii="Times New Roman" w:hAnsi="Times New Roman" w:cs="Times New Roman"/>
                          <w:bCs/>
                        </w:rPr>
                        <w:t xml:space="preserve">- </w:t>
                      </w:r>
                      <w:r w:rsidRPr="000E5BBA">
                        <w:rPr>
                          <w:rFonts w:ascii="Times New Roman" w:hAnsi="Times New Roman" w:cs="Times New Roman"/>
                          <w:b/>
                          <w:bCs/>
                        </w:rPr>
                        <w:t>Women and Youth for Democracy programme</w:t>
                      </w:r>
                      <w:r w:rsidRPr="000E5BBA">
                        <w:rPr>
                          <w:rFonts w:ascii="Times New Roman" w:hAnsi="Times New Roman" w:cs="Times New Roman"/>
                          <w:bCs/>
                        </w:rPr>
                        <w:t xml:space="preserve"> (</w:t>
                      </w:r>
                      <w:r>
                        <w:rPr>
                          <w:rFonts w:ascii="Times New Roman" w:hAnsi="Times New Roman" w:cs="Times New Roman"/>
                          <w:bCs/>
                        </w:rPr>
                        <w:t>EUR </w:t>
                      </w:r>
                      <w:r w:rsidRPr="000E5BBA">
                        <w:rPr>
                          <w:rFonts w:ascii="Times New Roman" w:hAnsi="Times New Roman" w:cs="Times New Roman"/>
                          <w:bCs/>
                        </w:rPr>
                        <w:t>40</w:t>
                      </w:r>
                      <w:r>
                        <w:rPr>
                          <w:rFonts w:ascii="Times New Roman" w:hAnsi="Times New Roman" w:cs="Times New Roman"/>
                          <w:bCs/>
                        </w:rPr>
                        <w:t> </w:t>
                      </w:r>
                      <w:r w:rsidRPr="000E5BBA">
                        <w:rPr>
                          <w:rFonts w:ascii="Times New Roman" w:hAnsi="Times New Roman" w:cs="Times New Roman"/>
                          <w:bCs/>
                        </w:rPr>
                        <w:t xml:space="preserve">million) will support </w:t>
                      </w:r>
                      <w:r w:rsidRPr="000E5BBA">
                        <w:rPr>
                          <w:rFonts w:ascii="Times New Roman" w:hAnsi="Times New Roman" w:cs="Times New Roman"/>
                          <w:b/>
                          <w:bCs/>
                        </w:rPr>
                        <w:t>women and youth-led initiatives</w:t>
                      </w:r>
                      <w:r w:rsidRPr="0050406A">
                        <w:rPr>
                          <w:rFonts w:ascii="Times New Roman" w:hAnsi="Times New Roman" w:cs="Times New Roman"/>
                        </w:rPr>
                        <w:t>, ranging</w:t>
                      </w:r>
                      <w:r w:rsidRPr="00337DB5">
                        <w:rPr>
                          <w:rFonts w:ascii="Times New Roman" w:hAnsi="Times New Roman" w:cs="Times New Roman"/>
                          <w:bCs/>
                        </w:rPr>
                        <w:t xml:space="preserve"> </w:t>
                      </w:r>
                      <w:r w:rsidRPr="007D2BA8">
                        <w:rPr>
                          <w:rFonts w:ascii="Times New Roman" w:hAnsi="Times New Roman" w:cs="Times New Roman"/>
                          <w:bCs/>
                        </w:rPr>
                        <w:t xml:space="preserve">from civic engagement and democratic activism to political representation </w:t>
                      </w:r>
                      <w:r w:rsidRPr="00337DB5">
                        <w:rPr>
                          <w:rFonts w:ascii="Times New Roman" w:hAnsi="Times New Roman" w:cs="Times New Roman"/>
                          <w:bCs/>
                        </w:rPr>
                        <w:t>in addressing</w:t>
                      </w:r>
                      <w:r w:rsidRPr="000E5BBA">
                        <w:rPr>
                          <w:rFonts w:ascii="Times New Roman" w:hAnsi="Times New Roman" w:cs="Times New Roman"/>
                          <w:bCs/>
                        </w:rPr>
                        <w:t xml:space="preserve"> </w:t>
                      </w:r>
                      <w:r>
                        <w:rPr>
                          <w:rFonts w:ascii="Times New Roman" w:hAnsi="Times New Roman" w:cs="Times New Roman"/>
                          <w:bCs/>
                        </w:rPr>
                        <w:t xml:space="preserve">the </w:t>
                      </w:r>
                      <w:r w:rsidRPr="000E5BBA">
                        <w:rPr>
                          <w:rFonts w:ascii="Times New Roman" w:hAnsi="Times New Roman" w:cs="Times New Roman"/>
                          <w:bCs/>
                        </w:rPr>
                        <w:t>legal, societal and economic barriers to equal participation</w:t>
                      </w:r>
                      <w:r>
                        <w:rPr>
                          <w:rFonts w:ascii="Times New Roman" w:hAnsi="Times New Roman" w:cs="Times New Roman"/>
                          <w:bCs/>
                        </w:rPr>
                        <w:t xml:space="preserve"> (including online gender-based violence)</w:t>
                      </w:r>
                      <w:r w:rsidRPr="000C0D10">
                        <w:rPr>
                          <w:bCs/>
                        </w:rPr>
                        <w:t xml:space="preserve">. </w:t>
                      </w:r>
                    </w:p>
                    <w:p w14:paraId="7AB0DBD7" w14:textId="77777777" w:rsidR="00F02125" w:rsidRDefault="00F02125"/>
                  </w:txbxContent>
                </v:textbox>
                <w10:wrap type="square" anchorx="margin"/>
              </v:shape>
            </w:pict>
          </mc:Fallback>
        </mc:AlternateContent>
      </w:r>
      <w:r w:rsidR="0069279D" w:rsidRPr="003B6A45">
        <w:rPr>
          <w:rFonts w:ascii="Times New Roman" w:hAnsi="Times New Roman" w:cs="Times New Roman"/>
          <w:bCs/>
          <w:noProof/>
          <w:sz w:val="24"/>
          <w:szCs w:val="24"/>
          <w:lang w:val="en-IE"/>
        </w:rPr>
        <w:t xml:space="preserve">In line with the </w:t>
      </w:r>
      <w:r w:rsidR="0069279D" w:rsidRPr="003B6A45">
        <w:rPr>
          <w:rFonts w:ascii="Times New Roman" w:hAnsi="Times New Roman" w:cs="Times New Roman"/>
          <w:b/>
          <w:bCs/>
          <w:noProof/>
          <w:sz w:val="24"/>
          <w:szCs w:val="24"/>
          <w:lang w:val="en-IE"/>
        </w:rPr>
        <w:t xml:space="preserve">Youth Action Plan </w:t>
      </w:r>
      <w:r w:rsidR="00947227">
        <w:rPr>
          <w:rFonts w:ascii="Times New Roman" w:hAnsi="Times New Roman" w:cs="Times New Roman"/>
          <w:b/>
          <w:bCs/>
          <w:noProof/>
          <w:sz w:val="24"/>
          <w:szCs w:val="24"/>
          <w:lang w:val="en-IE"/>
        </w:rPr>
        <w:t xml:space="preserve">in EU </w:t>
      </w:r>
      <w:r w:rsidR="006C1D87">
        <w:rPr>
          <w:rFonts w:ascii="Times New Roman" w:hAnsi="Times New Roman" w:cs="Times New Roman"/>
          <w:b/>
          <w:bCs/>
          <w:noProof/>
          <w:sz w:val="24"/>
          <w:szCs w:val="24"/>
          <w:lang w:val="en-IE"/>
        </w:rPr>
        <w:t>e</w:t>
      </w:r>
      <w:r w:rsidR="00947227">
        <w:rPr>
          <w:rFonts w:ascii="Times New Roman" w:hAnsi="Times New Roman" w:cs="Times New Roman"/>
          <w:b/>
          <w:bCs/>
          <w:noProof/>
          <w:sz w:val="24"/>
          <w:szCs w:val="24"/>
          <w:lang w:val="en-IE"/>
        </w:rPr>
        <w:t xml:space="preserve">xternal </w:t>
      </w:r>
      <w:r w:rsidR="006C1D87">
        <w:rPr>
          <w:rFonts w:ascii="Times New Roman" w:hAnsi="Times New Roman" w:cs="Times New Roman"/>
          <w:b/>
          <w:bCs/>
          <w:noProof/>
          <w:sz w:val="24"/>
          <w:szCs w:val="24"/>
          <w:lang w:val="en-IE"/>
        </w:rPr>
        <w:t>a</w:t>
      </w:r>
      <w:r w:rsidR="00947227">
        <w:rPr>
          <w:rFonts w:ascii="Times New Roman" w:hAnsi="Times New Roman" w:cs="Times New Roman"/>
          <w:b/>
          <w:bCs/>
          <w:noProof/>
          <w:sz w:val="24"/>
          <w:szCs w:val="24"/>
          <w:lang w:val="en-IE"/>
        </w:rPr>
        <w:t>ction</w:t>
      </w:r>
      <w:r w:rsidR="006C1D87">
        <w:rPr>
          <w:rStyle w:val="FootnoteReference"/>
          <w:rFonts w:ascii="Times New Roman" w:hAnsi="Times New Roman" w:cs="Times New Roman"/>
          <w:b/>
          <w:bCs/>
          <w:noProof/>
          <w:sz w:val="24"/>
          <w:szCs w:val="24"/>
          <w:lang w:val="en-IE"/>
        </w:rPr>
        <w:footnoteReference w:id="76"/>
      </w:r>
      <w:r w:rsidR="0069279D" w:rsidRPr="003B6A45">
        <w:rPr>
          <w:rFonts w:ascii="Times New Roman" w:hAnsi="Times New Roman" w:cs="Times New Roman"/>
          <w:b/>
          <w:bCs/>
          <w:noProof/>
          <w:sz w:val="24"/>
          <w:szCs w:val="24"/>
          <w:lang w:val="en-IE"/>
        </w:rPr>
        <w:t>,</w:t>
      </w:r>
      <w:r w:rsidR="0069279D" w:rsidRPr="003B6A45">
        <w:rPr>
          <w:rFonts w:ascii="Times New Roman" w:hAnsi="Times New Roman" w:cs="Times New Roman"/>
          <w:bCs/>
          <w:noProof/>
          <w:sz w:val="24"/>
          <w:szCs w:val="24"/>
          <w:lang w:val="en-IE"/>
        </w:rPr>
        <w:t xml:space="preserve"> g</w:t>
      </w:r>
      <w:r w:rsidR="00394F19" w:rsidRPr="003B6A45">
        <w:rPr>
          <w:rFonts w:ascii="Times New Roman" w:hAnsi="Times New Roman" w:cs="Times New Roman"/>
          <w:bCs/>
          <w:noProof/>
          <w:sz w:val="24"/>
          <w:szCs w:val="24"/>
          <w:lang w:val="en-IE"/>
        </w:rPr>
        <w:t xml:space="preserve">ender equality and diversity are </w:t>
      </w:r>
      <w:r w:rsidR="00FE2E9C" w:rsidRPr="003B6A45">
        <w:rPr>
          <w:rFonts w:ascii="Times New Roman" w:hAnsi="Times New Roman" w:cs="Times New Roman"/>
          <w:bCs/>
          <w:noProof/>
          <w:sz w:val="24"/>
          <w:szCs w:val="24"/>
          <w:lang w:val="en-IE"/>
        </w:rPr>
        <w:t xml:space="preserve">given specific attention in </w:t>
      </w:r>
      <w:r w:rsidR="00B15710" w:rsidRPr="003B6A45">
        <w:rPr>
          <w:rFonts w:ascii="Times New Roman" w:hAnsi="Times New Roman" w:cs="Times New Roman"/>
          <w:bCs/>
          <w:noProof/>
          <w:sz w:val="24"/>
          <w:szCs w:val="24"/>
          <w:lang w:val="en-IE"/>
        </w:rPr>
        <w:t>EU engagement with young people</w:t>
      </w:r>
      <w:r w:rsidR="00805031">
        <w:rPr>
          <w:rFonts w:ascii="Times New Roman" w:hAnsi="Times New Roman" w:cs="Times New Roman"/>
          <w:bCs/>
          <w:noProof/>
          <w:sz w:val="24"/>
          <w:szCs w:val="24"/>
          <w:lang w:val="en-IE"/>
        </w:rPr>
        <w:t xml:space="preserve">. This </w:t>
      </w:r>
      <w:r w:rsidR="00FE2E9C" w:rsidRPr="003B6A45">
        <w:rPr>
          <w:rFonts w:ascii="Times New Roman" w:hAnsi="Times New Roman" w:cs="Times New Roman"/>
          <w:bCs/>
          <w:noProof/>
          <w:sz w:val="24"/>
          <w:szCs w:val="24"/>
          <w:lang w:val="en-IE"/>
        </w:rPr>
        <w:t>includ</w:t>
      </w:r>
      <w:r w:rsidR="00805031">
        <w:rPr>
          <w:rFonts w:ascii="Times New Roman" w:hAnsi="Times New Roman" w:cs="Times New Roman"/>
          <w:bCs/>
          <w:noProof/>
          <w:sz w:val="24"/>
          <w:szCs w:val="24"/>
          <w:lang w:val="en-IE"/>
        </w:rPr>
        <w:t>e</w:t>
      </w:r>
      <w:r w:rsidR="0014745A">
        <w:rPr>
          <w:rFonts w:ascii="Times New Roman" w:hAnsi="Times New Roman" w:cs="Times New Roman"/>
          <w:bCs/>
          <w:noProof/>
          <w:sz w:val="24"/>
          <w:szCs w:val="24"/>
          <w:lang w:val="en-IE"/>
        </w:rPr>
        <w:t>s</w:t>
      </w:r>
      <w:r w:rsidR="00FE2E9C" w:rsidRPr="003B6A45">
        <w:rPr>
          <w:rFonts w:ascii="Times New Roman" w:hAnsi="Times New Roman" w:cs="Times New Roman"/>
          <w:bCs/>
          <w:noProof/>
          <w:sz w:val="24"/>
          <w:szCs w:val="24"/>
          <w:lang w:val="en-IE"/>
        </w:rPr>
        <w:t xml:space="preserve"> </w:t>
      </w:r>
      <w:r w:rsidR="00DD5274" w:rsidRPr="003B6A45">
        <w:rPr>
          <w:rFonts w:ascii="Times New Roman" w:hAnsi="Times New Roman" w:cs="Times New Roman"/>
          <w:bCs/>
          <w:noProof/>
          <w:sz w:val="24"/>
          <w:szCs w:val="24"/>
          <w:lang w:val="en-IE"/>
        </w:rPr>
        <w:t>capacity</w:t>
      </w:r>
      <w:r w:rsidR="00805031">
        <w:rPr>
          <w:rFonts w:ascii="Times New Roman" w:hAnsi="Times New Roman" w:cs="Times New Roman"/>
          <w:bCs/>
          <w:noProof/>
          <w:sz w:val="24"/>
          <w:szCs w:val="24"/>
          <w:lang w:val="en-IE"/>
        </w:rPr>
        <w:t>-</w:t>
      </w:r>
      <w:r w:rsidR="00DD5274" w:rsidRPr="003B6A45">
        <w:rPr>
          <w:rFonts w:ascii="Times New Roman" w:hAnsi="Times New Roman" w:cs="Times New Roman"/>
          <w:bCs/>
          <w:noProof/>
          <w:sz w:val="24"/>
          <w:szCs w:val="24"/>
          <w:lang w:val="en-IE"/>
        </w:rPr>
        <w:t xml:space="preserve">building </w:t>
      </w:r>
      <w:r w:rsidR="00C9425A" w:rsidRPr="003B6A45">
        <w:rPr>
          <w:rFonts w:ascii="Times New Roman" w:hAnsi="Times New Roman" w:cs="Times New Roman"/>
          <w:bCs/>
          <w:noProof/>
          <w:sz w:val="24"/>
          <w:szCs w:val="24"/>
          <w:lang w:val="en-IE"/>
        </w:rPr>
        <w:t xml:space="preserve">and </w:t>
      </w:r>
      <w:r w:rsidR="00564C52" w:rsidRPr="003B6A45">
        <w:rPr>
          <w:rFonts w:ascii="Times New Roman" w:hAnsi="Times New Roman" w:cs="Times New Roman"/>
          <w:bCs/>
          <w:noProof/>
          <w:sz w:val="24"/>
          <w:szCs w:val="24"/>
          <w:lang w:val="en-IE"/>
        </w:rPr>
        <w:t>funding for</w:t>
      </w:r>
      <w:r w:rsidR="00B0691D" w:rsidRPr="003B6A45">
        <w:rPr>
          <w:rFonts w:ascii="Times New Roman" w:hAnsi="Times New Roman" w:cs="Times New Roman"/>
          <w:bCs/>
          <w:noProof/>
          <w:sz w:val="24"/>
          <w:szCs w:val="24"/>
          <w:lang w:val="en-IE"/>
        </w:rPr>
        <w:t xml:space="preserve"> </w:t>
      </w:r>
      <w:r w:rsidR="00B0691D" w:rsidRPr="003B6A45">
        <w:rPr>
          <w:rFonts w:ascii="Times New Roman" w:hAnsi="Times New Roman" w:cs="Times New Roman"/>
          <w:b/>
          <w:noProof/>
          <w:sz w:val="24"/>
          <w:szCs w:val="24"/>
          <w:lang w:val="en-IE"/>
        </w:rPr>
        <w:t xml:space="preserve">girl-led initiatives </w:t>
      </w:r>
      <w:r w:rsidR="00805031">
        <w:rPr>
          <w:rFonts w:ascii="Times New Roman" w:hAnsi="Times New Roman" w:cs="Times New Roman"/>
          <w:b/>
          <w:noProof/>
          <w:sz w:val="24"/>
          <w:szCs w:val="24"/>
          <w:lang w:val="en-IE"/>
        </w:rPr>
        <w:t xml:space="preserve">to </w:t>
      </w:r>
      <w:r w:rsidR="007C2DA1" w:rsidRPr="003B6A45">
        <w:rPr>
          <w:rFonts w:ascii="Times New Roman" w:hAnsi="Times New Roman" w:cs="Times New Roman"/>
          <w:b/>
          <w:noProof/>
          <w:sz w:val="24"/>
          <w:szCs w:val="24"/>
          <w:lang w:val="en-IE"/>
        </w:rPr>
        <w:t>tackl</w:t>
      </w:r>
      <w:r w:rsidR="00805031">
        <w:rPr>
          <w:rFonts w:ascii="Times New Roman" w:hAnsi="Times New Roman" w:cs="Times New Roman"/>
          <w:b/>
          <w:noProof/>
          <w:sz w:val="24"/>
          <w:szCs w:val="24"/>
          <w:lang w:val="en-IE"/>
        </w:rPr>
        <w:t>e</w:t>
      </w:r>
      <w:r w:rsidR="007C2DA1" w:rsidRPr="003B6A45">
        <w:rPr>
          <w:rFonts w:ascii="Times New Roman" w:hAnsi="Times New Roman" w:cs="Times New Roman"/>
          <w:b/>
          <w:noProof/>
          <w:sz w:val="24"/>
          <w:szCs w:val="24"/>
          <w:lang w:val="en-IE"/>
        </w:rPr>
        <w:t xml:space="preserve"> the</w:t>
      </w:r>
      <w:r w:rsidR="00145411" w:rsidRPr="003B6A45">
        <w:rPr>
          <w:rFonts w:ascii="Times New Roman" w:hAnsi="Times New Roman" w:cs="Times New Roman"/>
          <w:b/>
          <w:noProof/>
          <w:sz w:val="24"/>
          <w:szCs w:val="24"/>
          <w:lang w:val="en-IE"/>
        </w:rPr>
        <w:t xml:space="preserve"> legal, societal and economic barriers to equal participation</w:t>
      </w:r>
      <w:r w:rsidR="00237AB5">
        <w:rPr>
          <w:rFonts w:ascii="Times New Roman" w:hAnsi="Times New Roman" w:cs="Times New Roman"/>
          <w:b/>
          <w:noProof/>
          <w:sz w:val="24"/>
          <w:szCs w:val="24"/>
          <w:lang w:val="en-IE"/>
        </w:rPr>
        <w:t xml:space="preserve"> </w:t>
      </w:r>
      <w:r w:rsidR="007D5502" w:rsidRPr="003B6A45">
        <w:rPr>
          <w:rFonts w:ascii="Times New Roman" w:hAnsi="Times New Roman" w:cs="Times New Roman"/>
          <w:bCs/>
          <w:noProof/>
          <w:sz w:val="24"/>
          <w:szCs w:val="24"/>
          <w:lang w:val="en-IE"/>
        </w:rPr>
        <w:t xml:space="preserve">and </w:t>
      </w:r>
      <w:r w:rsidR="007D5502" w:rsidRPr="001D1B2E">
        <w:rPr>
          <w:rFonts w:ascii="Times New Roman" w:hAnsi="Times New Roman" w:cs="Times New Roman"/>
          <w:bCs/>
          <w:noProof/>
          <w:sz w:val="24"/>
          <w:szCs w:val="24"/>
          <w:lang w:val="en-IE"/>
        </w:rPr>
        <w:t xml:space="preserve">encouraging </w:t>
      </w:r>
      <w:r w:rsidR="0014745A" w:rsidRPr="001D1B2E">
        <w:rPr>
          <w:rFonts w:ascii="Times New Roman" w:hAnsi="Times New Roman" w:cs="Times New Roman"/>
          <w:bCs/>
          <w:noProof/>
          <w:sz w:val="24"/>
          <w:szCs w:val="24"/>
          <w:lang w:val="en-IE"/>
        </w:rPr>
        <w:t xml:space="preserve">the </w:t>
      </w:r>
      <w:r w:rsidR="007D5502" w:rsidRPr="001D1B2E">
        <w:rPr>
          <w:rFonts w:ascii="Times New Roman" w:hAnsi="Times New Roman" w:cs="Times New Roman"/>
          <w:bCs/>
          <w:noProof/>
          <w:sz w:val="24"/>
          <w:szCs w:val="24"/>
          <w:lang w:val="en-IE"/>
        </w:rPr>
        <w:t xml:space="preserve">participation of young women </w:t>
      </w:r>
      <w:r w:rsidR="001D1B2E" w:rsidRPr="0050406A">
        <w:rPr>
          <w:rFonts w:ascii="Times New Roman" w:hAnsi="Times New Roman" w:cs="Times New Roman"/>
          <w:noProof/>
          <w:sz w:val="24"/>
          <w:szCs w:val="24"/>
        </w:rPr>
        <w:t>in national and multilateral fora</w:t>
      </w:r>
      <w:r w:rsidR="007D5502" w:rsidRPr="001D1B2E">
        <w:rPr>
          <w:rFonts w:ascii="Times New Roman" w:hAnsi="Times New Roman" w:cs="Times New Roman"/>
          <w:bCs/>
          <w:noProof/>
          <w:sz w:val="24"/>
          <w:szCs w:val="24"/>
          <w:lang w:val="en-IE"/>
        </w:rPr>
        <w:t>.</w:t>
      </w:r>
      <w:r w:rsidR="006E64B0" w:rsidRPr="001D1B2E">
        <w:rPr>
          <w:rFonts w:ascii="Times New Roman" w:hAnsi="Times New Roman" w:cs="Times New Roman"/>
          <w:bCs/>
          <w:iCs/>
          <w:noProof/>
          <w:sz w:val="24"/>
          <w:szCs w:val="24"/>
          <w:lang w:val="en-IE"/>
        </w:rPr>
        <w:t xml:space="preserve"> The </w:t>
      </w:r>
      <w:r w:rsidR="00CA1925" w:rsidRPr="001D1B2E">
        <w:rPr>
          <w:rFonts w:ascii="Times New Roman" w:hAnsi="Times New Roman" w:cs="Times New Roman"/>
          <w:bCs/>
          <w:noProof/>
          <w:sz w:val="24"/>
          <w:szCs w:val="24"/>
          <w:lang w:val="en-IE"/>
        </w:rPr>
        <w:t xml:space="preserve">EU </w:t>
      </w:r>
      <w:r w:rsidR="00D74380" w:rsidRPr="001D1B2E">
        <w:rPr>
          <w:rFonts w:ascii="Times New Roman" w:hAnsi="Times New Roman" w:cs="Times New Roman"/>
          <w:bCs/>
          <w:noProof/>
          <w:sz w:val="24"/>
          <w:szCs w:val="24"/>
          <w:lang w:val="en-IE"/>
        </w:rPr>
        <w:t>is also partnering with networks of</w:t>
      </w:r>
      <w:r w:rsidR="009C3D5C" w:rsidRPr="003B6A45">
        <w:rPr>
          <w:rFonts w:ascii="Times New Roman" w:hAnsi="Times New Roman" w:cs="Times New Roman"/>
          <w:bCs/>
          <w:noProof/>
          <w:sz w:val="24"/>
          <w:szCs w:val="24"/>
          <w:lang w:val="en-IE"/>
        </w:rPr>
        <w:t xml:space="preserve"> l</w:t>
      </w:r>
      <w:r w:rsidR="00D74380" w:rsidRPr="003B6A45">
        <w:rPr>
          <w:rFonts w:ascii="Times New Roman" w:hAnsi="Times New Roman" w:cs="Times New Roman"/>
          <w:bCs/>
          <w:noProof/>
          <w:sz w:val="24"/>
          <w:szCs w:val="24"/>
          <w:lang w:val="en-IE"/>
        </w:rPr>
        <w:t xml:space="preserve">ocal authorities </w:t>
      </w:r>
      <w:r w:rsidR="00805031">
        <w:rPr>
          <w:rFonts w:ascii="Times New Roman" w:hAnsi="Times New Roman" w:cs="Times New Roman"/>
          <w:bCs/>
          <w:noProof/>
          <w:sz w:val="24"/>
          <w:szCs w:val="24"/>
          <w:lang w:val="en-IE"/>
        </w:rPr>
        <w:t xml:space="preserve">that </w:t>
      </w:r>
      <w:r w:rsidR="00CA1925" w:rsidRPr="003B6A45">
        <w:rPr>
          <w:rFonts w:ascii="Times New Roman" w:hAnsi="Times New Roman" w:cs="Times New Roman"/>
          <w:bCs/>
          <w:noProof/>
          <w:sz w:val="24"/>
          <w:szCs w:val="24"/>
          <w:lang w:val="en-IE"/>
        </w:rPr>
        <w:t>support women and youth</w:t>
      </w:r>
      <w:r w:rsidR="00805031">
        <w:rPr>
          <w:rFonts w:ascii="Times New Roman" w:hAnsi="Times New Roman" w:cs="Times New Roman"/>
          <w:bCs/>
          <w:noProof/>
          <w:sz w:val="24"/>
          <w:szCs w:val="24"/>
          <w:lang w:val="en-IE"/>
        </w:rPr>
        <w:t>-</w:t>
      </w:r>
      <w:r w:rsidR="00CA1925" w:rsidRPr="003B6A45">
        <w:rPr>
          <w:rFonts w:ascii="Times New Roman" w:hAnsi="Times New Roman" w:cs="Times New Roman"/>
          <w:bCs/>
          <w:noProof/>
          <w:sz w:val="24"/>
          <w:szCs w:val="24"/>
          <w:lang w:val="en-IE"/>
        </w:rPr>
        <w:t>elected representatives</w:t>
      </w:r>
      <w:r w:rsidR="00CA1925" w:rsidRPr="003B6A45">
        <w:rPr>
          <w:rFonts w:ascii="Times New Roman" w:hAnsi="Times New Roman" w:cs="Times New Roman"/>
          <w:bCs/>
          <w:noProof/>
          <w:sz w:val="24"/>
          <w:szCs w:val="24"/>
          <w:vertAlign w:val="superscript"/>
          <w:lang w:val="en-IE"/>
        </w:rPr>
        <w:footnoteReference w:id="77"/>
      </w:r>
      <w:r w:rsidR="00CA1925" w:rsidRPr="003B6A45">
        <w:rPr>
          <w:rFonts w:ascii="Times New Roman" w:hAnsi="Times New Roman" w:cs="Times New Roman"/>
          <w:bCs/>
          <w:noProof/>
          <w:sz w:val="24"/>
          <w:szCs w:val="24"/>
          <w:lang w:val="en-IE"/>
        </w:rPr>
        <w:t xml:space="preserve">. </w:t>
      </w:r>
    </w:p>
    <w:p w14:paraId="05B2E759" w14:textId="77777777" w:rsidR="00465236" w:rsidRPr="003B6A45" w:rsidRDefault="00D60D31" w:rsidP="009C3D5C">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The EU is equally concerned with combating </w:t>
      </w:r>
      <w:r w:rsidRPr="003B6A45">
        <w:rPr>
          <w:rFonts w:ascii="Times New Roman" w:hAnsi="Times New Roman" w:cs="Times New Roman"/>
          <w:b/>
          <w:bCs/>
          <w:noProof/>
          <w:sz w:val="24"/>
          <w:szCs w:val="24"/>
          <w:lang w:val="en-IE"/>
        </w:rPr>
        <w:t>g</w:t>
      </w:r>
      <w:r w:rsidR="007C5023" w:rsidRPr="003B6A45">
        <w:rPr>
          <w:rFonts w:ascii="Times New Roman" w:hAnsi="Times New Roman" w:cs="Times New Roman"/>
          <w:b/>
          <w:bCs/>
          <w:noProof/>
          <w:sz w:val="24"/>
          <w:szCs w:val="24"/>
          <w:lang w:val="en-IE"/>
        </w:rPr>
        <w:t xml:space="preserve">ender </w:t>
      </w:r>
      <w:r w:rsidR="008A1A35" w:rsidRPr="003B6A45">
        <w:rPr>
          <w:rFonts w:ascii="Times New Roman" w:hAnsi="Times New Roman" w:cs="Times New Roman"/>
          <w:b/>
          <w:bCs/>
          <w:noProof/>
          <w:sz w:val="24"/>
          <w:szCs w:val="24"/>
          <w:lang w:val="en-IE"/>
        </w:rPr>
        <w:t>stereotypes in media content</w:t>
      </w:r>
      <w:r w:rsidR="007C5023" w:rsidRPr="003B6A45">
        <w:rPr>
          <w:rFonts w:ascii="Times New Roman" w:hAnsi="Times New Roman" w:cs="Times New Roman"/>
          <w:bCs/>
          <w:noProof/>
          <w:sz w:val="24"/>
          <w:szCs w:val="24"/>
          <w:lang w:val="en-IE"/>
        </w:rPr>
        <w:t xml:space="preserve"> and </w:t>
      </w:r>
      <w:r w:rsidR="004704D2" w:rsidRPr="003B6A45">
        <w:rPr>
          <w:rFonts w:ascii="Times New Roman" w:hAnsi="Times New Roman" w:cs="Times New Roman"/>
          <w:bCs/>
          <w:noProof/>
          <w:sz w:val="24"/>
          <w:szCs w:val="24"/>
          <w:lang w:val="en-IE"/>
        </w:rPr>
        <w:t>the</w:t>
      </w:r>
      <w:r w:rsidR="004704D2" w:rsidRPr="003B6A45">
        <w:rPr>
          <w:rFonts w:ascii="Times New Roman" w:hAnsi="Times New Roman" w:cs="Times New Roman"/>
          <w:bCs/>
          <w:iCs/>
          <w:noProof/>
          <w:sz w:val="24"/>
          <w:szCs w:val="24"/>
          <w:lang w:val="en-IE" w:eastAsia="en-GB"/>
        </w:rPr>
        <w:t xml:space="preserve"> </w:t>
      </w:r>
      <w:r w:rsidR="004704D2" w:rsidRPr="003B6A45">
        <w:rPr>
          <w:rFonts w:ascii="Times New Roman" w:hAnsi="Times New Roman" w:cs="Times New Roman"/>
          <w:bCs/>
          <w:noProof/>
          <w:sz w:val="24"/>
          <w:szCs w:val="24"/>
          <w:lang w:val="en-IE"/>
        </w:rPr>
        <w:t>proliferation</w:t>
      </w:r>
      <w:r w:rsidR="007C5023" w:rsidRPr="003B6A45">
        <w:rPr>
          <w:rFonts w:ascii="Times New Roman" w:hAnsi="Times New Roman" w:cs="Times New Roman"/>
          <w:bCs/>
          <w:noProof/>
          <w:sz w:val="24"/>
          <w:szCs w:val="24"/>
          <w:lang w:val="en-IE"/>
        </w:rPr>
        <w:t xml:space="preserve"> of </w:t>
      </w:r>
      <w:r w:rsidR="007C5023" w:rsidRPr="003B6A45">
        <w:rPr>
          <w:rFonts w:ascii="Times New Roman" w:hAnsi="Times New Roman" w:cs="Times New Roman"/>
          <w:b/>
          <w:bCs/>
          <w:noProof/>
          <w:sz w:val="24"/>
          <w:szCs w:val="24"/>
          <w:lang w:val="en-IE"/>
        </w:rPr>
        <w:t>online</w:t>
      </w:r>
      <w:r w:rsidR="007C5023" w:rsidRPr="003B6A45">
        <w:rPr>
          <w:rFonts w:ascii="Times New Roman" w:hAnsi="Times New Roman" w:cs="Times New Roman"/>
          <w:bCs/>
          <w:noProof/>
          <w:sz w:val="24"/>
          <w:szCs w:val="24"/>
          <w:lang w:val="en-IE"/>
        </w:rPr>
        <w:t> harassment, </w:t>
      </w:r>
      <w:r w:rsidR="007C5023" w:rsidRPr="003B6A45">
        <w:rPr>
          <w:rFonts w:ascii="Times New Roman" w:hAnsi="Times New Roman" w:cs="Times New Roman"/>
          <w:b/>
          <w:bCs/>
          <w:noProof/>
          <w:sz w:val="24"/>
          <w:szCs w:val="24"/>
          <w:lang w:val="en-IE"/>
        </w:rPr>
        <w:t>hate speech</w:t>
      </w:r>
      <w:r w:rsidR="007C5023" w:rsidRPr="003B6A45">
        <w:rPr>
          <w:rFonts w:ascii="Times New Roman" w:hAnsi="Times New Roman" w:cs="Times New Roman"/>
          <w:bCs/>
          <w:noProof/>
          <w:sz w:val="24"/>
          <w:szCs w:val="24"/>
          <w:lang w:val="en-IE"/>
        </w:rPr>
        <w:t xml:space="preserve">, and </w:t>
      </w:r>
      <w:r w:rsidR="00555266" w:rsidRPr="003B6A45">
        <w:rPr>
          <w:rFonts w:ascii="Times New Roman" w:hAnsi="Times New Roman" w:cs="Times New Roman"/>
          <w:b/>
          <w:bCs/>
          <w:noProof/>
          <w:sz w:val="24"/>
          <w:szCs w:val="24"/>
          <w:lang w:val="en-IE"/>
        </w:rPr>
        <w:t xml:space="preserve">gendered </w:t>
      </w:r>
      <w:r w:rsidR="007C5023" w:rsidRPr="003B6A45">
        <w:rPr>
          <w:rFonts w:ascii="Times New Roman" w:hAnsi="Times New Roman" w:cs="Times New Roman"/>
          <w:b/>
          <w:bCs/>
          <w:noProof/>
          <w:sz w:val="24"/>
          <w:szCs w:val="24"/>
          <w:lang w:val="en-IE"/>
        </w:rPr>
        <w:t>disinformation</w:t>
      </w:r>
      <w:r w:rsidR="007C5023" w:rsidRPr="003B6A45">
        <w:rPr>
          <w:rFonts w:ascii="Times New Roman" w:hAnsi="Times New Roman" w:cs="Times New Roman"/>
          <w:bCs/>
          <w:noProof/>
          <w:sz w:val="24"/>
          <w:szCs w:val="24"/>
          <w:lang w:val="en-IE"/>
        </w:rPr>
        <w:t xml:space="preserve"> </w:t>
      </w:r>
      <w:r w:rsidR="005018E2" w:rsidRPr="003B6A45">
        <w:rPr>
          <w:rFonts w:ascii="Times New Roman" w:hAnsi="Times New Roman" w:cs="Times New Roman"/>
          <w:bCs/>
          <w:noProof/>
          <w:sz w:val="24"/>
          <w:szCs w:val="24"/>
          <w:lang w:val="en-IE"/>
        </w:rPr>
        <w:t>online</w:t>
      </w:r>
      <w:r w:rsidR="00215A0B" w:rsidRPr="003B6A45">
        <w:rPr>
          <w:rFonts w:ascii="Times New Roman" w:hAnsi="Times New Roman" w:cs="Times New Roman"/>
          <w:bCs/>
          <w:noProof/>
          <w:sz w:val="24"/>
          <w:szCs w:val="24"/>
          <w:lang w:val="en-IE"/>
        </w:rPr>
        <w:t xml:space="preserve">, </w:t>
      </w:r>
      <w:r w:rsidR="00292F97" w:rsidRPr="003B6A45">
        <w:rPr>
          <w:rFonts w:ascii="Times New Roman" w:hAnsi="Times New Roman" w:cs="Times New Roman"/>
          <w:bCs/>
          <w:noProof/>
          <w:sz w:val="24"/>
          <w:szCs w:val="24"/>
          <w:lang w:val="en-IE"/>
        </w:rPr>
        <w:t xml:space="preserve">which </w:t>
      </w:r>
      <w:r w:rsidR="0014745A">
        <w:rPr>
          <w:rFonts w:ascii="Times New Roman" w:hAnsi="Times New Roman" w:cs="Times New Roman"/>
          <w:bCs/>
          <w:noProof/>
          <w:sz w:val="24"/>
          <w:szCs w:val="24"/>
          <w:lang w:val="en-IE"/>
        </w:rPr>
        <w:t xml:space="preserve">all </w:t>
      </w:r>
      <w:r w:rsidR="00215A0B" w:rsidRPr="003B6A45">
        <w:rPr>
          <w:rFonts w:ascii="Times New Roman" w:hAnsi="Times New Roman" w:cs="Times New Roman"/>
          <w:bCs/>
          <w:noProof/>
          <w:sz w:val="24"/>
          <w:szCs w:val="24"/>
          <w:lang w:val="en-IE"/>
        </w:rPr>
        <w:t>hold women and girls back from actively engaging in public and political life</w:t>
      </w:r>
      <w:r w:rsidR="00805031">
        <w:rPr>
          <w:rFonts w:ascii="Times New Roman" w:hAnsi="Times New Roman" w:cs="Times New Roman"/>
          <w:bCs/>
          <w:noProof/>
          <w:sz w:val="24"/>
          <w:szCs w:val="24"/>
          <w:lang w:val="en-IE"/>
        </w:rPr>
        <w:t> </w:t>
      </w:r>
      <w:r w:rsidR="00D34464" w:rsidRPr="0050406A">
        <w:rPr>
          <w:rFonts w:ascii="Times New Roman" w:hAnsi="Times New Roman" w:cs="Times New Roman"/>
          <w:noProof/>
          <w:sz w:val="24"/>
          <w:szCs w:val="24"/>
          <w:vertAlign w:val="superscript"/>
          <w:lang w:val="en-IE"/>
        </w:rPr>
        <w:footnoteReference w:id="78"/>
      </w:r>
      <w:r w:rsidR="00A34A4C" w:rsidRPr="003B6A45">
        <w:rPr>
          <w:rFonts w:ascii="Times New Roman" w:hAnsi="Times New Roman" w:cs="Times New Roman"/>
          <w:bCs/>
          <w:noProof/>
          <w:sz w:val="24"/>
          <w:szCs w:val="24"/>
          <w:lang w:val="en-IE"/>
        </w:rPr>
        <w:t xml:space="preserve">. </w:t>
      </w:r>
      <w:r w:rsidR="00EE1714" w:rsidRPr="003B6A45">
        <w:rPr>
          <w:rFonts w:ascii="Times New Roman" w:hAnsi="Times New Roman" w:cs="Times New Roman"/>
          <w:bCs/>
          <w:iCs/>
          <w:noProof/>
          <w:sz w:val="24"/>
          <w:szCs w:val="24"/>
          <w:lang w:val="en-IE"/>
        </w:rPr>
        <w:t>Moreover, t</w:t>
      </w:r>
      <w:r w:rsidR="00D34464" w:rsidRPr="003B6A45">
        <w:rPr>
          <w:rFonts w:ascii="Times New Roman" w:hAnsi="Times New Roman" w:cs="Times New Roman"/>
          <w:bCs/>
          <w:iCs/>
          <w:noProof/>
          <w:sz w:val="24"/>
          <w:szCs w:val="24"/>
          <w:lang w:val="en-IE"/>
        </w:rPr>
        <w:t xml:space="preserve">he EU has </w:t>
      </w:r>
      <w:r w:rsidR="00670030" w:rsidRPr="003B6A45">
        <w:rPr>
          <w:rFonts w:ascii="Times New Roman" w:hAnsi="Times New Roman" w:cs="Times New Roman"/>
          <w:bCs/>
          <w:iCs/>
          <w:noProof/>
          <w:sz w:val="24"/>
          <w:szCs w:val="24"/>
          <w:lang w:val="en-IE"/>
        </w:rPr>
        <w:t xml:space="preserve">enhanced </w:t>
      </w:r>
      <w:r w:rsidR="00C9493E" w:rsidRPr="003B6A45">
        <w:rPr>
          <w:rFonts w:ascii="Times New Roman" w:hAnsi="Times New Roman" w:cs="Times New Roman"/>
          <w:bCs/>
          <w:iCs/>
          <w:noProof/>
          <w:sz w:val="24"/>
          <w:szCs w:val="24"/>
          <w:lang w:val="en-IE"/>
        </w:rPr>
        <w:t>protection mechanism</w:t>
      </w:r>
      <w:r w:rsidR="00805031">
        <w:rPr>
          <w:rFonts w:ascii="Times New Roman" w:hAnsi="Times New Roman" w:cs="Times New Roman"/>
          <w:bCs/>
          <w:iCs/>
          <w:noProof/>
          <w:sz w:val="24"/>
          <w:szCs w:val="24"/>
          <w:lang w:val="en-IE"/>
        </w:rPr>
        <w:t>s</w:t>
      </w:r>
      <w:r w:rsidR="00C9493E" w:rsidRPr="003B6A45">
        <w:rPr>
          <w:rFonts w:ascii="Times New Roman" w:hAnsi="Times New Roman" w:cs="Times New Roman"/>
          <w:bCs/>
          <w:iCs/>
          <w:noProof/>
          <w:sz w:val="24"/>
          <w:szCs w:val="24"/>
          <w:lang w:val="en-IE"/>
        </w:rPr>
        <w:t xml:space="preserve"> for </w:t>
      </w:r>
      <w:r w:rsidR="00D34464" w:rsidRPr="003B6A45">
        <w:rPr>
          <w:rFonts w:ascii="Times New Roman" w:hAnsi="Times New Roman" w:cs="Times New Roman"/>
          <w:b/>
          <w:bCs/>
          <w:iCs/>
          <w:noProof/>
          <w:sz w:val="24"/>
          <w:szCs w:val="24"/>
          <w:lang w:val="en-IE"/>
        </w:rPr>
        <w:t>women human rights defenders</w:t>
      </w:r>
      <w:r w:rsidR="00C9493E" w:rsidRPr="003B6A45">
        <w:rPr>
          <w:rFonts w:ascii="Times New Roman" w:hAnsi="Times New Roman" w:cs="Times New Roman"/>
          <w:bCs/>
          <w:iCs/>
          <w:noProof/>
          <w:sz w:val="24"/>
          <w:szCs w:val="24"/>
          <w:lang w:val="en-IE"/>
        </w:rPr>
        <w:t xml:space="preserve">. </w:t>
      </w:r>
      <w:r w:rsidR="00C9493E" w:rsidRPr="003B6A45">
        <w:rPr>
          <w:rFonts w:ascii="Times New Roman" w:hAnsi="Times New Roman" w:cs="Times New Roman"/>
          <w:bCs/>
          <w:noProof/>
          <w:sz w:val="24"/>
          <w:szCs w:val="24"/>
          <w:lang w:val="en-IE"/>
        </w:rPr>
        <w:t>Over half of the 23</w:t>
      </w:r>
      <w:r w:rsidR="00805031">
        <w:rPr>
          <w:rFonts w:ascii="Times New Roman" w:hAnsi="Times New Roman" w:cs="Times New Roman"/>
          <w:bCs/>
          <w:noProof/>
          <w:sz w:val="24"/>
          <w:szCs w:val="24"/>
          <w:lang w:val="en-IE"/>
        </w:rPr>
        <w:t> </w:t>
      </w:r>
      <w:r w:rsidR="00C9493E" w:rsidRPr="003B6A45">
        <w:rPr>
          <w:rFonts w:ascii="Times New Roman" w:hAnsi="Times New Roman" w:cs="Times New Roman"/>
          <w:bCs/>
          <w:noProof/>
          <w:sz w:val="24"/>
          <w:szCs w:val="24"/>
          <w:lang w:val="en-IE"/>
        </w:rPr>
        <w:t>000 beneficiaries in 2019-2022 were women</w:t>
      </w:r>
      <w:r w:rsidR="00805031">
        <w:rPr>
          <w:rFonts w:ascii="Times New Roman" w:hAnsi="Times New Roman" w:cs="Times New Roman"/>
          <w:bCs/>
          <w:noProof/>
          <w:sz w:val="24"/>
          <w:szCs w:val="24"/>
          <w:lang w:val="en-IE"/>
        </w:rPr>
        <w:t> </w:t>
      </w:r>
      <w:r w:rsidR="00D34464" w:rsidRPr="003B6A45">
        <w:rPr>
          <w:rFonts w:ascii="Times New Roman" w:hAnsi="Times New Roman" w:cs="Times New Roman"/>
          <w:noProof/>
          <w:sz w:val="24"/>
          <w:szCs w:val="24"/>
          <w:vertAlign w:val="superscript"/>
          <w:lang w:val="en-IE"/>
        </w:rPr>
        <w:footnoteReference w:id="79"/>
      </w:r>
      <w:r w:rsidR="00C9493E" w:rsidRPr="003B6A45">
        <w:rPr>
          <w:rFonts w:ascii="Times New Roman" w:hAnsi="Times New Roman" w:cs="Times New Roman"/>
          <w:bCs/>
          <w:noProof/>
          <w:sz w:val="24"/>
          <w:szCs w:val="24"/>
          <w:lang w:val="en-IE"/>
        </w:rPr>
        <w:t>.</w:t>
      </w:r>
      <w:r w:rsidR="00465236" w:rsidRPr="003B6A45">
        <w:rPr>
          <w:rFonts w:ascii="Times New Roman" w:hAnsi="Times New Roman" w:cs="Times New Roman"/>
          <w:bCs/>
          <w:noProof/>
          <w:sz w:val="24"/>
          <w:szCs w:val="24"/>
          <w:lang w:val="en-IE"/>
        </w:rPr>
        <w:t xml:space="preserve"> </w:t>
      </w:r>
    </w:p>
    <w:p w14:paraId="3B61F435" w14:textId="77777777" w:rsidR="00A15B1A" w:rsidRPr="003B6A45" w:rsidRDefault="00BC0AF1" w:rsidP="00A52B91">
      <w:pPr>
        <w:pBdr>
          <w:top w:val="single" w:sz="4" w:space="1" w:color="auto"/>
          <w:left w:val="single" w:sz="4" w:space="4" w:color="auto"/>
          <w:bottom w:val="single" w:sz="4" w:space="1" w:color="auto"/>
          <w:right w:val="single" w:sz="4" w:space="4" w:color="auto"/>
          <w:between w:val="single" w:sz="4" w:space="1" w:color="auto"/>
          <w:bar w:val="single" w:sz="4" w:color="auto"/>
        </w:pBd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i/>
          <w:noProof/>
          <w:sz w:val="24"/>
          <w:szCs w:val="24"/>
          <w:lang w:val="en-IE"/>
        </w:rPr>
        <w:t>The EU will foster political initiative</w:t>
      </w:r>
      <w:r w:rsidR="0014745A">
        <w:rPr>
          <w:rFonts w:ascii="Times New Roman" w:hAnsi="Times New Roman" w:cs="Times New Roman"/>
          <w:bCs/>
          <w:i/>
          <w:noProof/>
          <w:sz w:val="24"/>
          <w:szCs w:val="24"/>
          <w:lang w:val="en-IE"/>
        </w:rPr>
        <w:t>s</w:t>
      </w:r>
      <w:r w:rsidRPr="003B6A45">
        <w:rPr>
          <w:rFonts w:ascii="Times New Roman" w:hAnsi="Times New Roman" w:cs="Times New Roman"/>
          <w:bCs/>
          <w:i/>
          <w:noProof/>
          <w:sz w:val="24"/>
          <w:szCs w:val="24"/>
          <w:lang w:val="en-IE"/>
        </w:rPr>
        <w:t xml:space="preserve"> and actions to strengthen </w:t>
      </w:r>
      <w:r w:rsidR="00565BB0" w:rsidRPr="003B6A45">
        <w:rPr>
          <w:rFonts w:ascii="Times New Roman" w:hAnsi="Times New Roman" w:cs="Times New Roman"/>
          <w:bCs/>
          <w:i/>
          <w:noProof/>
          <w:sz w:val="24"/>
          <w:szCs w:val="24"/>
          <w:lang w:val="en-IE"/>
        </w:rPr>
        <w:t xml:space="preserve">and protect democracy and civic space in support </w:t>
      </w:r>
      <w:r w:rsidR="00E73258" w:rsidRPr="003B6A45">
        <w:rPr>
          <w:rFonts w:ascii="Times New Roman" w:hAnsi="Times New Roman" w:cs="Times New Roman"/>
          <w:bCs/>
          <w:i/>
          <w:noProof/>
          <w:sz w:val="24"/>
          <w:szCs w:val="24"/>
          <w:lang w:val="en-IE"/>
        </w:rPr>
        <w:t xml:space="preserve">of </w:t>
      </w:r>
      <w:r w:rsidR="00E73258" w:rsidRPr="0077040C">
        <w:rPr>
          <w:rFonts w:ascii="Times New Roman" w:hAnsi="Times New Roman" w:cs="Times New Roman"/>
          <w:b/>
          <w:bCs/>
          <w:i/>
          <w:noProof/>
          <w:sz w:val="24"/>
          <w:szCs w:val="24"/>
          <w:lang w:val="en-IE"/>
        </w:rPr>
        <w:t>women’s and girls’ human rights, and their meaningful and full participation in all aspects of public and political life</w:t>
      </w:r>
      <w:r w:rsidR="00E73258" w:rsidRPr="003B6A45">
        <w:rPr>
          <w:rFonts w:ascii="Times New Roman" w:hAnsi="Times New Roman" w:cs="Times New Roman"/>
          <w:bCs/>
          <w:noProof/>
          <w:sz w:val="24"/>
          <w:szCs w:val="24"/>
          <w:lang w:val="en-IE"/>
        </w:rPr>
        <w:t>.</w:t>
      </w:r>
    </w:p>
    <w:p w14:paraId="37E27BE8" w14:textId="77777777" w:rsidR="00237AB5" w:rsidRDefault="00237AB5" w:rsidP="00D34464">
      <w:pPr>
        <w:snapToGrid w:val="0"/>
        <w:spacing w:beforeLines="60" w:before="144" w:line="276" w:lineRule="auto"/>
        <w:jc w:val="both"/>
        <w:rPr>
          <w:rFonts w:ascii="Times New Roman" w:hAnsi="Times New Roman" w:cs="Times New Roman"/>
          <w:b/>
          <w:bCs/>
          <w:noProof/>
          <w:sz w:val="24"/>
          <w:szCs w:val="24"/>
          <w:lang w:val="en-IE"/>
        </w:rPr>
      </w:pPr>
    </w:p>
    <w:p w14:paraId="06B84748" w14:textId="77777777" w:rsidR="00D34464" w:rsidRPr="003B6A45" w:rsidRDefault="00366371" w:rsidP="008E6781">
      <w:pPr>
        <w:snapToGrid w:val="0"/>
        <w:spacing w:beforeLines="60" w:before="144" w:line="276" w:lineRule="auto"/>
        <w:ind w:left="851" w:hanging="425"/>
        <w:jc w:val="both"/>
        <w:rPr>
          <w:rFonts w:ascii="Times New Roman" w:hAnsi="Times New Roman" w:cs="Times New Roman"/>
          <w:bCs/>
          <w:noProof/>
          <w:sz w:val="24"/>
          <w:szCs w:val="24"/>
          <w:lang w:val="en-IE"/>
        </w:rPr>
      </w:pPr>
      <w:r w:rsidRPr="003B6A45">
        <w:rPr>
          <w:rFonts w:ascii="Times New Roman" w:hAnsi="Times New Roman" w:cs="Times New Roman"/>
          <w:b/>
          <w:bCs/>
          <w:noProof/>
          <w:sz w:val="24"/>
          <w:szCs w:val="24"/>
          <w:lang w:val="en-IE"/>
        </w:rPr>
        <w:t>3</w:t>
      </w:r>
      <w:r w:rsidR="00D34464" w:rsidRPr="003B6A45">
        <w:rPr>
          <w:rFonts w:ascii="Times New Roman" w:hAnsi="Times New Roman" w:cs="Times New Roman"/>
          <w:b/>
          <w:bCs/>
          <w:noProof/>
          <w:sz w:val="24"/>
          <w:szCs w:val="24"/>
          <w:lang w:val="en-IE"/>
        </w:rPr>
        <w:t xml:space="preserve">.5. Integrating the </w:t>
      </w:r>
      <w:r w:rsidR="0096680A" w:rsidRPr="003B6A45">
        <w:rPr>
          <w:rFonts w:ascii="Times New Roman" w:hAnsi="Times New Roman" w:cs="Times New Roman"/>
          <w:b/>
          <w:bCs/>
          <w:noProof/>
          <w:sz w:val="24"/>
          <w:szCs w:val="24"/>
          <w:lang w:val="en-IE"/>
        </w:rPr>
        <w:t>W</w:t>
      </w:r>
      <w:r w:rsidR="00D34464" w:rsidRPr="003B6A45">
        <w:rPr>
          <w:rFonts w:ascii="Times New Roman" w:hAnsi="Times New Roman" w:cs="Times New Roman"/>
          <w:b/>
          <w:bCs/>
          <w:noProof/>
          <w:sz w:val="24"/>
          <w:szCs w:val="24"/>
          <w:lang w:val="en-IE"/>
        </w:rPr>
        <w:t xml:space="preserve">omen, </w:t>
      </w:r>
      <w:r w:rsidR="0096680A" w:rsidRPr="003B6A45">
        <w:rPr>
          <w:rFonts w:ascii="Times New Roman" w:hAnsi="Times New Roman" w:cs="Times New Roman"/>
          <w:b/>
          <w:bCs/>
          <w:noProof/>
          <w:sz w:val="24"/>
          <w:szCs w:val="24"/>
          <w:lang w:val="en-IE"/>
        </w:rPr>
        <w:t>P</w:t>
      </w:r>
      <w:r w:rsidR="00D34464" w:rsidRPr="003B6A45">
        <w:rPr>
          <w:rFonts w:ascii="Times New Roman" w:hAnsi="Times New Roman" w:cs="Times New Roman"/>
          <w:b/>
          <w:bCs/>
          <w:noProof/>
          <w:sz w:val="24"/>
          <w:szCs w:val="24"/>
          <w:lang w:val="en-IE"/>
        </w:rPr>
        <w:t xml:space="preserve">eace and </w:t>
      </w:r>
      <w:r w:rsidR="0096680A" w:rsidRPr="003B6A45">
        <w:rPr>
          <w:rFonts w:ascii="Times New Roman" w:hAnsi="Times New Roman" w:cs="Times New Roman"/>
          <w:b/>
          <w:bCs/>
          <w:noProof/>
          <w:sz w:val="24"/>
          <w:szCs w:val="24"/>
          <w:lang w:val="en-IE"/>
        </w:rPr>
        <w:t>S</w:t>
      </w:r>
      <w:r w:rsidR="00D34464" w:rsidRPr="003B6A45">
        <w:rPr>
          <w:rFonts w:ascii="Times New Roman" w:hAnsi="Times New Roman" w:cs="Times New Roman"/>
          <w:b/>
          <w:bCs/>
          <w:noProof/>
          <w:sz w:val="24"/>
          <w:szCs w:val="24"/>
          <w:lang w:val="en-IE"/>
        </w:rPr>
        <w:t>ecurity</w:t>
      </w:r>
      <w:r w:rsidR="00DF5CC9" w:rsidRPr="003B6A45">
        <w:rPr>
          <w:rFonts w:ascii="Times New Roman" w:hAnsi="Times New Roman" w:cs="Times New Roman"/>
          <w:b/>
          <w:bCs/>
          <w:noProof/>
          <w:sz w:val="24"/>
          <w:szCs w:val="24"/>
          <w:lang w:val="en-IE"/>
        </w:rPr>
        <w:t xml:space="preserve"> (WPS)</w:t>
      </w:r>
      <w:r w:rsidR="00D34464" w:rsidRPr="003B6A45">
        <w:rPr>
          <w:rFonts w:ascii="Times New Roman" w:hAnsi="Times New Roman" w:cs="Times New Roman"/>
          <w:b/>
          <w:bCs/>
          <w:noProof/>
          <w:sz w:val="24"/>
          <w:szCs w:val="24"/>
          <w:lang w:val="en-IE"/>
        </w:rPr>
        <w:t xml:space="preserve"> agenda</w:t>
      </w:r>
      <w:r w:rsidR="007B4BCF" w:rsidRPr="003B6A45">
        <w:rPr>
          <w:rFonts w:ascii="Times New Roman" w:hAnsi="Times New Roman" w:cs="Times New Roman"/>
          <w:b/>
          <w:bCs/>
          <w:noProof/>
          <w:sz w:val="24"/>
          <w:szCs w:val="24"/>
          <w:lang w:val="en-IE"/>
        </w:rPr>
        <w:t xml:space="preserve"> </w:t>
      </w:r>
    </w:p>
    <w:p w14:paraId="66933A05" w14:textId="77777777" w:rsidR="00DF5CC9" w:rsidRPr="003B6A45" w:rsidRDefault="00DF5CC9" w:rsidP="00DF5CC9">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In a </w:t>
      </w:r>
      <w:r w:rsidR="00805031">
        <w:rPr>
          <w:rFonts w:ascii="Times New Roman" w:hAnsi="Times New Roman" w:cs="Times New Roman"/>
          <w:bCs/>
          <w:noProof/>
          <w:sz w:val="24"/>
          <w:szCs w:val="24"/>
          <w:lang w:val="en-IE"/>
        </w:rPr>
        <w:t xml:space="preserve">rapidly </w:t>
      </w:r>
      <w:r w:rsidRPr="003B6A45">
        <w:rPr>
          <w:rFonts w:ascii="Times New Roman" w:hAnsi="Times New Roman" w:cs="Times New Roman"/>
          <w:bCs/>
          <w:noProof/>
          <w:sz w:val="24"/>
          <w:szCs w:val="24"/>
          <w:lang w:val="en-IE"/>
        </w:rPr>
        <w:t xml:space="preserve">changing geopolitical and security context, the EU </w:t>
      </w:r>
      <w:r w:rsidR="00805031">
        <w:rPr>
          <w:rFonts w:ascii="Times New Roman" w:hAnsi="Times New Roman" w:cs="Times New Roman"/>
          <w:bCs/>
          <w:noProof/>
          <w:sz w:val="24"/>
          <w:szCs w:val="24"/>
          <w:lang w:val="en-IE"/>
        </w:rPr>
        <w:t xml:space="preserve">has </w:t>
      </w:r>
      <w:r w:rsidRPr="003B6A45">
        <w:rPr>
          <w:rFonts w:ascii="Times New Roman" w:hAnsi="Times New Roman" w:cs="Times New Roman"/>
          <w:bCs/>
          <w:noProof/>
          <w:sz w:val="24"/>
          <w:szCs w:val="24"/>
          <w:lang w:val="en-IE"/>
        </w:rPr>
        <w:t>continued to keep WPS high on the political agenda, including by the adoption of Council Conclusions on WPS</w:t>
      </w:r>
      <w:r w:rsidR="00520AC9">
        <w:rPr>
          <w:rFonts w:ascii="Times New Roman" w:hAnsi="Times New Roman" w:cs="Times New Roman"/>
          <w:bCs/>
          <w:noProof/>
          <w:sz w:val="24"/>
          <w:szCs w:val="24"/>
          <w:lang w:val="en-IE"/>
        </w:rPr>
        <w:t xml:space="preserve"> in November 2022</w:t>
      </w:r>
      <w:r w:rsidRPr="003B6A45">
        <w:rPr>
          <w:rFonts w:ascii="Times New Roman" w:hAnsi="Times New Roman" w:cs="Times New Roman"/>
          <w:bCs/>
          <w:noProof/>
          <w:sz w:val="24"/>
          <w:szCs w:val="24"/>
          <w:vertAlign w:val="superscript"/>
          <w:lang w:val="en-IE"/>
        </w:rPr>
        <w:footnoteReference w:id="80"/>
      </w:r>
      <w:r w:rsidRPr="003B6A45">
        <w:rPr>
          <w:rFonts w:ascii="Times New Roman" w:hAnsi="Times New Roman" w:cs="Times New Roman"/>
          <w:bCs/>
          <w:noProof/>
          <w:sz w:val="24"/>
          <w:szCs w:val="24"/>
          <w:lang w:val="en-IE"/>
        </w:rPr>
        <w:t xml:space="preserve"> and by including it in the key strategic frameworks for security and defence</w:t>
      </w:r>
      <w:r w:rsidR="001E53AF">
        <w:rPr>
          <w:rFonts w:ascii="Times New Roman" w:hAnsi="Times New Roman" w:cs="Times New Roman"/>
          <w:bCs/>
          <w:noProof/>
          <w:sz w:val="24"/>
          <w:szCs w:val="24"/>
          <w:lang w:val="en-IE"/>
        </w:rPr>
        <w:t xml:space="preserve"> (</w:t>
      </w:r>
      <w:r w:rsidRPr="003B6A45">
        <w:rPr>
          <w:rFonts w:ascii="Times New Roman" w:hAnsi="Times New Roman" w:cs="Times New Roman"/>
          <w:bCs/>
          <w:noProof/>
          <w:sz w:val="24"/>
          <w:szCs w:val="24"/>
          <w:lang w:val="en-IE"/>
        </w:rPr>
        <w:t>notably the Strategic Compass</w:t>
      </w:r>
      <w:r w:rsidR="001E53AF">
        <w:rPr>
          <w:rFonts w:ascii="Times New Roman" w:hAnsi="Times New Roman" w:cs="Times New Roman"/>
          <w:bCs/>
          <w:noProof/>
          <w:sz w:val="24"/>
          <w:szCs w:val="24"/>
          <w:lang w:val="en-IE"/>
        </w:rPr>
        <w:t> </w:t>
      </w:r>
      <w:r w:rsidRPr="003B6A45">
        <w:rPr>
          <w:rFonts w:ascii="Times New Roman" w:hAnsi="Times New Roman" w:cs="Times New Roman"/>
          <w:bCs/>
          <w:noProof/>
          <w:sz w:val="24"/>
          <w:szCs w:val="24"/>
          <w:vertAlign w:val="superscript"/>
          <w:lang w:val="en-IE"/>
        </w:rPr>
        <w:footnoteReference w:id="81"/>
      </w:r>
      <w:r w:rsidRPr="003B6A45">
        <w:rPr>
          <w:rFonts w:ascii="Times New Roman" w:hAnsi="Times New Roman" w:cs="Times New Roman"/>
          <w:bCs/>
          <w:noProof/>
          <w:sz w:val="24"/>
          <w:szCs w:val="24"/>
          <w:lang w:val="en-IE"/>
        </w:rPr>
        <w:t>, the Civilian CSDP Compact</w:t>
      </w:r>
      <w:r w:rsidR="001E53AF">
        <w:rPr>
          <w:rFonts w:ascii="Times New Roman" w:hAnsi="Times New Roman" w:cs="Times New Roman"/>
          <w:bCs/>
          <w:noProof/>
          <w:sz w:val="24"/>
          <w:szCs w:val="24"/>
          <w:lang w:val="en-IE"/>
        </w:rPr>
        <w:t> </w:t>
      </w:r>
      <w:r w:rsidRPr="003B6A45">
        <w:rPr>
          <w:rFonts w:ascii="Times New Roman" w:hAnsi="Times New Roman" w:cs="Times New Roman"/>
          <w:bCs/>
          <w:noProof/>
          <w:sz w:val="24"/>
          <w:szCs w:val="24"/>
          <w:vertAlign w:val="superscript"/>
          <w:lang w:val="en-IE"/>
        </w:rPr>
        <w:footnoteReference w:id="82"/>
      </w:r>
      <w:r w:rsidRPr="003B6A45">
        <w:rPr>
          <w:rFonts w:ascii="Times New Roman" w:hAnsi="Times New Roman" w:cs="Times New Roman"/>
          <w:bCs/>
          <w:noProof/>
          <w:sz w:val="24"/>
          <w:szCs w:val="24"/>
          <w:lang w:val="en-IE"/>
        </w:rPr>
        <w:t xml:space="preserve"> and the EU policy on </w:t>
      </w:r>
      <w:r w:rsidR="001E53AF">
        <w:rPr>
          <w:rFonts w:ascii="Times New Roman" w:hAnsi="Times New Roman" w:cs="Times New Roman"/>
          <w:bCs/>
          <w:noProof/>
          <w:sz w:val="24"/>
          <w:szCs w:val="24"/>
          <w:lang w:val="en-IE"/>
        </w:rPr>
        <w:t>d</w:t>
      </w:r>
      <w:r w:rsidRPr="003B6A45">
        <w:rPr>
          <w:rFonts w:ascii="Times New Roman" w:hAnsi="Times New Roman" w:cs="Times New Roman"/>
          <w:bCs/>
          <w:noProof/>
          <w:sz w:val="24"/>
          <w:szCs w:val="24"/>
          <w:lang w:val="en-IE"/>
        </w:rPr>
        <w:t xml:space="preserve">isarmament, </w:t>
      </w:r>
      <w:r w:rsidR="001E53AF">
        <w:rPr>
          <w:rFonts w:ascii="Times New Roman" w:hAnsi="Times New Roman" w:cs="Times New Roman"/>
          <w:bCs/>
          <w:noProof/>
          <w:sz w:val="24"/>
          <w:szCs w:val="24"/>
          <w:lang w:val="en-IE"/>
        </w:rPr>
        <w:t>d</w:t>
      </w:r>
      <w:r w:rsidRPr="003B6A45">
        <w:rPr>
          <w:rFonts w:ascii="Times New Roman" w:hAnsi="Times New Roman" w:cs="Times New Roman"/>
          <w:bCs/>
          <w:noProof/>
          <w:sz w:val="24"/>
          <w:szCs w:val="24"/>
          <w:lang w:val="en-IE"/>
        </w:rPr>
        <w:t xml:space="preserve">emobilisation and </w:t>
      </w:r>
      <w:r w:rsidR="001E53AF">
        <w:rPr>
          <w:rFonts w:ascii="Times New Roman" w:hAnsi="Times New Roman" w:cs="Times New Roman"/>
          <w:bCs/>
          <w:noProof/>
          <w:sz w:val="24"/>
          <w:szCs w:val="24"/>
          <w:lang w:val="en-IE"/>
        </w:rPr>
        <w:t>r</w:t>
      </w:r>
      <w:r w:rsidRPr="003B6A45">
        <w:rPr>
          <w:rFonts w:ascii="Times New Roman" w:hAnsi="Times New Roman" w:cs="Times New Roman"/>
          <w:bCs/>
          <w:noProof/>
          <w:sz w:val="24"/>
          <w:szCs w:val="24"/>
          <w:lang w:val="en-IE"/>
        </w:rPr>
        <w:t>eintegration</w:t>
      </w:r>
      <w:r w:rsidR="001E53AF">
        <w:rPr>
          <w:rFonts w:ascii="Times New Roman" w:hAnsi="Times New Roman" w:cs="Times New Roman"/>
          <w:bCs/>
          <w:noProof/>
          <w:sz w:val="24"/>
          <w:szCs w:val="24"/>
          <w:lang w:val="en-IE"/>
        </w:rPr>
        <w:t> </w:t>
      </w:r>
      <w:r w:rsidRPr="003B6A45">
        <w:rPr>
          <w:rFonts w:ascii="Times New Roman" w:hAnsi="Times New Roman" w:cs="Times New Roman"/>
          <w:bCs/>
          <w:noProof/>
          <w:sz w:val="24"/>
          <w:szCs w:val="24"/>
          <w:vertAlign w:val="superscript"/>
          <w:lang w:val="en-IE"/>
        </w:rPr>
        <w:footnoteReference w:id="83"/>
      </w:r>
      <w:r w:rsidR="001E53AF">
        <w:rPr>
          <w:rFonts w:ascii="Times New Roman" w:hAnsi="Times New Roman" w:cs="Times New Roman"/>
          <w:bCs/>
          <w:noProof/>
          <w:sz w:val="24"/>
          <w:szCs w:val="24"/>
          <w:lang w:val="en-IE"/>
        </w:rPr>
        <w:t>)</w:t>
      </w:r>
      <w:r w:rsidRPr="003B6A45">
        <w:rPr>
          <w:rFonts w:ascii="Times New Roman" w:hAnsi="Times New Roman" w:cs="Times New Roman"/>
          <w:bCs/>
          <w:noProof/>
          <w:sz w:val="24"/>
          <w:szCs w:val="24"/>
          <w:lang w:val="en-IE"/>
        </w:rPr>
        <w:t>. These new frameworks enable</w:t>
      </w:r>
      <w:r w:rsidR="001E53AF">
        <w:rPr>
          <w:rFonts w:ascii="Times New Roman" w:hAnsi="Times New Roman" w:cs="Times New Roman"/>
          <w:bCs/>
          <w:noProof/>
          <w:sz w:val="24"/>
          <w:szCs w:val="24"/>
          <w:lang w:val="en-IE"/>
        </w:rPr>
        <w:t xml:space="preserve"> the</w:t>
      </w:r>
      <w:r w:rsidRPr="003B6A45">
        <w:rPr>
          <w:rFonts w:ascii="Times New Roman" w:hAnsi="Times New Roman" w:cs="Times New Roman"/>
          <w:bCs/>
          <w:noProof/>
          <w:sz w:val="24"/>
          <w:szCs w:val="24"/>
          <w:lang w:val="en-IE"/>
        </w:rPr>
        <w:t xml:space="preserve"> EU to adapt its WPS work and apply a gender perspective</w:t>
      </w:r>
      <w:r w:rsidR="001E53AF">
        <w:rPr>
          <w:rFonts w:ascii="Times New Roman" w:hAnsi="Times New Roman" w:cs="Times New Roman"/>
          <w:bCs/>
          <w:noProof/>
          <w:sz w:val="24"/>
          <w:szCs w:val="24"/>
          <w:lang w:val="en-IE"/>
        </w:rPr>
        <w:t xml:space="preserve"> </w:t>
      </w:r>
      <w:r w:rsidRPr="003B6A45">
        <w:rPr>
          <w:rFonts w:ascii="Times New Roman" w:hAnsi="Times New Roman" w:cs="Times New Roman"/>
          <w:bCs/>
          <w:noProof/>
          <w:sz w:val="24"/>
          <w:szCs w:val="24"/>
          <w:lang w:val="en-IE"/>
        </w:rPr>
        <w:t>to new horizontal security-related challenges, such as climate change, terrorism</w:t>
      </w:r>
      <w:r w:rsidR="001E53AF">
        <w:rPr>
          <w:rFonts w:ascii="Times New Roman" w:hAnsi="Times New Roman" w:cs="Times New Roman"/>
          <w:bCs/>
          <w:noProof/>
          <w:sz w:val="24"/>
          <w:szCs w:val="24"/>
          <w:lang w:val="en-IE"/>
        </w:rPr>
        <w:t> </w:t>
      </w:r>
      <w:r w:rsidRPr="003B6A45">
        <w:rPr>
          <w:rFonts w:ascii="Times New Roman" w:hAnsi="Times New Roman" w:cs="Times New Roman"/>
          <w:bCs/>
          <w:noProof/>
          <w:sz w:val="24"/>
          <w:szCs w:val="24"/>
          <w:vertAlign w:val="superscript"/>
          <w:lang w:val="en-IE"/>
        </w:rPr>
        <w:footnoteReference w:id="84"/>
      </w:r>
      <w:r w:rsidRPr="003B6A45">
        <w:rPr>
          <w:rFonts w:ascii="Times New Roman" w:hAnsi="Times New Roman" w:cs="Times New Roman"/>
          <w:bCs/>
          <w:noProof/>
          <w:sz w:val="24"/>
          <w:szCs w:val="24"/>
          <w:lang w:val="en-IE"/>
        </w:rPr>
        <w:t>, hybrid threats</w:t>
      </w:r>
      <w:r w:rsidR="001E53AF">
        <w:rPr>
          <w:rFonts w:ascii="Times New Roman" w:hAnsi="Times New Roman" w:cs="Times New Roman"/>
          <w:bCs/>
          <w:noProof/>
          <w:sz w:val="24"/>
          <w:szCs w:val="24"/>
          <w:lang w:val="en-IE"/>
        </w:rPr>
        <w:t xml:space="preserve"> (</w:t>
      </w:r>
      <w:r w:rsidRPr="003B6A45">
        <w:rPr>
          <w:rFonts w:ascii="Times New Roman" w:hAnsi="Times New Roman" w:cs="Times New Roman"/>
          <w:bCs/>
          <w:noProof/>
          <w:sz w:val="24"/>
          <w:szCs w:val="24"/>
          <w:lang w:val="en-IE"/>
        </w:rPr>
        <w:t>including cyberattacks and disinformation</w:t>
      </w:r>
      <w:r w:rsidR="001E53AF">
        <w:rPr>
          <w:rFonts w:ascii="Times New Roman" w:hAnsi="Times New Roman" w:cs="Times New Roman"/>
          <w:bCs/>
          <w:noProof/>
          <w:sz w:val="24"/>
          <w:szCs w:val="24"/>
          <w:lang w:val="en-IE"/>
        </w:rPr>
        <w:t>)</w:t>
      </w:r>
      <w:r w:rsidRPr="003B6A45">
        <w:rPr>
          <w:rFonts w:ascii="Times New Roman" w:hAnsi="Times New Roman" w:cs="Times New Roman"/>
          <w:bCs/>
          <w:noProof/>
          <w:sz w:val="24"/>
          <w:szCs w:val="24"/>
          <w:lang w:val="en-IE"/>
        </w:rPr>
        <w:t xml:space="preserve"> and digitalisation</w:t>
      </w:r>
      <w:r w:rsidR="00684F75">
        <w:rPr>
          <w:rStyle w:val="FootnoteReference"/>
          <w:rFonts w:ascii="Times New Roman" w:hAnsi="Times New Roman" w:cs="Times New Roman"/>
          <w:bCs/>
          <w:noProof/>
          <w:sz w:val="24"/>
          <w:szCs w:val="24"/>
          <w:lang w:val="en-IE"/>
        </w:rPr>
        <w:footnoteReference w:id="85"/>
      </w:r>
      <w:r w:rsidRPr="003B6A45">
        <w:rPr>
          <w:rFonts w:ascii="Times New Roman" w:hAnsi="Times New Roman" w:cs="Times New Roman"/>
          <w:bCs/>
          <w:noProof/>
          <w:sz w:val="24"/>
          <w:szCs w:val="24"/>
          <w:lang w:val="en-IE"/>
        </w:rPr>
        <w:t>.</w:t>
      </w:r>
    </w:p>
    <w:p w14:paraId="3925B9BE" w14:textId="77777777" w:rsidR="00DF5CC9" w:rsidRPr="003B6A45" w:rsidRDefault="00B9323A" w:rsidP="00DF5CC9">
      <w:pPr>
        <w:snapToGrid w:val="0"/>
        <w:spacing w:beforeLines="60" w:before="144" w:line="276" w:lineRule="auto"/>
        <w:jc w:val="both"/>
        <w:rPr>
          <w:rFonts w:ascii="Times New Roman" w:hAnsi="Times New Roman" w:cs="Times New Roman"/>
          <w:bCs/>
          <w:noProof/>
          <w:sz w:val="24"/>
          <w:szCs w:val="24"/>
          <w:lang w:val="en-IE"/>
        </w:rPr>
      </w:pPr>
      <w:r w:rsidRPr="00B9323A">
        <w:rPr>
          <w:rFonts w:ascii="Times New Roman" w:hAnsi="Times New Roman" w:cs="Times New Roman"/>
          <w:bCs/>
          <w:noProof/>
          <w:sz w:val="24"/>
          <w:szCs w:val="24"/>
          <w:lang w:eastAsia="en-GB"/>
        </w:rPr>
        <mc:AlternateContent>
          <mc:Choice Requires="wps">
            <w:drawing>
              <wp:anchor distT="45720" distB="45720" distL="114300" distR="114300" simplePos="0" relativeHeight="251714560" behindDoc="0" locked="0" layoutInCell="1" allowOverlap="1" wp14:anchorId="6C206175" wp14:editId="3147AC15">
                <wp:simplePos x="0" y="0"/>
                <wp:positionH relativeFrom="margin">
                  <wp:align>right</wp:align>
                </wp:positionH>
                <wp:positionV relativeFrom="paragraph">
                  <wp:posOffset>24130</wp:posOffset>
                </wp:positionV>
                <wp:extent cx="2032000" cy="2406650"/>
                <wp:effectExtent l="0" t="0" r="25400" b="127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406650"/>
                        </a:xfrm>
                        <a:prstGeom prst="rect">
                          <a:avLst/>
                        </a:prstGeom>
                        <a:solidFill>
                          <a:srgbClr val="FFFFFF"/>
                        </a:solidFill>
                        <a:ln w="9525">
                          <a:solidFill>
                            <a:srgbClr val="000000"/>
                          </a:solidFill>
                          <a:miter lim="800000"/>
                          <a:headEnd/>
                          <a:tailEnd/>
                        </a:ln>
                      </wps:spPr>
                      <wps:txbx>
                        <w:txbxContent>
                          <w:p w14:paraId="79DFF035" w14:textId="77777777" w:rsidR="00F02125" w:rsidRPr="002036C4" w:rsidRDefault="00F02125" w:rsidP="00A57960">
                            <w:pPr>
                              <w:rPr>
                                <w:rFonts w:ascii="Times New Roman" w:hAnsi="Times New Roman" w:cs="Times New Roman"/>
                              </w:rPr>
                            </w:pPr>
                            <w:r>
                              <w:rPr>
                                <w:rFonts w:ascii="Times New Roman" w:hAnsi="Times New Roman" w:cs="Times New Roman"/>
                                <w:bCs/>
                                <w:iCs/>
                                <w:lang w:val="en-US"/>
                              </w:rPr>
                              <w:t xml:space="preserve">Box 12: </w:t>
                            </w:r>
                            <w:r w:rsidRPr="00204325">
                              <w:rPr>
                                <w:rFonts w:ascii="Times New Roman" w:hAnsi="Times New Roman" w:cs="Times New Roman"/>
                                <w:iCs/>
                                <w:lang w:val="en-US"/>
                              </w:rPr>
                              <w:t>EU financial commitments promoting th</w:t>
                            </w:r>
                            <w:r w:rsidRPr="002036C4">
                              <w:rPr>
                                <w:rFonts w:ascii="Times New Roman" w:hAnsi="Times New Roman" w:cs="Times New Roman"/>
                                <w:b/>
                                <w:bCs/>
                                <w:iCs/>
                                <w:lang w:val="en-US"/>
                              </w:rPr>
                              <w:t>e Women, Peace and Security agenda</w:t>
                            </w:r>
                            <w:r w:rsidRPr="002036C4">
                              <w:rPr>
                                <w:rFonts w:ascii="Times New Roman" w:hAnsi="Times New Roman" w:cs="Times New Roman"/>
                                <w:bCs/>
                                <w:iCs/>
                                <w:lang w:val="en-US"/>
                              </w:rPr>
                              <w:t>, including</w:t>
                            </w:r>
                            <w:r w:rsidRPr="002036C4">
                              <w:rPr>
                                <w:rFonts w:ascii="Times New Roman" w:hAnsi="Times New Roman" w:cs="Times New Roman"/>
                              </w:rPr>
                              <w:t xml:space="preserve"> </w:t>
                            </w:r>
                            <w:r w:rsidRPr="002036C4">
                              <w:rPr>
                                <w:rFonts w:ascii="Times New Roman" w:hAnsi="Times New Roman" w:cs="Times New Roman"/>
                                <w:bCs/>
                                <w:iCs/>
                                <w:lang w:val="en-US"/>
                              </w:rPr>
                              <w:t xml:space="preserve">Civilian peace-building, conflict prevention and resolution, went from an annual average of EUR 379 million in 2014-20 to EUR 309 million in 2021 and </w:t>
                            </w:r>
                            <w:r w:rsidRPr="002036C4">
                              <w:rPr>
                                <w:rFonts w:ascii="Times New Roman" w:hAnsi="Times New Roman" w:cs="Times New Roman"/>
                                <w:bCs/>
                                <w:iCs/>
                              </w:rPr>
                              <w:t xml:space="preserve">EUR 499 </w:t>
                            </w:r>
                            <w:r w:rsidRPr="002036C4">
                              <w:rPr>
                                <w:rFonts w:ascii="Times New Roman" w:hAnsi="Times New Roman" w:cs="Times New Roman"/>
                                <w:bCs/>
                                <w:iCs/>
                                <w:lang w:val="en-US"/>
                              </w:rPr>
                              <w:t>million in 2022 (representing 42% of total commitments in this area in 2021-2022).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06175" id="_x0000_s1037" type="#_x0000_t202" style="position:absolute;left:0;text-align:left;margin-left:108.8pt;margin-top:1.9pt;width:160pt;height:189.5pt;z-index:251714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">
                <v:textbox>
                  <w:txbxContent>
                    <w:p w14:paraId="79DFF035" w14:textId="77777777" w:rsidR="00F02125" w:rsidRPr="002036C4" w:rsidRDefault="00F02125" w:rsidP="00A57960">
                      <w:pPr>
                        <w:rPr>
                          <w:rFonts w:ascii="Times New Roman" w:hAnsi="Times New Roman" w:cs="Times New Roman"/>
                        </w:rPr>
                      </w:pPr>
                      <w:r>
                        <w:rPr>
                          <w:rFonts w:ascii="Times New Roman" w:hAnsi="Times New Roman" w:cs="Times New Roman"/>
                          <w:bCs/>
                          <w:iCs/>
                          <w:lang w:val="en-US"/>
                        </w:rPr>
                        <w:t xml:space="preserve">Box 12: </w:t>
                      </w:r>
                      <w:r w:rsidRPr="00204325">
                        <w:rPr>
                          <w:rFonts w:ascii="Times New Roman" w:hAnsi="Times New Roman" w:cs="Times New Roman"/>
                          <w:iCs/>
                          <w:lang w:val="en-US"/>
                        </w:rPr>
                        <w:t>EU financial commitments promoting th</w:t>
                      </w:r>
                      <w:r w:rsidRPr="002036C4">
                        <w:rPr>
                          <w:rFonts w:ascii="Times New Roman" w:hAnsi="Times New Roman" w:cs="Times New Roman"/>
                          <w:b/>
                          <w:bCs/>
                          <w:iCs/>
                          <w:lang w:val="en-US"/>
                        </w:rPr>
                        <w:t>e Women, Peace and Security agenda</w:t>
                      </w:r>
                      <w:r w:rsidRPr="002036C4">
                        <w:rPr>
                          <w:rFonts w:ascii="Times New Roman" w:hAnsi="Times New Roman" w:cs="Times New Roman"/>
                          <w:bCs/>
                          <w:iCs/>
                          <w:lang w:val="en-US"/>
                        </w:rPr>
                        <w:t>, including</w:t>
                      </w:r>
                      <w:r w:rsidRPr="002036C4">
                        <w:rPr>
                          <w:rFonts w:ascii="Times New Roman" w:hAnsi="Times New Roman" w:cs="Times New Roman"/>
                        </w:rPr>
                        <w:t xml:space="preserve"> </w:t>
                      </w:r>
                      <w:r w:rsidRPr="002036C4">
                        <w:rPr>
                          <w:rFonts w:ascii="Times New Roman" w:hAnsi="Times New Roman" w:cs="Times New Roman"/>
                          <w:bCs/>
                          <w:iCs/>
                          <w:lang w:val="en-US"/>
                        </w:rPr>
                        <w:t xml:space="preserve">Civilian peace-building, conflict prevention and resolution, went from an annual average of EUR 379 million in 2014-20 to EUR 309 million in 2021 and </w:t>
                      </w:r>
                      <w:r w:rsidRPr="002036C4">
                        <w:rPr>
                          <w:rFonts w:ascii="Times New Roman" w:hAnsi="Times New Roman" w:cs="Times New Roman"/>
                          <w:bCs/>
                          <w:iCs/>
                        </w:rPr>
                        <w:t xml:space="preserve">EUR 499 </w:t>
                      </w:r>
                      <w:r w:rsidRPr="002036C4">
                        <w:rPr>
                          <w:rFonts w:ascii="Times New Roman" w:hAnsi="Times New Roman" w:cs="Times New Roman"/>
                          <w:bCs/>
                          <w:iCs/>
                          <w:lang w:val="en-US"/>
                        </w:rPr>
                        <w:t>million in 2022 (representing 42% of total commitments in this area in 2021-2022).</w:t>
                      </w:r>
                    </w:p>
                  </w:txbxContent>
                </v:textbox>
                <w10:wrap type="square" anchorx="margin"/>
              </v:shape>
            </w:pict>
          </mc:Fallback>
        </mc:AlternateContent>
      </w:r>
      <w:r w:rsidR="00DF5CC9" w:rsidRPr="003B6A45">
        <w:rPr>
          <w:rFonts w:ascii="Times New Roman" w:hAnsi="Times New Roman" w:cs="Times New Roman"/>
          <w:bCs/>
          <w:noProof/>
          <w:sz w:val="24"/>
          <w:szCs w:val="24"/>
          <w:lang w:val="en-IE"/>
        </w:rPr>
        <w:t xml:space="preserve">The implementation of the WPS agenda </w:t>
      </w:r>
      <w:r w:rsidR="007257AD">
        <w:rPr>
          <w:rFonts w:ascii="Times New Roman" w:hAnsi="Times New Roman" w:cs="Times New Roman"/>
          <w:bCs/>
          <w:noProof/>
          <w:sz w:val="24"/>
          <w:szCs w:val="24"/>
          <w:lang w:val="en-IE"/>
        </w:rPr>
        <w:t>h</w:t>
      </w:r>
      <w:r w:rsidR="00DF5CC9" w:rsidRPr="003B6A45">
        <w:rPr>
          <w:rFonts w:ascii="Times New Roman" w:hAnsi="Times New Roman" w:cs="Times New Roman"/>
          <w:bCs/>
          <w:noProof/>
          <w:sz w:val="24"/>
          <w:szCs w:val="24"/>
          <w:lang w:val="en-IE"/>
        </w:rPr>
        <w:t xml:space="preserve">as </w:t>
      </w:r>
      <w:r w:rsidR="007257AD">
        <w:rPr>
          <w:rFonts w:ascii="Times New Roman" w:hAnsi="Times New Roman" w:cs="Times New Roman"/>
          <w:bCs/>
          <w:noProof/>
          <w:sz w:val="24"/>
          <w:szCs w:val="24"/>
          <w:lang w:val="en-IE"/>
        </w:rPr>
        <w:t xml:space="preserve">been </w:t>
      </w:r>
      <w:r w:rsidR="00DF5CC9" w:rsidRPr="003B6A45">
        <w:rPr>
          <w:rFonts w:ascii="Times New Roman" w:hAnsi="Times New Roman" w:cs="Times New Roman"/>
          <w:bCs/>
          <w:noProof/>
          <w:sz w:val="24"/>
          <w:szCs w:val="24"/>
          <w:lang w:val="en-IE"/>
        </w:rPr>
        <w:t>persistently addressed at the multilateral level</w:t>
      </w:r>
      <w:r w:rsidR="007257AD">
        <w:rPr>
          <w:rFonts w:ascii="Times New Roman" w:hAnsi="Times New Roman" w:cs="Times New Roman"/>
          <w:bCs/>
          <w:noProof/>
          <w:sz w:val="24"/>
          <w:szCs w:val="24"/>
          <w:lang w:val="en-IE"/>
        </w:rPr>
        <w:t xml:space="preserve"> (</w:t>
      </w:r>
      <w:r w:rsidR="00DF5CC9" w:rsidRPr="003B6A45">
        <w:rPr>
          <w:rFonts w:ascii="Times New Roman" w:hAnsi="Times New Roman" w:cs="Times New Roman"/>
          <w:bCs/>
          <w:noProof/>
          <w:sz w:val="24"/>
          <w:szCs w:val="24"/>
          <w:lang w:val="en-IE"/>
        </w:rPr>
        <w:t>including by the EU</w:t>
      </w:r>
      <w:r w:rsidR="007257AD">
        <w:rPr>
          <w:rFonts w:ascii="Times New Roman" w:hAnsi="Times New Roman" w:cs="Times New Roman"/>
          <w:bCs/>
          <w:noProof/>
          <w:sz w:val="24"/>
          <w:szCs w:val="24"/>
          <w:lang w:val="en-IE"/>
        </w:rPr>
        <w:t>’s</w:t>
      </w:r>
      <w:r w:rsidR="00DF5CC9" w:rsidRPr="003B6A45">
        <w:rPr>
          <w:rFonts w:ascii="Times New Roman" w:hAnsi="Times New Roman" w:cs="Times New Roman"/>
          <w:bCs/>
          <w:noProof/>
          <w:sz w:val="24"/>
          <w:szCs w:val="24"/>
          <w:lang w:val="en-IE"/>
        </w:rPr>
        <w:t xml:space="preserve"> </w:t>
      </w:r>
      <w:r w:rsidR="007257AD">
        <w:rPr>
          <w:rFonts w:ascii="Times New Roman" w:hAnsi="Times New Roman" w:cs="Times New Roman"/>
          <w:bCs/>
          <w:noProof/>
          <w:sz w:val="24"/>
          <w:szCs w:val="24"/>
          <w:lang w:val="en-IE"/>
        </w:rPr>
        <w:t>a</w:t>
      </w:r>
      <w:r w:rsidR="00DF5CC9" w:rsidRPr="003B6A45">
        <w:rPr>
          <w:rFonts w:ascii="Times New Roman" w:hAnsi="Times New Roman" w:cs="Times New Roman"/>
          <w:bCs/>
          <w:noProof/>
          <w:sz w:val="24"/>
          <w:szCs w:val="24"/>
          <w:lang w:val="en-IE"/>
        </w:rPr>
        <w:t xml:space="preserve">mbassador for </w:t>
      </w:r>
      <w:r w:rsidR="007257AD">
        <w:rPr>
          <w:rFonts w:ascii="Times New Roman" w:hAnsi="Times New Roman" w:cs="Times New Roman"/>
          <w:bCs/>
          <w:noProof/>
          <w:sz w:val="24"/>
          <w:szCs w:val="24"/>
          <w:lang w:val="en-IE"/>
        </w:rPr>
        <w:t>g</w:t>
      </w:r>
      <w:r w:rsidR="00DF5CC9" w:rsidRPr="003B6A45">
        <w:rPr>
          <w:rFonts w:ascii="Times New Roman" w:hAnsi="Times New Roman" w:cs="Times New Roman"/>
          <w:bCs/>
          <w:noProof/>
          <w:sz w:val="24"/>
          <w:szCs w:val="24"/>
          <w:lang w:val="en-IE"/>
        </w:rPr>
        <w:t xml:space="preserve">ender and </w:t>
      </w:r>
      <w:r w:rsidR="007257AD">
        <w:rPr>
          <w:rFonts w:ascii="Times New Roman" w:hAnsi="Times New Roman" w:cs="Times New Roman"/>
          <w:bCs/>
          <w:noProof/>
          <w:sz w:val="24"/>
          <w:szCs w:val="24"/>
          <w:lang w:val="en-IE"/>
        </w:rPr>
        <w:t>d</w:t>
      </w:r>
      <w:r w:rsidR="00DF5CC9" w:rsidRPr="003B6A45">
        <w:rPr>
          <w:rFonts w:ascii="Times New Roman" w:hAnsi="Times New Roman" w:cs="Times New Roman"/>
          <w:bCs/>
          <w:noProof/>
          <w:sz w:val="24"/>
          <w:szCs w:val="24"/>
          <w:lang w:val="en-IE"/>
        </w:rPr>
        <w:t xml:space="preserve">iversity at the </w:t>
      </w:r>
      <w:r w:rsidR="007257AD">
        <w:rPr>
          <w:rFonts w:ascii="Times New Roman" w:hAnsi="Times New Roman" w:cs="Times New Roman"/>
          <w:bCs/>
          <w:noProof/>
          <w:sz w:val="24"/>
          <w:szCs w:val="24"/>
          <w:lang w:val="en-IE"/>
        </w:rPr>
        <w:t>United Nations Security Council)</w:t>
      </w:r>
      <w:r w:rsidR="00DF5CC9" w:rsidRPr="003B6A45">
        <w:rPr>
          <w:rFonts w:ascii="Times New Roman" w:hAnsi="Times New Roman" w:cs="Times New Roman"/>
          <w:bCs/>
          <w:noProof/>
          <w:sz w:val="24"/>
          <w:szCs w:val="24"/>
          <w:lang w:val="en-IE"/>
        </w:rPr>
        <w:t xml:space="preserve"> and in regional and international partnerships</w:t>
      </w:r>
      <w:r w:rsidR="007257AD">
        <w:rPr>
          <w:rFonts w:ascii="Times New Roman" w:hAnsi="Times New Roman" w:cs="Times New Roman"/>
          <w:bCs/>
          <w:noProof/>
          <w:sz w:val="24"/>
          <w:szCs w:val="24"/>
          <w:lang w:val="en-IE"/>
        </w:rPr>
        <w:t xml:space="preserve"> (</w:t>
      </w:r>
      <w:r w:rsidR="00DF5CC9" w:rsidRPr="003B6A45">
        <w:rPr>
          <w:rFonts w:ascii="Times New Roman" w:hAnsi="Times New Roman" w:cs="Times New Roman"/>
          <w:bCs/>
          <w:noProof/>
          <w:sz w:val="24"/>
          <w:szCs w:val="24"/>
          <w:lang w:val="en-IE"/>
        </w:rPr>
        <w:t xml:space="preserve">including the EU-UN partnership for peace operations and EU-NATO cooperation. </w:t>
      </w:r>
    </w:p>
    <w:p w14:paraId="77538563" w14:textId="77777777" w:rsidR="00DF5CC9" w:rsidRPr="003B6A45" w:rsidRDefault="00DF5CC9" w:rsidP="00DF5CC9">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Furthermore, the majority (73%) of the EU </w:t>
      </w:r>
      <w:r w:rsidR="007257AD">
        <w:rPr>
          <w:rFonts w:ascii="Times New Roman" w:hAnsi="Times New Roman" w:cs="Times New Roman"/>
          <w:bCs/>
          <w:noProof/>
          <w:sz w:val="24"/>
          <w:szCs w:val="24"/>
          <w:lang w:val="en-IE"/>
        </w:rPr>
        <w:t>d</w:t>
      </w:r>
      <w:r w:rsidRPr="003B6A45">
        <w:rPr>
          <w:rFonts w:ascii="Times New Roman" w:hAnsi="Times New Roman" w:cs="Times New Roman"/>
          <w:bCs/>
          <w:noProof/>
          <w:sz w:val="24"/>
          <w:szCs w:val="24"/>
          <w:lang w:val="en-IE"/>
        </w:rPr>
        <w:t>elegations and around half of the EU</w:t>
      </w:r>
      <w:r w:rsidR="007257AD">
        <w:rPr>
          <w:rFonts w:ascii="Times New Roman" w:hAnsi="Times New Roman" w:cs="Times New Roman"/>
          <w:bCs/>
          <w:noProof/>
          <w:sz w:val="24"/>
          <w:szCs w:val="24"/>
          <w:lang w:val="en-IE"/>
        </w:rPr>
        <w:t>’s</w:t>
      </w:r>
      <w:r w:rsidRPr="003B6A45">
        <w:rPr>
          <w:rFonts w:ascii="Times New Roman" w:hAnsi="Times New Roman" w:cs="Times New Roman"/>
          <w:bCs/>
          <w:noProof/>
          <w:sz w:val="24"/>
          <w:szCs w:val="24"/>
          <w:lang w:val="en-IE"/>
        </w:rPr>
        <w:t xml:space="preserve"> Member States </w:t>
      </w:r>
      <w:r w:rsidR="007257AD">
        <w:rPr>
          <w:rFonts w:ascii="Times New Roman" w:hAnsi="Times New Roman" w:cs="Times New Roman"/>
          <w:bCs/>
          <w:noProof/>
          <w:sz w:val="24"/>
          <w:szCs w:val="24"/>
          <w:lang w:val="en-IE"/>
        </w:rPr>
        <w:t xml:space="preserve">have </w:t>
      </w:r>
      <w:r w:rsidRPr="003B6A45">
        <w:rPr>
          <w:rFonts w:ascii="Times New Roman" w:hAnsi="Times New Roman" w:cs="Times New Roman"/>
          <w:bCs/>
          <w:noProof/>
          <w:sz w:val="24"/>
          <w:szCs w:val="24"/>
          <w:lang w:val="en-IE"/>
        </w:rPr>
        <w:t xml:space="preserve">included WPS priorities in their bilateral and regional dialogues. </w:t>
      </w:r>
    </w:p>
    <w:p w14:paraId="5A311F39" w14:textId="77777777" w:rsidR="00DF5CC9" w:rsidRPr="003B6A45" w:rsidRDefault="00DF5CC9" w:rsidP="00DF5CC9">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The EU Member States on WPS </w:t>
      </w:r>
      <w:r w:rsidR="007257AD">
        <w:rPr>
          <w:rFonts w:ascii="Times New Roman" w:hAnsi="Times New Roman" w:cs="Times New Roman"/>
          <w:bCs/>
          <w:noProof/>
          <w:sz w:val="24"/>
          <w:szCs w:val="24"/>
          <w:lang w:val="en-IE"/>
        </w:rPr>
        <w:t xml:space="preserve">have most often </w:t>
      </w:r>
      <w:r w:rsidRPr="003B6A45">
        <w:rPr>
          <w:rFonts w:ascii="Times New Roman" w:hAnsi="Times New Roman" w:cs="Times New Roman"/>
          <w:bCs/>
          <w:noProof/>
          <w:sz w:val="24"/>
          <w:szCs w:val="24"/>
          <w:lang w:val="en-IE"/>
        </w:rPr>
        <w:t xml:space="preserve">focused on developing and implementing </w:t>
      </w:r>
      <w:r w:rsidR="007257AD">
        <w:rPr>
          <w:rFonts w:ascii="Times New Roman" w:hAnsi="Times New Roman" w:cs="Times New Roman"/>
          <w:bCs/>
          <w:noProof/>
          <w:sz w:val="24"/>
          <w:szCs w:val="24"/>
          <w:lang w:val="en-IE"/>
        </w:rPr>
        <w:t xml:space="preserve">national </w:t>
      </w:r>
      <w:r w:rsidRPr="003B6A45">
        <w:rPr>
          <w:rFonts w:ascii="Times New Roman" w:hAnsi="Times New Roman" w:cs="Times New Roman"/>
          <w:bCs/>
          <w:noProof/>
          <w:sz w:val="24"/>
          <w:szCs w:val="24"/>
          <w:lang w:val="en-IE"/>
        </w:rPr>
        <w:t xml:space="preserve">WPS </w:t>
      </w:r>
      <w:r w:rsidR="007257AD">
        <w:rPr>
          <w:rFonts w:ascii="Times New Roman" w:hAnsi="Times New Roman" w:cs="Times New Roman"/>
          <w:bCs/>
          <w:noProof/>
          <w:sz w:val="24"/>
          <w:szCs w:val="24"/>
          <w:lang w:val="en-IE"/>
        </w:rPr>
        <w:t>a</w:t>
      </w:r>
      <w:r w:rsidRPr="003B6A45">
        <w:rPr>
          <w:rFonts w:ascii="Times New Roman" w:hAnsi="Times New Roman" w:cs="Times New Roman"/>
          <w:bCs/>
          <w:noProof/>
          <w:sz w:val="24"/>
          <w:szCs w:val="24"/>
          <w:lang w:val="en-IE"/>
        </w:rPr>
        <w:t xml:space="preserve">ction </w:t>
      </w:r>
      <w:r w:rsidR="007257AD">
        <w:rPr>
          <w:rFonts w:ascii="Times New Roman" w:hAnsi="Times New Roman" w:cs="Times New Roman"/>
          <w:bCs/>
          <w:noProof/>
          <w:sz w:val="24"/>
          <w:szCs w:val="24"/>
          <w:lang w:val="en-IE"/>
        </w:rPr>
        <w:t>p</w:t>
      </w:r>
      <w:r w:rsidRPr="003B6A45">
        <w:rPr>
          <w:rFonts w:ascii="Times New Roman" w:hAnsi="Times New Roman" w:cs="Times New Roman"/>
          <w:bCs/>
          <w:noProof/>
          <w:sz w:val="24"/>
          <w:szCs w:val="24"/>
          <w:lang w:val="en-IE"/>
        </w:rPr>
        <w:t xml:space="preserve">lans or </w:t>
      </w:r>
      <w:r w:rsidR="007257AD">
        <w:rPr>
          <w:rFonts w:ascii="Times New Roman" w:hAnsi="Times New Roman" w:cs="Times New Roman"/>
          <w:bCs/>
          <w:noProof/>
          <w:sz w:val="24"/>
          <w:szCs w:val="24"/>
          <w:lang w:val="en-IE"/>
        </w:rPr>
        <w:t xml:space="preserve">on </w:t>
      </w:r>
      <w:r w:rsidRPr="003B6A45">
        <w:rPr>
          <w:rFonts w:ascii="Times New Roman" w:hAnsi="Times New Roman" w:cs="Times New Roman"/>
          <w:bCs/>
          <w:noProof/>
          <w:sz w:val="24"/>
          <w:szCs w:val="24"/>
          <w:lang w:val="en-IE"/>
        </w:rPr>
        <w:t>supporting partner countries in this regard</w:t>
      </w:r>
      <w:r w:rsidR="007257AD">
        <w:rPr>
          <w:rFonts w:ascii="Times New Roman" w:hAnsi="Times New Roman" w:cs="Times New Roman"/>
          <w:bCs/>
          <w:noProof/>
          <w:sz w:val="24"/>
          <w:szCs w:val="24"/>
          <w:lang w:val="en-IE"/>
        </w:rPr>
        <w:t xml:space="preserve"> –</w:t>
      </w:r>
      <w:r w:rsidRPr="003B6A45">
        <w:rPr>
          <w:rFonts w:ascii="Times New Roman" w:hAnsi="Times New Roman" w:cs="Times New Roman"/>
          <w:bCs/>
          <w:noProof/>
          <w:sz w:val="24"/>
          <w:szCs w:val="24"/>
          <w:lang w:val="en-IE"/>
        </w:rPr>
        <w:t xml:space="preserve"> most notably </w:t>
      </w:r>
      <w:r w:rsidR="007257AD">
        <w:rPr>
          <w:rFonts w:ascii="Times New Roman" w:hAnsi="Times New Roman" w:cs="Times New Roman"/>
          <w:bCs/>
          <w:noProof/>
          <w:sz w:val="24"/>
          <w:szCs w:val="24"/>
          <w:lang w:val="en-IE"/>
        </w:rPr>
        <w:t xml:space="preserve">by </w:t>
      </w:r>
      <w:r w:rsidRPr="003B6A45">
        <w:rPr>
          <w:rFonts w:ascii="Times New Roman" w:hAnsi="Times New Roman" w:cs="Times New Roman"/>
          <w:bCs/>
          <w:noProof/>
          <w:sz w:val="24"/>
          <w:szCs w:val="24"/>
          <w:lang w:val="en-IE"/>
        </w:rPr>
        <w:t xml:space="preserve">strengthening CSOs, preventing </w:t>
      </w:r>
      <w:r w:rsidR="009F0BBC">
        <w:rPr>
          <w:rFonts w:ascii="Times New Roman" w:hAnsi="Times New Roman" w:cs="Times New Roman"/>
          <w:bCs/>
          <w:noProof/>
          <w:sz w:val="24"/>
          <w:szCs w:val="24"/>
          <w:lang w:val="en-IE"/>
        </w:rPr>
        <w:t>sexual and gender-based violence (</w:t>
      </w:r>
      <w:r w:rsidRPr="003B6A45">
        <w:rPr>
          <w:rFonts w:ascii="Times New Roman" w:hAnsi="Times New Roman" w:cs="Times New Roman"/>
          <w:bCs/>
          <w:noProof/>
          <w:sz w:val="24"/>
          <w:szCs w:val="24"/>
          <w:lang w:val="en-IE"/>
        </w:rPr>
        <w:t>SGBV</w:t>
      </w:r>
      <w:r w:rsidR="009F0BBC">
        <w:rPr>
          <w:rFonts w:ascii="Times New Roman" w:hAnsi="Times New Roman" w:cs="Times New Roman"/>
          <w:bCs/>
          <w:noProof/>
          <w:sz w:val="24"/>
          <w:szCs w:val="24"/>
          <w:lang w:val="en-IE"/>
        </w:rPr>
        <w:t>)</w:t>
      </w:r>
      <w:r w:rsidRPr="003B6A45">
        <w:rPr>
          <w:rFonts w:ascii="Times New Roman" w:hAnsi="Times New Roman" w:cs="Times New Roman"/>
          <w:bCs/>
          <w:noProof/>
          <w:sz w:val="24"/>
          <w:szCs w:val="24"/>
          <w:lang w:val="en-IE"/>
        </w:rPr>
        <w:t xml:space="preserve"> or supporting women’s participation and leadership in peace processes.</w:t>
      </w:r>
    </w:p>
    <w:p w14:paraId="2987BC14" w14:textId="77777777" w:rsidR="00DF5CC9" w:rsidRPr="003B6A45" w:rsidRDefault="00DF5CC9" w:rsidP="00DF5CC9">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Among many efforts to strengthen women’s participation in political processes, mediation and dialogue</w:t>
      </w:r>
      <w:r w:rsidR="007257AD">
        <w:rPr>
          <w:rFonts w:ascii="Times New Roman" w:hAnsi="Times New Roman" w:cs="Times New Roman"/>
          <w:bCs/>
          <w:noProof/>
          <w:sz w:val="24"/>
          <w:szCs w:val="24"/>
          <w:lang w:val="en-IE"/>
        </w:rPr>
        <w:t> </w:t>
      </w:r>
      <w:r w:rsidRPr="003B6A45">
        <w:rPr>
          <w:rStyle w:val="FootnoteReference"/>
          <w:rFonts w:ascii="Times New Roman" w:hAnsi="Times New Roman" w:cs="Times New Roman"/>
          <w:bCs/>
          <w:noProof/>
          <w:sz w:val="24"/>
          <w:szCs w:val="24"/>
          <w:lang w:val="en-IE"/>
        </w:rPr>
        <w:footnoteReference w:id="86"/>
      </w:r>
      <w:r w:rsidRPr="003B6A45">
        <w:rPr>
          <w:rFonts w:ascii="Times New Roman" w:hAnsi="Times New Roman" w:cs="Times New Roman"/>
          <w:bCs/>
          <w:noProof/>
          <w:sz w:val="24"/>
          <w:szCs w:val="24"/>
          <w:lang w:val="en-IE"/>
        </w:rPr>
        <w:t xml:space="preserve">, the EU </w:t>
      </w:r>
      <w:r w:rsidR="007257AD">
        <w:rPr>
          <w:rFonts w:ascii="Times New Roman" w:hAnsi="Times New Roman" w:cs="Times New Roman"/>
          <w:bCs/>
          <w:noProof/>
          <w:sz w:val="24"/>
          <w:szCs w:val="24"/>
          <w:lang w:val="en-IE"/>
        </w:rPr>
        <w:t xml:space="preserve">has </w:t>
      </w:r>
      <w:r w:rsidRPr="003B6A45">
        <w:rPr>
          <w:rFonts w:ascii="Times New Roman" w:hAnsi="Times New Roman" w:cs="Times New Roman"/>
          <w:bCs/>
          <w:noProof/>
          <w:sz w:val="24"/>
          <w:szCs w:val="24"/>
          <w:lang w:val="en-IE"/>
        </w:rPr>
        <w:t xml:space="preserve">supported the establishment of the </w:t>
      </w:r>
      <w:r w:rsidRPr="003B6A45">
        <w:rPr>
          <w:rFonts w:ascii="Times New Roman" w:hAnsi="Times New Roman" w:cs="Times New Roman"/>
          <w:b/>
          <w:bCs/>
          <w:noProof/>
          <w:sz w:val="24"/>
          <w:szCs w:val="24"/>
          <w:lang w:val="en-IE"/>
        </w:rPr>
        <w:t>Afghan Women Leaders Forum</w:t>
      </w:r>
      <w:r w:rsidRPr="003B6A45">
        <w:rPr>
          <w:rFonts w:ascii="Times New Roman" w:hAnsi="Times New Roman" w:cs="Times New Roman"/>
          <w:bCs/>
          <w:noProof/>
          <w:sz w:val="24"/>
          <w:szCs w:val="24"/>
          <w:lang w:val="en-IE"/>
        </w:rPr>
        <w:t xml:space="preserve"> (AWLF)</w:t>
      </w:r>
      <w:r w:rsidR="007257AD">
        <w:rPr>
          <w:rFonts w:ascii="Times New Roman" w:hAnsi="Times New Roman" w:cs="Times New Roman"/>
          <w:bCs/>
          <w:noProof/>
          <w:sz w:val="24"/>
          <w:szCs w:val="24"/>
          <w:lang w:val="en-IE"/>
        </w:rPr>
        <w:t> </w:t>
      </w:r>
      <w:r w:rsidRPr="003B6A45">
        <w:rPr>
          <w:rFonts w:ascii="Times New Roman" w:hAnsi="Times New Roman" w:cs="Times New Roman"/>
          <w:bCs/>
          <w:noProof/>
          <w:sz w:val="24"/>
          <w:szCs w:val="24"/>
          <w:vertAlign w:val="superscript"/>
          <w:lang w:val="en-IE"/>
        </w:rPr>
        <w:footnoteReference w:id="87"/>
      </w:r>
      <w:r w:rsidR="007257AD">
        <w:rPr>
          <w:rFonts w:ascii="Times New Roman" w:hAnsi="Times New Roman" w:cs="Times New Roman"/>
          <w:bCs/>
          <w:noProof/>
          <w:sz w:val="24"/>
          <w:szCs w:val="24"/>
          <w:lang w:val="en-IE"/>
        </w:rPr>
        <w:t>, which</w:t>
      </w:r>
      <w:r w:rsidRPr="003B6A45">
        <w:rPr>
          <w:rFonts w:ascii="Times New Roman" w:hAnsi="Times New Roman" w:cs="Times New Roman"/>
          <w:bCs/>
          <w:noProof/>
          <w:sz w:val="24"/>
          <w:szCs w:val="24"/>
          <w:lang w:val="en-IE"/>
        </w:rPr>
        <w:t xml:space="preserve"> currently consist</w:t>
      </w:r>
      <w:r w:rsidR="007257AD">
        <w:rPr>
          <w:rFonts w:ascii="Times New Roman" w:hAnsi="Times New Roman" w:cs="Times New Roman"/>
          <w:bCs/>
          <w:noProof/>
          <w:sz w:val="24"/>
          <w:szCs w:val="24"/>
          <w:lang w:val="en-IE"/>
        </w:rPr>
        <w:t>s</w:t>
      </w:r>
      <w:r w:rsidRPr="003B6A45">
        <w:rPr>
          <w:rFonts w:ascii="Times New Roman" w:hAnsi="Times New Roman" w:cs="Times New Roman"/>
          <w:bCs/>
          <w:noProof/>
          <w:sz w:val="24"/>
          <w:szCs w:val="24"/>
          <w:lang w:val="en-IE"/>
        </w:rPr>
        <w:t xml:space="preserve"> of over 100 Afghan women leaders residing both inside and outside Afghanistan. </w:t>
      </w:r>
    </w:p>
    <w:p w14:paraId="57471418" w14:textId="77777777" w:rsidR="00DF5CC9" w:rsidRPr="003B6A45" w:rsidRDefault="00A01920" w:rsidP="00DF5CC9">
      <w:pPr>
        <w:snapToGrid w:val="0"/>
        <w:spacing w:beforeLines="60" w:before="144" w:line="276" w:lineRule="auto"/>
        <w:jc w:val="both"/>
        <w:rPr>
          <w:rFonts w:ascii="Times New Roman" w:hAnsi="Times New Roman" w:cs="Times New Roman"/>
          <w:bCs/>
          <w:noProof/>
          <w:sz w:val="24"/>
          <w:szCs w:val="24"/>
          <w:lang w:val="en-IE"/>
        </w:rPr>
      </w:pPr>
      <w:r>
        <w:rPr>
          <w:rFonts w:ascii="Times New Roman" w:hAnsi="Times New Roman" w:cs="Times New Roman"/>
          <w:bCs/>
          <w:noProof/>
          <w:sz w:val="24"/>
          <w:szCs w:val="24"/>
        </w:rPr>
        <w:t>Through their operational activities, CSDP</w:t>
      </w:r>
      <w:r w:rsidRPr="002158EF">
        <w:rPr>
          <w:rFonts w:ascii="Times New Roman" w:hAnsi="Times New Roman" w:cs="Times New Roman"/>
          <w:bCs/>
          <w:noProof/>
          <w:sz w:val="24"/>
          <w:szCs w:val="24"/>
        </w:rPr>
        <w:t xml:space="preserve"> Missions and Operations</w:t>
      </w:r>
      <w:r>
        <w:rPr>
          <w:rFonts w:ascii="Times New Roman" w:hAnsi="Times New Roman" w:cs="Times New Roman"/>
          <w:bCs/>
          <w:noProof/>
          <w:sz w:val="24"/>
          <w:szCs w:val="24"/>
        </w:rPr>
        <w:t xml:space="preserve"> support enhancing women’s participation. Also internally, the EU </w:t>
      </w:r>
      <w:r w:rsidRPr="002158EF">
        <w:rPr>
          <w:rFonts w:ascii="Times New Roman" w:hAnsi="Times New Roman" w:cs="Times New Roman"/>
          <w:bCs/>
          <w:noProof/>
          <w:sz w:val="24"/>
          <w:szCs w:val="24"/>
        </w:rPr>
        <w:t>push</w:t>
      </w:r>
      <w:r>
        <w:rPr>
          <w:rFonts w:ascii="Times New Roman" w:hAnsi="Times New Roman" w:cs="Times New Roman"/>
          <w:bCs/>
          <w:noProof/>
          <w:sz w:val="24"/>
          <w:szCs w:val="24"/>
        </w:rPr>
        <w:t>ed</w:t>
      </w:r>
      <w:r w:rsidRPr="002158EF">
        <w:rPr>
          <w:rFonts w:ascii="Times New Roman" w:hAnsi="Times New Roman" w:cs="Times New Roman"/>
          <w:bCs/>
          <w:noProof/>
          <w:sz w:val="24"/>
          <w:szCs w:val="24"/>
        </w:rPr>
        <w:t xml:space="preserve"> for gender parity</w:t>
      </w:r>
      <w:r w:rsidR="00DF5CC9" w:rsidRPr="003B6A45">
        <w:rPr>
          <w:rStyle w:val="FootnoteReference"/>
          <w:rFonts w:ascii="Times New Roman" w:hAnsi="Times New Roman" w:cs="Times New Roman"/>
          <w:bCs/>
          <w:noProof/>
          <w:sz w:val="24"/>
          <w:szCs w:val="24"/>
          <w:lang w:val="en-IE"/>
        </w:rPr>
        <w:footnoteReference w:id="88"/>
      </w:r>
      <w:r w:rsidR="00DF5CC9" w:rsidRPr="003B6A45">
        <w:rPr>
          <w:rFonts w:ascii="Times New Roman" w:hAnsi="Times New Roman" w:cs="Times New Roman"/>
          <w:bCs/>
          <w:noProof/>
          <w:sz w:val="24"/>
          <w:szCs w:val="24"/>
          <w:lang w:val="en-IE"/>
        </w:rPr>
        <w:t>.</w:t>
      </w:r>
    </w:p>
    <w:p w14:paraId="5CDACBD6" w14:textId="77777777" w:rsidR="00DF5CC9" w:rsidRPr="003B6A45" w:rsidRDefault="00DF5CC9" w:rsidP="00DF5CC9">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As pointed out by the GAP III independent evaluation as well as other studies </w:t>
      </w:r>
      <w:r w:rsidR="002940C7">
        <w:rPr>
          <w:rFonts w:ascii="Times New Roman" w:hAnsi="Times New Roman" w:cs="Times New Roman"/>
          <w:bCs/>
          <w:noProof/>
          <w:sz w:val="24"/>
          <w:szCs w:val="24"/>
          <w:lang w:val="en-IE"/>
        </w:rPr>
        <w:t xml:space="preserve">on </w:t>
      </w:r>
      <w:r w:rsidRPr="003B6A45">
        <w:rPr>
          <w:rFonts w:ascii="Times New Roman" w:hAnsi="Times New Roman" w:cs="Times New Roman"/>
          <w:bCs/>
          <w:noProof/>
          <w:sz w:val="24"/>
          <w:szCs w:val="24"/>
          <w:lang w:val="en-IE"/>
        </w:rPr>
        <w:t xml:space="preserve">the impact of </w:t>
      </w:r>
      <w:r w:rsidR="00073755" w:rsidRPr="003B6A45">
        <w:rPr>
          <w:rFonts w:ascii="Times New Roman" w:hAnsi="Times New Roman" w:cs="Times New Roman"/>
          <w:bCs/>
          <w:noProof/>
          <w:sz w:val="24"/>
          <w:szCs w:val="24"/>
          <w:lang w:val="en-IE"/>
        </w:rPr>
        <w:t xml:space="preserve">the </w:t>
      </w:r>
      <w:r w:rsidRPr="003B6A45">
        <w:rPr>
          <w:rFonts w:ascii="Times New Roman" w:hAnsi="Times New Roman" w:cs="Times New Roman"/>
          <w:bCs/>
          <w:noProof/>
          <w:sz w:val="24"/>
          <w:szCs w:val="24"/>
          <w:lang w:val="en-IE"/>
        </w:rPr>
        <w:t>GAP III</w:t>
      </w:r>
      <w:r w:rsidR="00E30B58">
        <w:rPr>
          <w:rFonts w:ascii="Times New Roman" w:hAnsi="Times New Roman" w:cs="Times New Roman"/>
          <w:bCs/>
          <w:noProof/>
          <w:sz w:val="24"/>
          <w:szCs w:val="24"/>
          <w:lang w:val="en-IE"/>
        </w:rPr>
        <w:t> </w:t>
      </w:r>
      <w:r w:rsidRPr="003B6A45">
        <w:rPr>
          <w:rStyle w:val="FootnoteReference"/>
          <w:rFonts w:ascii="Times New Roman" w:hAnsi="Times New Roman" w:cs="Times New Roman"/>
          <w:bCs/>
          <w:noProof/>
          <w:sz w:val="24"/>
          <w:szCs w:val="24"/>
          <w:lang w:val="en-IE"/>
        </w:rPr>
        <w:footnoteReference w:id="89"/>
      </w:r>
      <w:r w:rsidRPr="003B6A45">
        <w:rPr>
          <w:rFonts w:ascii="Times New Roman" w:hAnsi="Times New Roman" w:cs="Times New Roman"/>
          <w:bCs/>
          <w:noProof/>
          <w:sz w:val="24"/>
          <w:szCs w:val="24"/>
          <w:lang w:val="en-IE"/>
        </w:rPr>
        <w:t xml:space="preserve">, there is scope to further leverage EU’s influence on WPS </w:t>
      </w:r>
      <w:r w:rsidR="002940C7">
        <w:rPr>
          <w:rFonts w:ascii="Times New Roman" w:hAnsi="Times New Roman" w:cs="Times New Roman"/>
          <w:bCs/>
          <w:noProof/>
          <w:sz w:val="24"/>
          <w:szCs w:val="24"/>
          <w:lang w:val="en-IE"/>
        </w:rPr>
        <w:t>by</w:t>
      </w:r>
      <w:r w:rsidRPr="003B6A45">
        <w:rPr>
          <w:rFonts w:ascii="Times New Roman" w:hAnsi="Times New Roman" w:cs="Times New Roman"/>
          <w:bCs/>
          <w:noProof/>
          <w:sz w:val="24"/>
          <w:szCs w:val="24"/>
          <w:lang w:val="en-IE"/>
        </w:rPr>
        <w:t xml:space="preserve"> more consistent</w:t>
      </w:r>
      <w:r w:rsidR="002940C7">
        <w:rPr>
          <w:rFonts w:ascii="Times New Roman" w:hAnsi="Times New Roman" w:cs="Times New Roman"/>
          <w:bCs/>
          <w:noProof/>
          <w:sz w:val="24"/>
          <w:szCs w:val="24"/>
          <w:lang w:val="en-IE"/>
        </w:rPr>
        <w:t>ly</w:t>
      </w:r>
      <w:r w:rsidRPr="003B6A45">
        <w:rPr>
          <w:rFonts w:ascii="Times New Roman" w:hAnsi="Times New Roman" w:cs="Times New Roman"/>
          <w:bCs/>
          <w:noProof/>
          <w:sz w:val="24"/>
          <w:szCs w:val="24"/>
          <w:lang w:val="en-IE"/>
        </w:rPr>
        <w:t xml:space="preserve"> integrating it into political dialogue and programming, and </w:t>
      </w:r>
      <w:r w:rsidR="002940C7">
        <w:rPr>
          <w:rFonts w:ascii="Times New Roman" w:hAnsi="Times New Roman" w:cs="Times New Roman"/>
          <w:bCs/>
          <w:noProof/>
          <w:sz w:val="24"/>
          <w:szCs w:val="24"/>
          <w:lang w:val="en-IE"/>
        </w:rPr>
        <w:t xml:space="preserve">by </w:t>
      </w:r>
      <w:r w:rsidRPr="003B6A45">
        <w:rPr>
          <w:rFonts w:ascii="Times New Roman" w:hAnsi="Times New Roman" w:cs="Times New Roman"/>
          <w:bCs/>
          <w:noProof/>
          <w:sz w:val="24"/>
          <w:szCs w:val="24"/>
          <w:lang w:val="en-IE"/>
        </w:rPr>
        <w:t>further capitalising on different capacity</w:t>
      </w:r>
      <w:r w:rsidR="00E30B58">
        <w:rPr>
          <w:rFonts w:ascii="Times New Roman" w:hAnsi="Times New Roman" w:cs="Times New Roman"/>
          <w:bCs/>
          <w:noProof/>
          <w:sz w:val="24"/>
          <w:szCs w:val="24"/>
          <w:lang w:val="en-IE"/>
        </w:rPr>
        <w:t>-</w:t>
      </w:r>
      <w:r w:rsidRPr="003B6A45">
        <w:rPr>
          <w:rFonts w:ascii="Times New Roman" w:hAnsi="Times New Roman" w:cs="Times New Roman"/>
          <w:bCs/>
          <w:noProof/>
          <w:sz w:val="24"/>
          <w:szCs w:val="24"/>
          <w:lang w:val="en-IE"/>
        </w:rPr>
        <w:t>building tools such as training</w:t>
      </w:r>
      <w:r w:rsidR="00E30B58">
        <w:rPr>
          <w:rFonts w:ascii="Times New Roman" w:hAnsi="Times New Roman" w:cs="Times New Roman"/>
          <w:bCs/>
          <w:noProof/>
          <w:sz w:val="24"/>
          <w:szCs w:val="24"/>
          <w:lang w:val="en-IE"/>
        </w:rPr>
        <w:t> </w:t>
      </w:r>
      <w:r w:rsidRPr="003B6A45">
        <w:rPr>
          <w:rStyle w:val="FootnoteReference"/>
          <w:rFonts w:ascii="Times New Roman" w:hAnsi="Times New Roman" w:cs="Times New Roman"/>
          <w:bCs/>
          <w:noProof/>
          <w:sz w:val="24"/>
          <w:szCs w:val="24"/>
          <w:lang w:val="en-IE"/>
        </w:rPr>
        <w:footnoteReference w:id="90"/>
      </w:r>
      <w:r w:rsidRPr="003B6A45">
        <w:rPr>
          <w:rFonts w:ascii="Times New Roman" w:hAnsi="Times New Roman" w:cs="Times New Roman"/>
          <w:bCs/>
          <w:noProof/>
          <w:sz w:val="24"/>
          <w:szCs w:val="24"/>
          <w:lang w:val="en-IE"/>
        </w:rPr>
        <w:t xml:space="preserve"> and operational guidance. </w:t>
      </w:r>
    </w:p>
    <w:p w14:paraId="50CAB8E4" w14:textId="77777777" w:rsidR="00DF5CC9" w:rsidRPr="003B6A45" w:rsidRDefault="00D12AAA" w:rsidP="0050406A">
      <w:pPr>
        <w:spacing w:after="0" w:line="240" w:lineRule="auto"/>
        <w:jc w:val="both"/>
        <w:rPr>
          <w:rFonts w:ascii="Times New Roman" w:hAnsi="Times New Roman" w:cs="Times New Roman"/>
          <w:bCs/>
          <w:noProof/>
          <w:sz w:val="24"/>
          <w:szCs w:val="24"/>
          <w:lang w:val="en-IE"/>
        </w:rPr>
      </w:pPr>
      <w:r w:rsidRPr="005F3986">
        <w:rPr>
          <w:rFonts w:ascii="Times New Roman" w:hAnsi="Times New Roman" w:cs="Times New Roman"/>
          <w:b/>
          <w:bCs/>
          <w:noProof/>
          <w:sz w:val="24"/>
          <w:szCs w:val="24"/>
          <w:lang w:val="en-IE"/>
        </w:rPr>
        <w:t>Preventing and combating sexual and gender-based violence, including conflict-related sexual violence</w:t>
      </w:r>
      <w:r w:rsidRPr="00D12AAA">
        <w:rPr>
          <w:rFonts w:ascii="Times New Roman" w:hAnsi="Times New Roman" w:cs="Times New Roman"/>
          <w:bCs/>
          <w:noProof/>
          <w:sz w:val="24"/>
          <w:szCs w:val="24"/>
          <w:lang w:val="en-IE"/>
        </w:rPr>
        <w:t>, remains an EU priority, with victim-centred approaches supporting better accountability and the integration of survivors</w:t>
      </w:r>
      <w:r w:rsidR="00A958D4">
        <w:rPr>
          <w:rStyle w:val="FootnoteReference"/>
          <w:rFonts w:ascii="Times New Roman" w:hAnsi="Times New Roman" w:cs="Times New Roman"/>
          <w:bCs/>
          <w:noProof/>
          <w:sz w:val="24"/>
          <w:szCs w:val="24"/>
          <w:lang w:val="en-IE"/>
        </w:rPr>
        <w:footnoteReference w:id="91"/>
      </w:r>
      <w:r w:rsidRPr="00D12AAA">
        <w:rPr>
          <w:rFonts w:ascii="Times New Roman" w:hAnsi="Times New Roman" w:cs="Times New Roman"/>
          <w:bCs/>
          <w:noProof/>
          <w:sz w:val="24"/>
          <w:szCs w:val="24"/>
          <w:lang w:val="en-IE"/>
        </w:rPr>
        <w:t>.</w:t>
      </w:r>
      <w:r w:rsidR="00681518">
        <w:rPr>
          <w:rFonts w:ascii="Times New Roman" w:hAnsi="Times New Roman" w:cs="Times New Roman"/>
          <w:bCs/>
          <w:noProof/>
          <w:sz w:val="24"/>
          <w:szCs w:val="24"/>
          <w:lang w:val="en-IE"/>
        </w:rPr>
        <w:t xml:space="preserve"> </w:t>
      </w:r>
      <w:r w:rsidR="00DF5CC9" w:rsidRPr="003B6A45">
        <w:rPr>
          <w:rFonts w:ascii="Times New Roman" w:hAnsi="Times New Roman" w:cs="Times New Roman"/>
          <w:bCs/>
          <w:noProof/>
          <w:sz w:val="24"/>
          <w:szCs w:val="24"/>
          <w:lang w:val="en-IE"/>
        </w:rPr>
        <w:t xml:space="preserve">The CSDP missions’ and operations’ actions to address SGBV </w:t>
      </w:r>
      <w:r w:rsidR="00E30B58">
        <w:rPr>
          <w:rFonts w:ascii="Times New Roman" w:hAnsi="Times New Roman" w:cs="Times New Roman"/>
          <w:bCs/>
          <w:noProof/>
          <w:sz w:val="24"/>
          <w:szCs w:val="24"/>
          <w:lang w:val="en-IE"/>
        </w:rPr>
        <w:t>(</w:t>
      </w:r>
      <w:r w:rsidR="00DF5CC9" w:rsidRPr="003B6A45">
        <w:rPr>
          <w:rFonts w:ascii="Times New Roman" w:hAnsi="Times New Roman" w:cs="Times New Roman"/>
          <w:bCs/>
          <w:noProof/>
          <w:sz w:val="24"/>
          <w:szCs w:val="24"/>
          <w:lang w:val="en-IE"/>
        </w:rPr>
        <w:t>including CRSV</w:t>
      </w:r>
      <w:r w:rsidR="00E30B58">
        <w:rPr>
          <w:rFonts w:ascii="Times New Roman" w:hAnsi="Times New Roman" w:cs="Times New Roman"/>
          <w:bCs/>
          <w:noProof/>
          <w:sz w:val="24"/>
          <w:szCs w:val="24"/>
          <w:lang w:val="en-IE"/>
        </w:rPr>
        <w:t>)</w:t>
      </w:r>
      <w:r w:rsidR="00DF5CC9" w:rsidRPr="003B6A45">
        <w:rPr>
          <w:rFonts w:ascii="Times New Roman" w:hAnsi="Times New Roman" w:cs="Times New Roman"/>
          <w:bCs/>
          <w:noProof/>
          <w:sz w:val="24"/>
          <w:szCs w:val="24"/>
          <w:lang w:val="en-IE"/>
        </w:rPr>
        <w:t xml:space="preserve"> </w:t>
      </w:r>
      <w:r w:rsidR="00CA63E6">
        <w:rPr>
          <w:rFonts w:ascii="Times New Roman" w:hAnsi="Times New Roman" w:cs="Times New Roman"/>
          <w:bCs/>
          <w:noProof/>
          <w:sz w:val="24"/>
          <w:szCs w:val="24"/>
          <w:lang w:val="en-IE"/>
        </w:rPr>
        <w:t xml:space="preserve">are </w:t>
      </w:r>
      <w:r w:rsidR="00DF5CC9" w:rsidRPr="003B6A45">
        <w:rPr>
          <w:rFonts w:ascii="Times New Roman" w:hAnsi="Times New Roman" w:cs="Times New Roman"/>
          <w:bCs/>
          <w:noProof/>
          <w:sz w:val="24"/>
          <w:szCs w:val="24"/>
          <w:lang w:val="en-IE"/>
        </w:rPr>
        <w:t>continu</w:t>
      </w:r>
      <w:r w:rsidR="00CA63E6">
        <w:rPr>
          <w:rFonts w:ascii="Times New Roman" w:hAnsi="Times New Roman" w:cs="Times New Roman"/>
          <w:bCs/>
          <w:noProof/>
          <w:sz w:val="24"/>
          <w:szCs w:val="24"/>
          <w:lang w:val="en-IE"/>
        </w:rPr>
        <w:t>ing</w:t>
      </w:r>
      <w:r w:rsidR="00E30B58">
        <w:rPr>
          <w:rFonts w:ascii="Times New Roman" w:hAnsi="Times New Roman" w:cs="Times New Roman"/>
          <w:bCs/>
          <w:noProof/>
          <w:sz w:val="24"/>
          <w:szCs w:val="24"/>
          <w:lang w:val="en-IE"/>
        </w:rPr>
        <w:t xml:space="preserve"> –</w:t>
      </w:r>
      <w:r w:rsidR="00CA63E6">
        <w:rPr>
          <w:rFonts w:ascii="Times New Roman" w:hAnsi="Times New Roman" w:cs="Times New Roman"/>
          <w:bCs/>
          <w:noProof/>
          <w:sz w:val="24"/>
          <w:szCs w:val="24"/>
          <w:lang w:val="en-IE"/>
        </w:rPr>
        <w:t> </w:t>
      </w:r>
      <w:r w:rsidR="00DF5CC9" w:rsidRPr="003B6A45">
        <w:rPr>
          <w:rFonts w:ascii="Times New Roman" w:hAnsi="Times New Roman" w:cs="Times New Roman"/>
          <w:bCs/>
          <w:noProof/>
          <w:sz w:val="24"/>
          <w:szCs w:val="24"/>
          <w:lang w:val="en-IE"/>
        </w:rPr>
        <w:t>not least in Ukraine</w:t>
      </w:r>
      <w:r w:rsidR="005F3986">
        <w:rPr>
          <w:rStyle w:val="FootnoteReference"/>
          <w:rFonts w:ascii="Times New Roman" w:hAnsi="Times New Roman" w:cs="Times New Roman"/>
          <w:bCs/>
          <w:noProof/>
          <w:sz w:val="24"/>
          <w:szCs w:val="24"/>
          <w:lang w:val="en-IE"/>
        </w:rPr>
        <w:footnoteReference w:id="92"/>
      </w:r>
      <w:r w:rsidR="00DF5CC9" w:rsidRPr="003B6A45">
        <w:rPr>
          <w:rFonts w:ascii="Times New Roman" w:hAnsi="Times New Roman" w:cs="Times New Roman"/>
          <w:bCs/>
          <w:noProof/>
          <w:sz w:val="24"/>
          <w:szCs w:val="24"/>
          <w:lang w:val="en-IE"/>
        </w:rPr>
        <w:t>.</w:t>
      </w:r>
    </w:p>
    <w:p w14:paraId="0C23EF1A" w14:textId="77777777" w:rsidR="00633B43" w:rsidRPr="003B6A45" w:rsidRDefault="00633B43" w:rsidP="004E46DB">
      <w:pPr>
        <w:pBdr>
          <w:top w:val="single" w:sz="4" w:space="1" w:color="auto"/>
          <w:left w:val="single" w:sz="4" w:space="4" w:color="auto"/>
          <w:bottom w:val="single" w:sz="4" w:space="1" w:color="auto"/>
          <w:right w:val="single" w:sz="4" w:space="4" w:color="auto"/>
        </w:pBdr>
        <w:snapToGrid w:val="0"/>
        <w:spacing w:beforeLines="60" w:before="144" w:line="276" w:lineRule="auto"/>
        <w:jc w:val="both"/>
        <w:rPr>
          <w:rFonts w:ascii="Times New Roman" w:hAnsi="Times New Roman" w:cs="Times New Roman"/>
          <w:bCs/>
          <w:i/>
          <w:noProof/>
          <w:sz w:val="24"/>
          <w:szCs w:val="24"/>
          <w:lang w:val="en-IE"/>
        </w:rPr>
      </w:pPr>
      <w:r w:rsidRPr="003B6A45">
        <w:rPr>
          <w:rFonts w:ascii="Times New Roman" w:hAnsi="Times New Roman" w:cs="Times New Roman"/>
          <w:bCs/>
          <w:i/>
          <w:noProof/>
          <w:sz w:val="24"/>
          <w:szCs w:val="24"/>
          <w:lang w:val="en-IE"/>
        </w:rPr>
        <w:t xml:space="preserve">The EU will </w:t>
      </w:r>
      <w:r w:rsidRPr="0077040C">
        <w:rPr>
          <w:rFonts w:ascii="Times New Roman" w:hAnsi="Times New Roman" w:cs="Times New Roman"/>
          <w:b/>
          <w:bCs/>
          <w:i/>
          <w:noProof/>
          <w:sz w:val="24"/>
          <w:szCs w:val="24"/>
          <w:lang w:val="en-IE"/>
        </w:rPr>
        <w:t xml:space="preserve">improve </w:t>
      </w:r>
      <w:r w:rsidR="00E30B58" w:rsidRPr="0077040C">
        <w:rPr>
          <w:rFonts w:ascii="Times New Roman" w:hAnsi="Times New Roman" w:cs="Times New Roman"/>
          <w:b/>
          <w:bCs/>
          <w:i/>
          <w:noProof/>
          <w:sz w:val="24"/>
          <w:szCs w:val="24"/>
          <w:lang w:val="en-IE"/>
        </w:rPr>
        <w:t xml:space="preserve">the </w:t>
      </w:r>
      <w:r w:rsidRPr="0077040C">
        <w:rPr>
          <w:rFonts w:ascii="Times New Roman" w:hAnsi="Times New Roman" w:cs="Times New Roman"/>
          <w:b/>
          <w:bCs/>
          <w:i/>
          <w:noProof/>
          <w:sz w:val="24"/>
          <w:szCs w:val="24"/>
          <w:lang w:val="en-IE"/>
        </w:rPr>
        <w:t>implementation of the WPS commitments</w:t>
      </w:r>
      <w:r w:rsidR="00CF0342" w:rsidRPr="003B6A45">
        <w:rPr>
          <w:rFonts w:ascii="Times New Roman" w:hAnsi="Times New Roman" w:cs="Times New Roman"/>
          <w:bCs/>
          <w:i/>
          <w:noProof/>
          <w:sz w:val="24"/>
          <w:szCs w:val="24"/>
          <w:lang w:val="en-IE"/>
        </w:rPr>
        <w:t>, including</w:t>
      </w:r>
      <w:r w:rsidRPr="003B6A45">
        <w:rPr>
          <w:rFonts w:ascii="Times New Roman" w:hAnsi="Times New Roman" w:cs="Times New Roman"/>
          <w:bCs/>
          <w:i/>
          <w:noProof/>
          <w:sz w:val="24"/>
          <w:szCs w:val="24"/>
          <w:lang w:val="en-IE"/>
        </w:rPr>
        <w:t xml:space="preserve"> through the WPS taskforce, </w:t>
      </w:r>
      <w:r w:rsidR="00CF0342" w:rsidRPr="003B6A45">
        <w:rPr>
          <w:rFonts w:ascii="Times New Roman" w:hAnsi="Times New Roman" w:cs="Times New Roman"/>
          <w:bCs/>
          <w:i/>
          <w:noProof/>
          <w:sz w:val="24"/>
          <w:szCs w:val="24"/>
          <w:lang w:val="en-IE"/>
        </w:rPr>
        <w:t xml:space="preserve">with a view to </w:t>
      </w:r>
      <w:r w:rsidR="004E46DB" w:rsidRPr="003B6A45">
        <w:rPr>
          <w:rFonts w:ascii="Times New Roman" w:hAnsi="Times New Roman" w:cs="Times New Roman"/>
          <w:bCs/>
          <w:i/>
          <w:noProof/>
          <w:sz w:val="24"/>
          <w:szCs w:val="24"/>
          <w:lang w:val="en-IE"/>
        </w:rPr>
        <w:t>more consistently integrat</w:t>
      </w:r>
      <w:r w:rsidR="00E30B58">
        <w:rPr>
          <w:rFonts w:ascii="Times New Roman" w:hAnsi="Times New Roman" w:cs="Times New Roman"/>
          <w:bCs/>
          <w:i/>
          <w:noProof/>
          <w:sz w:val="24"/>
          <w:szCs w:val="24"/>
          <w:lang w:val="en-IE"/>
        </w:rPr>
        <w:t>ing</w:t>
      </w:r>
      <w:r w:rsidR="004E46DB" w:rsidRPr="003B6A45">
        <w:rPr>
          <w:rFonts w:ascii="Times New Roman" w:hAnsi="Times New Roman" w:cs="Times New Roman"/>
          <w:bCs/>
          <w:i/>
          <w:noProof/>
          <w:sz w:val="24"/>
          <w:szCs w:val="24"/>
          <w:lang w:val="en-IE"/>
        </w:rPr>
        <w:t xml:space="preserve"> </w:t>
      </w:r>
      <w:r w:rsidR="00CF0342" w:rsidRPr="003B6A45">
        <w:rPr>
          <w:rFonts w:ascii="Times New Roman" w:hAnsi="Times New Roman" w:cs="Times New Roman"/>
          <w:bCs/>
          <w:i/>
          <w:noProof/>
          <w:sz w:val="24"/>
          <w:szCs w:val="24"/>
          <w:lang w:val="en-IE"/>
        </w:rPr>
        <w:t>these commitments</w:t>
      </w:r>
      <w:r w:rsidR="004E46DB" w:rsidRPr="003B6A45">
        <w:rPr>
          <w:rFonts w:ascii="Times New Roman" w:hAnsi="Times New Roman" w:cs="Times New Roman"/>
          <w:bCs/>
          <w:i/>
          <w:noProof/>
          <w:sz w:val="24"/>
          <w:szCs w:val="24"/>
          <w:lang w:val="en-IE"/>
        </w:rPr>
        <w:t xml:space="preserve"> into political dialogue and programming. </w:t>
      </w:r>
    </w:p>
    <w:p w14:paraId="59987DFA" w14:textId="77777777" w:rsidR="004E46DB" w:rsidRPr="003B6A45" w:rsidRDefault="004E46DB" w:rsidP="00366371">
      <w:pPr>
        <w:snapToGrid w:val="0"/>
        <w:spacing w:beforeLines="60" w:before="144" w:line="276" w:lineRule="auto"/>
        <w:ind w:left="360"/>
        <w:jc w:val="both"/>
        <w:rPr>
          <w:rFonts w:ascii="Times New Roman" w:hAnsi="Times New Roman" w:cs="Times New Roman"/>
          <w:b/>
          <w:bCs/>
          <w:noProof/>
          <w:sz w:val="24"/>
          <w:szCs w:val="24"/>
          <w:lang w:val="en-IE"/>
        </w:rPr>
      </w:pPr>
    </w:p>
    <w:p w14:paraId="4A25CF3D" w14:textId="77777777" w:rsidR="00D34464" w:rsidRPr="003B6A45" w:rsidRDefault="00366371" w:rsidP="008E6781">
      <w:pPr>
        <w:snapToGrid w:val="0"/>
        <w:spacing w:beforeLines="60" w:before="144" w:line="276" w:lineRule="auto"/>
        <w:ind w:left="851" w:hanging="425"/>
        <w:jc w:val="both"/>
        <w:rPr>
          <w:rFonts w:ascii="Times New Roman" w:hAnsi="Times New Roman" w:cs="Times New Roman"/>
          <w:b/>
          <w:bCs/>
          <w:noProof/>
          <w:sz w:val="24"/>
          <w:szCs w:val="24"/>
          <w:lang w:val="en-IE"/>
        </w:rPr>
      </w:pPr>
      <w:r w:rsidRPr="003B6A45">
        <w:rPr>
          <w:rFonts w:ascii="Times New Roman" w:hAnsi="Times New Roman" w:cs="Times New Roman"/>
          <w:b/>
          <w:bCs/>
          <w:noProof/>
          <w:sz w:val="24"/>
          <w:szCs w:val="24"/>
          <w:lang w:val="en-IE"/>
        </w:rPr>
        <w:t>3.6.</w:t>
      </w:r>
      <w:r w:rsidR="00D34464" w:rsidRPr="003B6A45">
        <w:rPr>
          <w:rFonts w:ascii="Times New Roman" w:hAnsi="Times New Roman" w:cs="Times New Roman"/>
          <w:b/>
          <w:bCs/>
          <w:noProof/>
          <w:sz w:val="24"/>
          <w:szCs w:val="24"/>
          <w:lang w:val="en-IE"/>
        </w:rPr>
        <w:t xml:space="preserve"> Addressing the challenges and harnessing the opportunities of</w:t>
      </w:r>
      <w:r w:rsidR="008B0F29">
        <w:rPr>
          <w:rFonts w:ascii="Times New Roman" w:hAnsi="Times New Roman" w:cs="Times New Roman"/>
          <w:b/>
          <w:bCs/>
          <w:noProof/>
          <w:sz w:val="24"/>
          <w:szCs w:val="24"/>
          <w:lang w:val="en-IE"/>
        </w:rPr>
        <w:t xml:space="preserve"> the green and</w:t>
      </w:r>
      <w:r w:rsidR="00D34464" w:rsidRPr="003B6A45">
        <w:rPr>
          <w:rFonts w:ascii="Times New Roman" w:hAnsi="Times New Roman" w:cs="Times New Roman"/>
          <w:b/>
          <w:bCs/>
          <w:noProof/>
          <w:sz w:val="24"/>
          <w:szCs w:val="24"/>
          <w:lang w:val="en-IE"/>
        </w:rPr>
        <w:t xml:space="preserve"> digital </w:t>
      </w:r>
      <w:r w:rsidR="008B0F29">
        <w:rPr>
          <w:rFonts w:ascii="Times New Roman" w:hAnsi="Times New Roman" w:cs="Times New Roman"/>
          <w:b/>
          <w:bCs/>
          <w:noProof/>
          <w:sz w:val="24"/>
          <w:szCs w:val="24"/>
          <w:lang w:val="en-IE"/>
        </w:rPr>
        <w:t>transition</w:t>
      </w:r>
    </w:p>
    <w:p w14:paraId="278C34D3" w14:textId="77777777" w:rsidR="00E54F1F" w:rsidRPr="003B6A45" w:rsidRDefault="00E54F1F" w:rsidP="005B6859">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T</w:t>
      </w:r>
      <w:r w:rsidR="001C0038" w:rsidRPr="003B6A45">
        <w:rPr>
          <w:rFonts w:ascii="Times New Roman" w:hAnsi="Times New Roman" w:cs="Times New Roman"/>
          <w:bCs/>
          <w:noProof/>
          <w:sz w:val="24"/>
          <w:szCs w:val="24"/>
          <w:lang w:val="en-IE"/>
        </w:rPr>
        <w:t>he GAP III introduced a new</w:t>
      </w:r>
      <w:r w:rsidR="005B6859" w:rsidRPr="003B6A45">
        <w:rPr>
          <w:rFonts w:ascii="Times New Roman" w:hAnsi="Times New Roman" w:cs="Times New Roman"/>
          <w:bCs/>
          <w:noProof/>
          <w:sz w:val="24"/>
          <w:szCs w:val="24"/>
          <w:lang w:val="en-IE"/>
        </w:rPr>
        <w:t xml:space="preserve"> </w:t>
      </w:r>
      <w:r w:rsidR="00CA63E6">
        <w:rPr>
          <w:rFonts w:ascii="Times New Roman" w:hAnsi="Times New Roman" w:cs="Times New Roman"/>
          <w:bCs/>
          <w:noProof/>
          <w:sz w:val="24"/>
          <w:szCs w:val="24"/>
          <w:lang w:val="en-IE"/>
        </w:rPr>
        <w:t xml:space="preserve">and </w:t>
      </w:r>
      <w:r w:rsidR="005B6859" w:rsidRPr="003B6A45">
        <w:rPr>
          <w:rFonts w:ascii="Times New Roman" w:hAnsi="Times New Roman" w:cs="Times New Roman"/>
          <w:bCs/>
          <w:noProof/>
          <w:sz w:val="24"/>
          <w:szCs w:val="24"/>
          <w:lang w:val="en-IE"/>
        </w:rPr>
        <w:t>innovative</w:t>
      </w:r>
      <w:r w:rsidR="001C0038" w:rsidRPr="003B6A45">
        <w:rPr>
          <w:rFonts w:ascii="Times New Roman" w:hAnsi="Times New Roman" w:cs="Times New Roman"/>
          <w:bCs/>
          <w:noProof/>
          <w:sz w:val="24"/>
          <w:szCs w:val="24"/>
          <w:lang w:val="en-IE"/>
        </w:rPr>
        <w:t xml:space="preserve"> focus on </w:t>
      </w:r>
      <w:r w:rsidRPr="003B6A45">
        <w:rPr>
          <w:rFonts w:ascii="Times New Roman" w:hAnsi="Times New Roman" w:cs="Times New Roman"/>
          <w:bCs/>
          <w:noProof/>
          <w:sz w:val="24"/>
          <w:szCs w:val="24"/>
          <w:lang w:val="en-IE"/>
        </w:rPr>
        <w:t xml:space="preserve">the promotion of </w:t>
      </w:r>
      <w:r w:rsidR="001C0038" w:rsidRPr="003B6A45">
        <w:rPr>
          <w:rFonts w:ascii="Times New Roman" w:hAnsi="Times New Roman" w:cs="Times New Roman"/>
          <w:bCs/>
          <w:noProof/>
          <w:sz w:val="24"/>
          <w:szCs w:val="24"/>
          <w:lang w:val="en-IE"/>
        </w:rPr>
        <w:t xml:space="preserve">gender equality in </w:t>
      </w:r>
      <w:r w:rsidR="005B6859" w:rsidRPr="003B6A45">
        <w:rPr>
          <w:rFonts w:ascii="Times New Roman" w:hAnsi="Times New Roman" w:cs="Times New Roman"/>
          <w:bCs/>
          <w:noProof/>
          <w:sz w:val="24"/>
          <w:szCs w:val="24"/>
          <w:lang w:val="en-IE"/>
        </w:rPr>
        <w:t xml:space="preserve">the formulation of </w:t>
      </w:r>
      <w:r w:rsidR="001C0038" w:rsidRPr="003B6A45">
        <w:rPr>
          <w:rFonts w:ascii="Times New Roman" w:hAnsi="Times New Roman" w:cs="Times New Roman"/>
          <w:bCs/>
          <w:noProof/>
          <w:sz w:val="24"/>
          <w:szCs w:val="24"/>
          <w:lang w:val="en-IE"/>
        </w:rPr>
        <w:t>green transition and</w:t>
      </w:r>
      <w:r w:rsidR="005B6859" w:rsidRPr="003B6A45">
        <w:rPr>
          <w:rFonts w:ascii="Times New Roman" w:hAnsi="Times New Roman" w:cs="Times New Roman"/>
          <w:bCs/>
          <w:noProof/>
          <w:sz w:val="24"/>
          <w:szCs w:val="24"/>
          <w:lang w:val="en-IE"/>
        </w:rPr>
        <w:t xml:space="preserve"> digital transformation policies</w:t>
      </w:r>
      <w:r w:rsidR="001C0038" w:rsidRPr="003B6A45">
        <w:rPr>
          <w:rFonts w:ascii="Times New Roman" w:hAnsi="Times New Roman" w:cs="Times New Roman"/>
          <w:bCs/>
          <w:noProof/>
          <w:sz w:val="24"/>
          <w:szCs w:val="24"/>
          <w:lang w:val="en-IE"/>
        </w:rPr>
        <w:t xml:space="preserve"> and operations.</w:t>
      </w:r>
      <w:r w:rsidR="009A373F" w:rsidRPr="003B6A45">
        <w:rPr>
          <w:rFonts w:ascii="Times New Roman" w:hAnsi="Times New Roman" w:cs="Times New Roman"/>
          <w:bCs/>
          <w:noProof/>
          <w:sz w:val="24"/>
          <w:szCs w:val="24"/>
          <w:lang w:val="en-IE"/>
        </w:rPr>
        <w:t xml:space="preserve"> </w:t>
      </w:r>
    </w:p>
    <w:p w14:paraId="48D33813" w14:textId="77777777" w:rsidR="00D34464" w:rsidRPr="003B6A45" w:rsidRDefault="00AD02E2" w:rsidP="008E6781">
      <w:pPr>
        <w:snapToGrid w:val="0"/>
        <w:spacing w:beforeLines="60" w:before="144" w:line="276" w:lineRule="auto"/>
        <w:ind w:left="851" w:hanging="425"/>
        <w:jc w:val="both"/>
        <w:rPr>
          <w:rFonts w:ascii="Times New Roman" w:hAnsi="Times New Roman" w:cs="Times New Roman"/>
          <w:b/>
          <w:bCs/>
          <w:noProof/>
          <w:sz w:val="24"/>
          <w:szCs w:val="24"/>
          <w:lang w:val="en-IE"/>
        </w:rPr>
      </w:pPr>
      <w:r w:rsidRPr="003B6A45">
        <w:rPr>
          <w:rFonts w:ascii="Times New Roman" w:hAnsi="Times New Roman" w:cs="Times New Roman"/>
          <w:b/>
          <w:bCs/>
          <w:noProof/>
          <w:sz w:val="24"/>
          <w:szCs w:val="24"/>
          <w:lang w:val="en-IE"/>
        </w:rPr>
        <w:t xml:space="preserve">3.6.1. </w:t>
      </w:r>
      <w:r w:rsidR="00D34464" w:rsidRPr="003B6A45">
        <w:rPr>
          <w:rFonts w:ascii="Times New Roman" w:hAnsi="Times New Roman" w:cs="Times New Roman"/>
          <w:b/>
          <w:bCs/>
          <w:noProof/>
          <w:sz w:val="24"/>
          <w:szCs w:val="24"/>
          <w:lang w:val="en-IE"/>
        </w:rPr>
        <w:t>Promoting a fair and inclusive green transition</w:t>
      </w:r>
    </w:p>
    <w:p w14:paraId="6A1B1E4C" w14:textId="77777777" w:rsidR="008F3B98" w:rsidRPr="003B6A45" w:rsidRDefault="00AD02E2" w:rsidP="00D34464">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The EU and </w:t>
      </w:r>
      <w:r w:rsidR="003743D1">
        <w:rPr>
          <w:rFonts w:ascii="Times New Roman" w:hAnsi="Times New Roman" w:cs="Times New Roman"/>
          <w:bCs/>
          <w:noProof/>
          <w:sz w:val="24"/>
          <w:szCs w:val="24"/>
          <w:lang w:val="en-IE"/>
        </w:rPr>
        <w:t xml:space="preserve">its </w:t>
      </w:r>
      <w:r w:rsidRPr="003B6A45">
        <w:rPr>
          <w:rFonts w:ascii="Times New Roman" w:hAnsi="Times New Roman" w:cs="Times New Roman"/>
          <w:bCs/>
          <w:noProof/>
          <w:sz w:val="24"/>
          <w:szCs w:val="24"/>
          <w:lang w:val="en-IE"/>
        </w:rPr>
        <w:t xml:space="preserve">Member States </w:t>
      </w:r>
      <w:r w:rsidR="00F44854" w:rsidRPr="003B6A45">
        <w:rPr>
          <w:rFonts w:ascii="Times New Roman" w:hAnsi="Times New Roman" w:cs="Times New Roman"/>
          <w:bCs/>
          <w:noProof/>
          <w:sz w:val="24"/>
          <w:szCs w:val="24"/>
          <w:lang w:val="en-IE"/>
        </w:rPr>
        <w:t>promot</w:t>
      </w:r>
      <w:r w:rsidR="001C448E" w:rsidRPr="003B6A45">
        <w:rPr>
          <w:rFonts w:ascii="Times New Roman" w:hAnsi="Times New Roman" w:cs="Times New Roman"/>
          <w:bCs/>
          <w:noProof/>
          <w:sz w:val="24"/>
          <w:szCs w:val="24"/>
          <w:lang w:val="en-IE"/>
        </w:rPr>
        <w:t>e</w:t>
      </w:r>
      <w:r w:rsidR="00503A55" w:rsidRPr="003B6A45">
        <w:rPr>
          <w:rFonts w:ascii="Times New Roman" w:hAnsi="Times New Roman" w:cs="Times New Roman"/>
          <w:bCs/>
          <w:noProof/>
          <w:sz w:val="24"/>
          <w:szCs w:val="24"/>
          <w:lang w:val="en-IE"/>
        </w:rPr>
        <w:t xml:space="preserve"> </w:t>
      </w:r>
      <w:r w:rsidR="00E75C13" w:rsidRPr="003B6A45">
        <w:rPr>
          <w:rFonts w:ascii="Times New Roman" w:hAnsi="Times New Roman" w:cs="Times New Roman"/>
          <w:b/>
          <w:bCs/>
          <w:noProof/>
          <w:sz w:val="24"/>
          <w:szCs w:val="24"/>
          <w:lang w:val="en-IE"/>
        </w:rPr>
        <w:t xml:space="preserve">women’s </w:t>
      </w:r>
      <w:r w:rsidR="00D040D8" w:rsidRPr="003B6A45">
        <w:rPr>
          <w:rFonts w:ascii="Times New Roman" w:hAnsi="Times New Roman" w:cs="Times New Roman"/>
          <w:b/>
          <w:bCs/>
          <w:noProof/>
          <w:sz w:val="24"/>
          <w:szCs w:val="24"/>
          <w:lang w:val="en-IE"/>
        </w:rPr>
        <w:t>equal participation and leadership in international climate negotiations and governance</w:t>
      </w:r>
      <w:r w:rsidR="0042627D">
        <w:rPr>
          <w:rFonts w:ascii="Times New Roman" w:hAnsi="Times New Roman" w:cs="Times New Roman"/>
          <w:b/>
          <w:bCs/>
          <w:noProof/>
          <w:sz w:val="24"/>
          <w:szCs w:val="24"/>
          <w:lang w:val="en-IE"/>
        </w:rPr>
        <w:t> </w:t>
      </w:r>
      <w:r w:rsidR="00553CCB" w:rsidRPr="003B6A45">
        <w:rPr>
          <w:rFonts w:ascii="Times New Roman" w:hAnsi="Times New Roman" w:cs="Times New Roman"/>
          <w:bCs/>
          <w:noProof/>
          <w:sz w:val="24"/>
          <w:szCs w:val="24"/>
          <w:vertAlign w:val="superscript"/>
          <w:lang w:val="en-IE"/>
        </w:rPr>
        <w:footnoteReference w:id="93"/>
      </w:r>
      <w:r w:rsidR="00E75C13" w:rsidRPr="003B6A45">
        <w:rPr>
          <w:rFonts w:ascii="Times New Roman" w:hAnsi="Times New Roman" w:cs="Times New Roman"/>
          <w:bCs/>
          <w:noProof/>
          <w:sz w:val="24"/>
          <w:szCs w:val="24"/>
          <w:lang w:val="en-IE"/>
        </w:rPr>
        <w:t xml:space="preserve"> and</w:t>
      </w:r>
      <w:r w:rsidR="00D040D8" w:rsidRPr="003B6A45">
        <w:rPr>
          <w:rFonts w:ascii="Times New Roman" w:hAnsi="Times New Roman" w:cs="Times New Roman"/>
          <w:bCs/>
          <w:noProof/>
          <w:sz w:val="24"/>
          <w:szCs w:val="24"/>
          <w:lang w:val="en-IE"/>
        </w:rPr>
        <w:t xml:space="preserve"> </w:t>
      </w:r>
      <w:r w:rsidR="002D0A72" w:rsidRPr="003B6A45">
        <w:rPr>
          <w:rFonts w:ascii="Times New Roman" w:hAnsi="Times New Roman" w:cs="Times New Roman"/>
          <w:bCs/>
          <w:noProof/>
          <w:sz w:val="24"/>
          <w:szCs w:val="24"/>
          <w:lang w:val="en-IE"/>
        </w:rPr>
        <w:t xml:space="preserve">in </w:t>
      </w:r>
      <w:r w:rsidR="00553CCB" w:rsidRPr="003B6A45">
        <w:rPr>
          <w:rFonts w:ascii="Times New Roman" w:hAnsi="Times New Roman" w:cs="Times New Roman"/>
          <w:b/>
          <w:bCs/>
          <w:noProof/>
          <w:sz w:val="24"/>
          <w:szCs w:val="24"/>
          <w:lang w:val="en-IE"/>
        </w:rPr>
        <w:t>policy</w:t>
      </w:r>
      <w:r w:rsidR="0042627D">
        <w:rPr>
          <w:rFonts w:ascii="Times New Roman" w:hAnsi="Times New Roman" w:cs="Times New Roman"/>
          <w:b/>
          <w:bCs/>
          <w:noProof/>
          <w:sz w:val="24"/>
          <w:szCs w:val="24"/>
          <w:lang w:val="en-IE"/>
        </w:rPr>
        <w:t>-</w:t>
      </w:r>
      <w:r w:rsidR="00553CCB" w:rsidRPr="003B6A45">
        <w:rPr>
          <w:rFonts w:ascii="Times New Roman" w:hAnsi="Times New Roman" w:cs="Times New Roman"/>
          <w:b/>
          <w:bCs/>
          <w:noProof/>
          <w:sz w:val="24"/>
          <w:szCs w:val="24"/>
          <w:lang w:val="en-IE"/>
        </w:rPr>
        <w:t>making</w:t>
      </w:r>
      <w:r w:rsidR="00553CCB" w:rsidRPr="003B6A45">
        <w:rPr>
          <w:rFonts w:ascii="Times New Roman" w:hAnsi="Times New Roman" w:cs="Times New Roman"/>
          <w:bCs/>
          <w:noProof/>
          <w:sz w:val="24"/>
          <w:szCs w:val="24"/>
          <w:lang w:val="en-IE"/>
        </w:rPr>
        <w:t>.</w:t>
      </w:r>
    </w:p>
    <w:p w14:paraId="2D662AF1" w14:textId="77777777" w:rsidR="003E79B1" w:rsidRPr="003B6A45" w:rsidRDefault="000C7648" w:rsidP="003E79B1">
      <w:pPr>
        <w:snapToGrid w:val="0"/>
        <w:spacing w:beforeLines="60" w:before="144" w:line="276" w:lineRule="auto"/>
        <w:jc w:val="both"/>
        <w:rPr>
          <w:rFonts w:ascii="Times New Roman" w:hAnsi="Times New Roman" w:cs="Times New Roman"/>
          <w:noProof/>
          <w:color w:val="454545"/>
          <w:spacing w:val="-5"/>
          <w:sz w:val="24"/>
          <w:szCs w:val="24"/>
          <w:shd w:val="clear" w:color="auto" w:fill="FFFFFF"/>
          <w:lang w:val="en-IE"/>
        </w:rPr>
      </w:pPr>
      <w:r>
        <w:rPr>
          <w:rFonts w:ascii="Times New Roman" w:hAnsi="Times New Roman" w:cs="Times New Roman"/>
          <w:bCs/>
          <w:noProof/>
          <w:sz w:val="24"/>
          <w:szCs w:val="24"/>
          <w:lang w:val="en-IE"/>
        </w:rPr>
        <w:t xml:space="preserve">The EU is also </w:t>
      </w:r>
      <w:r w:rsidR="00D06109" w:rsidRPr="003B6A45">
        <w:rPr>
          <w:rFonts w:ascii="Times New Roman" w:hAnsi="Times New Roman" w:cs="Times New Roman"/>
          <w:bCs/>
          <w:noProof/>
          <w:sz w:val="24"/>
          <w:szCs w:val="24"/>
          <w:lang w:val="en-IE"/>
        </w:rPr>
        <w:t>a major contributor to global multi-donor initiatives</w:t>
      </w:r>
      <w:r w:rsidR="0042627D">
        <w:rPr>
          <w:rFonts w:ascii="Times New Roman" w:hAnsi="Times New Roman" w:cs="Times New Roman"/>
          <w:bCs/>
          <w:noProof/>
          <w:sz w:val="24"/>
          <w:szCs w:val="24"/>
          <w:lang w:val="en-IE"/>
        </w:rPr>
        <w:t> </w:t>
      </w:r>
      <w:r w:rsidR="009C356B" w:rsidRPr="003B6A45">
        <w:rPr>
          <w:rFonts w:ascii="Times New Roman" w:hAnsi="Times New Roman" w:cs="Times New Roman"/>
          <w:bCs/>
          <w:noProof/>
          <w:sz w:val="24"/>
          <w:szCs w:val="24"/>
          <w:vertAlign w:val="superscript"/>
          <w:lang w:val="en-IE"/>
        </w:rPr>
        <w:footnoteReference w:id="94"/>
      </w:r>
      <w:r w:rsidR="00B01E65" w:rsidRPr="003B6A45">
        <w:rPr>
          <w:rFonts w:ascii="Times New Roman" w:hAnsi="Times New Roman" w:cs="Times New Roman"/>
          <w:b/>
          <w:bCs/>
          <w:noProof/>
          <w:sz w:val="24"/>
          <w:szCs w:val="24"/>
          <w:lang w:val="en-IE"/>
        </w:rPr>
        <w:t xml:space="preserve"> </w:t>
      </w:r>
      <w:r w:rsidR="00B01E65" w:rsidRPr="003B6A45">
        <w:rPr>
          <w:rFonts w:ascii="Times New Roman" w:hAnsi="Times New Roman" w:cs="Times New Roman"/>
          <w:bCs/>
          <w:noProof/>
          <w:sz w:val="24"/>
          <w:szCs w:val="24"/>
          <w:lang w:val="en-IE"/>
        </w:rPr>
        <w:t>and</w:t>
      </w:r>
      <w:r w:rsidR="0049254B" w:rsidRPr="003B6A45">
        <w:rPr>
          <w:rFonts w:ascii="Times New Roman" w:hAnsi="Times New Roman" w:cs="Times New Roman"/>
          <w:bCs/>
          <w:noProof/>
          <w:sz w:val="24"/>
          <w:szCs w:val="24"/>
          <w:lang w:val="en-IE"/>
        </w:rPr>
        <w:t xml:space="preserve"> </w:t>
      </w:r>
      <w:r w:rsidR="00CD048C" w:rsidRPr="003B6A45">
        <w:rPr>
          <w:rFonts w:ascii="Times New Roman" w:hAnsi="Times New Roman" w:cs="Times New Roman"/>
          <w:bCs/>
          <w:noProof/>
          <w:sz w:val="24"/>
          <w:szCs w:val="24"/>
          <w:lang w:val="en-IE"/>
        </w:rPr>
        <w:t xml:space="preserve">new </w:t>
      </w:r>
      <w:r w:rsidR="0044429F" w:rsidRPr="003B6A45">
        <w:rPr>
          <w:rFonts w:ascii="Times New Roman" w:hAnsi="Times New Roman" w:cs="Times New Roman"/>
          <w:bCs/>
          <w:noProof/>
          <w:sz w:val="24"/>
          <w:szCs w:val="24"/>
          <w:lang w:val="en-IE"/>
        </w:rPr>
        <w:t>inv</w:t>
      </w:r>
      <w:r w:rsidR="00CD048C" w:rsidRPr="003B6A45">
        <w:rPr>
          <w:rFonts w:ascii="Times New Roman" w:hAnsi="Times New Roman" w:cs="Times New Roman"/>
          <w:bCs/>
          <w:noProof/>
          <w:sz w:val="24"/>
          <w:szCs w:val="24"/>
          <w:lang w:val="en-IE"/>
        </w:rPr>
        <w:t>es</w:t>
      </w:r>
      <w:r w:rsidR="0044429F" w:rsidRPr="003B6A45">
        <w:rPr>
          <w:rFonts w:ascii="Times New Roman" w:hAnsi="Times New Roman" w:cs="Times New Roman"/>
          <w:bCs/>
          <w:noProof/>
          <w:sz w:val="24"/>
          <w:szCs w:val="24"/>
          <w:lang w:val="en-IE"/>
        </w:rPr>
        <w:t>t</w:t>
      </w:r>
      <w:r w:rsidR="00CD048C" w:rsidRPr="003B6A45">
        <w:rPr>
          <w:rFonts w:ascii="Times New Roman" w:hAnsi="Times New Roman" w:cs="Times New Roman"/>
          <w:bCs/>
          <w:noProof/>
          <w:sz w:val="24"/>
          <w:szCs w:val="24"/>
          <w:lang w:val="en-IE"/>
        </w:rPr>
        <w:t xml:space="preserve">ments mobilised under </w:t>
      </w:r>
      <w:r w:rsidR="00CD048C" w:rsidRPr="003B6A45">
        <w:rPr>
          <w:rFonts w:ascii="Times New Roman" w:hAnsi="Times New Roman" w:cs="Times New Roman"/>
          <w:b/>
          <w:noProof/>
          <w:sz w:val="24"/>
          <w:szCs w:val="24"/>
          <w:lang w:val="en-IE"/>
        </w:rPr>
        <w:t xml:space="preserve">Global </w:t>
      </w:r>
      <w:r w:rsidR="0044429F" w:rsidRPr="003B6A45">
        <w:rPr>
          <w:rFonts w:ascii="Times New Roman" w:hAnsi="Times New Roman" w:cs="Times New Roman"/>
          <w:b/>
          <w:noProof/>
          <w:sz w:val="24"/>
          <w:szCs w:val="24"/>
          <w:lang w:val="en-IE"/>
        </w:rPr>
        <w:t>G</w:t>
      </w:r>
      <w:r w:rsidR="00CD048C" w:rsidRPr="003B6A45">
        <w:rPr>
          <w:rFonts w:ascii="Times New Roman" w:hAnsi="Times New Roman" w:cs="Times New Roman"/>
          <w:b/>
          <w:noProof/>
          <w:sz w:val="24"/>
          <w:szCs w:val="24"/>
          <w:lang w:val="en-IE"/>
        </w:rPr>
        <w:t>ateway</w:t>
      </w:r>
      <w:r w:rsidR="00CD048C" w:rsidRPr="003B6A45">
        <w:rPr>
          <w:rFonts w:ascii="Times New Roman" w:hAnsi="Times New Roman" w:cs="Times New Roman"/>
          <w:bCs/>
          <w:noProof/>
          <w:sz w:val="24"/>
          <w:szCs w:val="24"/>
          <w:lang w:val="en-IE"/>
        </w:rPr>
        <w:t xml:space="preserve"> </w:t>
      </w:r>
      <w:r w:rsidR="0044429F" w:rsidRPr="003B6A45">
        <w:rPr>
          <w:rFonts w:ascii="Times New Roman" w:hAnsi="Times New Roman" w:cs="Times New Roman"/>
          <w:bCs/>
          <w:noProof/>
          <w:sz w:val="24"/>
          <w:szCs w:val="24"/>
          <w:lang w:val="en-IE"/>
        </w:rPr>
        <w:t>through EFSD+</w:t>
      </w:r>
      <w:r w:rsidR="009C356B" w:rsidRPr="003B6A45">
        <w:rPr>
          <w:rFonts w:ascii="Times New Roman" w:hAnsi="Times New Roman" w:cs="Times New Roman"/>
          <w:bCs/>
          <w:noProof/>
          <w:sz w:val="24"/>
          <w:szCs w:val="24"/>
          <w:lang w:val="en-IE"/>
        </w:rPr>
        <w:t xml:space="preserve">, </w:t>
      </w:r>
      <w:r w:rsidR="00F5099A">
        <w:rPr>
          <w:rFonts w:ascii="Times New Roman" w:hAnsi="Times New Roman" w:cs="Times New Roman"/>
          <w:bCs/>
          <w:noProof/>
          <w:sz w:val="24"/>
          <w:szCs w:val="24"/>
          <w:lang w:val="en-IE"/>
        </w:rPr>
        <w:t>which support</w:t>
      </w:r>
      <w:r w:rsidR="0042627D" w:rsidRPr="003B6A45">
        <w:rPr>
          <w:rFonts w:ascii="Times New Roman" w:hAnsi="Times New Roman" w:cs="Times New Roman"/>
          <w:bCs/>
          <w:noProof/>
          <w:sz w:val="24"/>
          <w:szCs w:val="24"/>
          <w:lang w:val="en-IE"/>
        </w:rPr>
        <w:t xml:space="preserve"> </w:t>
      </w:r>
      <w:r w:rsidR="009C356B" w:rsidRPr="003B6A45">
        <w:rPr>
          <w:rFonts w:ascii="Times New Roman" w:hAnsi="Times New Roman" w:cs="Times New Roman"/>
          <w:bCs/>
          <w:noProof/>
          <w:sz w:val="24"/>
          <w:szCs w:val="24"/>
          <w:lang w:val="en-IE"/>
        </w:rPr>
        <w:t xml:space="preserve">partner governments </w:t>
      </w:r>
      <w:r w:rsidR="0042627D">
        <w:rPr>
          <w:rFonts w:ascii="Times New Roman" w:hAnsi="Times New Roman" w:cs="Times New Roman"/>
          <w:bCs/>
          <w:noProof/>
          <w:sz w:val="24"/>
          <w:szCs w:val="24"/>
          <w:lang w:val="en-IE"/>
        </w:rPr>
        <w:t xml:space="preserve">to </w:t>
      </w:r>
      <w:r w:rsidR="009C356B" w:rsidRPr="003B6A45">
        <w:rPr>
          <w:rFonts w:ascii="Times New Roman" w:hAnsi="Times New Roman" w:cs="Times New Roman"/>
          <w:bCs/>
          <w:noProof/>
          <w:sz w:val="24"/>
          <w:szCs w:val="24"/>
          <w:lang w:val="en-IE"/>
        </w:rPr>
        <w:t>mobilis</w:t>
      </w:r>
      <w:r w:rsidR="0042627D">
        <w:rPr>
          <w:rFonts w:ascii="Times New Roman" w:hAnsi="Times New Roman" w:cs="Times New Roman"/>
          <w:bCs/>
          <w:noProof/>
          <w:sz w:val="24"/>
          <w:szCs w:val="24"/>
          <w:lang w:val="en-IE"/>
        </w:rPr>
        <w:t>e</w:t>
      </w:r>
      <w:r w:rsidR="009C356B" w:rsidRPr="003B6A45">
        <w:rPr>
          <w:rFonts w:ascii="Times New Roman" w:hAnsi="Times New Roman" w:cs="Times New Roman"/>
          <w:bCs/>
          <w:noProof/>
          <w:sz w:val="24"/>
          <w:szCs w:val="24"/>
          <w:lang w:val="en-IE"/>
        </w:rPr>
        <w:t xml:space="preserve"> public and private climate</w:t>
      </w:r>
      <w:r w:rsidR="0042627D">
        <w:rPr>
          <w:rFonts w:ascii="Times New Roman" w:hAnsi="Times New Roman" w:cs="Times New Roman"/>
          <w:bCs/>
          <w:noProof/>
          <w:sz w:val="24"/>
          <w:szCs w:val="24"/>
          <w:lang w:val="en-IE"/>
        </w:rPr>
        <w:t>-</w:t>
      </w:r>
      <w:r w:rsidR="009C356B" w:rsidRPr="003B6A45">
        <w:rPr>
          <w:rFonts w:ascii="Times New Roman" w:hAnsi="Times New Roman" w:cs="Times New Roman"/>
          <w:bCs/>
          <w:noProof/>
          <w:sz w:val="24"/>
          <w:szCs w:val="24"/>
          <w:lang w:val="en-IE"/>
        </w:rPr>
        <w:t>financing</w:t>
      </w:r>
      <w:r w:rsidR="00F63B38" w:rsidRPr="003B6A45">
        <w:rPr>
          <w:rFonts w:ascii="Times New Roman" w:hAnsi="Times New Roman" w:cs="Times New Roman"/>
          <w:bCs/>
          <w:noProof/>
          <w:sz w:val="24"/>
          <w:szCs w:val="24"/>
          <w:lang w:val="en-IE"/>
        </w:rPr>
        <w:t>,</w:t>
      </w:r>
      <w:r w:rsidR="0042627D">
        <w:rPr>
          <w:rFonts w:ascii="Times New Roman" w:hAnsi="Times New Roman" w:cs="Times New Roman"/>
          <w:bCs/>
          <w:noProof/>
          <w:sz w:val="24"/>
          <w:szCs w:val="24"/>
          <w:lang w:val="en-IE"/>
        </w:rPr>
        <w:t xml:space="preserve"> and to</w:t>
      </w:r>
      <w:r w:rsidR="00F63B38" w:rsidRPr="003B6A45">
        <w:rPr>
          <w:rFonts w:ascii="Times New Roman" w:hAnsi="Times New Roman" w:cs="Times New Roman"/>
          <w:bCs/>
          <w:noProof/>
          <w:sz w:val="24"/>
          <w:szCs w:val="24"/>
          <w:lang w:val="en-IE"/>
        </w:rPr>
        <w:t xml:space="preserve"> encourag</w:t>
      </w:r>
      <w:r w:rsidR="0042627D">
        <w:rPr>
          <w:rFonts w:ascii="Times New Roman" w:hAnsi="Times New Roman" w:cs="Times New Roman"/>
          <w:bCs/>
          <w:noProof/>
          <w:sz w:val="24"/>
          <w:szCs w:val="24"/>
          <w:lang w:val="en-IE"/>
        </w:rPr>
        <w:t>e</w:t>
      </w:r>
      <w:r w:rsidR="00F63B38" w:rsidRPr="003B6A45">
        <w:rPr>
          <w:rFonts w:ascii="Times New Roman" w:hAnsi="Times New Roman" w:cs="Times New Roman"/>
          <w:bCs/>
          <w:noProof/>
          <w:sz w:val="24"/>
          <w:szCs w:val="24"/>
          <w:lang w:val="en-IE"/>
        </w:rPr>
        <w:t xml:space="preserve"> </w:t>
      </w:r>
      <w:r w:rsidR="009C356B" w:rsidRPr="003B6A45">
        <w:rPr>
          <w:rFonts w:ascii="Times New Roman" w:hAnsi="Times New Roman" w:cs="Times New Roman"/>
          <w:b/>
          <w:bCs/>
          <w:noProof/>
          <w:sz w:val="24"/>
          <w:szCs w:val="24"/>
          <w:lang w:val="en-IE"/>
        </w:rPr>
        <w:t xml:space="preserve">gender-responsive </w:t>
      </w:r>
      <w:r w:rsidR="00F63B38" w:rsidRPr="003B6A45">
        <w:rPr>
          <w:rFonts w:ascii="Times New Roman" w:hAnsi="Times New Roman" w:cs="Times New Roman"/>
          <w:b/>
          <w:bCs/>
          <w:noProof/>
          <w:sz w:val="24"/>
          <w:szCs w:val="24"/>
          <w:lang w:val="en-IE"/>
        </w:rPr>
        <w:t>climate</w:t>
      </w:r>
      <w:r w:rsidR="0042627D">
        <w:rPr>
          <w:rFonts w:ascii="Times New Roman" w:hAnsi="Times New Roman" w:cs="Times New Roman"/>
          <w:b/>
          <w:bCs/>
          <w:noProof/>
          <w:sz w:val="24"/>
          <w:szCs w:val="24"/>
          <w:lang w:val="en-IE"/>
        </w:rPr>
        <w:t>-</w:t>
      </w:r>
      <w:r w:rsidR="00F63B38" w:rsidRPr="003B6A45">
        <w:rPr>
          <w:rFonts w:ascii="Times New Roman" w:hAnsi="Times New Roman" w:cs="Times New Roman"/>
          <w:b/>
          <w:bCs/>
          <w:noProof/>
          <w:sz w:val="24"/>
          <w:szCs w:val="24"/>
          <w:lang w:val="en-IE"/>
        </w:rPr>
        <w:t xml:space="preserve">mitigation and </w:t>
      </w:r>
      <w:r w:rsidR="0042627D">
        <w:rPr>
          <w:rFonts w:ascii="Times New Roman" w:hAnsi="Times New Roman" w:cs="Times New Roman"/>
          <w:b/>
          <w:bCs/>
          <w:noProof/>
          <w:sz w:val="24"/>
          <w:szCs w:val="24"/>
          <w:lang w:val="en-IE"/>
        </w:rPr>
        <w:t>climate-</w:t>
      </w:r>
      <w:r w:rsidR="00F63B38" w:rsidRPr="003B6A45">
        <w:rPr>
          <w:rFonts w:ascii="Times New Roman" w:hAnsi="Times New Roman" w:cs="Times New Roman"/>
          <w:b/>
          <w:bCs/>
          <w:noProof/>
          <w:sz w:val="24"/>
          <w:szCs w:val="24"/>
          <w:lang w:val="en-IE"/>
        </w:rPr>
        <w:t>adaptatio</w:t>
      </w:r>
      <w:r w:rsidR="00F63B38" w:rsidRPr="0042627D">
        <w:rPr>
          <w:rFonts w:ascii="Times New Roman" w:hAnsi="Times New Roman" w:cs="Times New Roman"/>
          <w:b/>
          <w:bCs/>
          <w:noProof/>
          <w:sz w:val="24"/>
          <w:szCs w:val="24"/>
          <w:lang w:val="en-IE"/>
        </w:rPr>
        <w:t>n plans</w:t>
      </w:r>
      <w:r w:rsidR="0042627D">
        <w:rPr>
          <w:rFonts w:ascii="Times New Roman" w:hAnsi="Times New Roman" w:cs="Times New Roman"/>
          <w:noProof/>
          <w:spacing w:val="-5"/>
          <w:sz w:val="24"/>
          <w:szCs w:val="24"/>
          <w:shd w:val="clear" w:color="auto" w:fill="FFFFFF"/>
          <w:lang w:val="en-IE"/>
        </w:rPr>
        <w:t xml:space="preserve"> that </w:t>
      </w:r>
      <w:r w:rsidR="003E79B1" w:rsidRPr="0050406A">
        <w:rPr>
          <w:rFonts w:ascii="Times New Roman" w:hAnsi="Times New Roman" w:cs="Times New Roman"/>
          <w:noProof/>
          <w:spacing w:val="-5"/>
          <w:sz w:val="24"/>
          <w:szCs w:val="24"/>
          <w:shd w:val="clear" w:color="auto" w:fill="FFFFFF"/>
          <w:lang w:val="en-IE"/>
        </w:rPr>
        <w:t>in</w:t>
      </w:r>
      <w:r w:rsidR="00576D91" w:rsidRPr="0050406A">
        <w:rPr>
          <w:rFonts w:ascii="Times New Roman" w:hAnsi="Times New Roman" w:cs="Times New Roman"/>
          <w:noProof/>
          <w:spacing w:val="-5"/>
          <w:sz w:val="24"/>
          <w:szCs w:val="24"/>
          <w:shd w:val="clear" w:color="auto" w:fill="FFFFFF"/>
          <w:lang w:val="en-IE"/>
        </w:rPr>
        <w:t>volv</w:t>
      </w:r>
      <w:r w:rsidR="0042627D">
        <w:rPr>
          <w:rFonts w:ascii="Times New Roman" w:hAnsi="Times New Roman" w:cs="Times New Roman"/>
          <w:noProof/>
          <w:spacing w:val="-5"/>
          <w:sz w:val="24"/>
          <w:szCs w:val="24"/>
          <w:shd w:val="clear" w:color="auto" w:fill="FFFFFF"/>
          <w:lang w:val="en-IE"/>
        </w:rPr>
        <w:t>e</w:t>
      </w:r>
      <w:r w:rsidR="00576D91" w:rsidRPr="0050406A">
        <w:rPr>
          <w:rFonts w:ascii="Times New Roman" w:hAnsi="Times New Roman" w:cs="Times New Roman"/>
          <w:noProof/>
          <w:spacing w:val="-5"/>
          <w:sz w:val="24"/>
          <w:szCs w:val="24"/>
          <w:shd w:val="clear" w:color="auto" w:fill="FFFFFF"/>
          <w:lang w:val="en-IE"/>
        </w:rPr>
        <w:t xml:space="preserve"> </w:t>
      </w:r>
      <w:r w:rsidR="003E79B1" w:rsidRPr="0050406A">
        <w:rPr>
          <w:rFonts w:ascii="Times New Roman" w:hAnsi="Times New Roman" w:cs="Times New Roman"/>
          <w:noProof/>
          <w:spacing w:val="-5"/>
          <w:sz w:val="24"/>
          <w:szCs w:val="24"/>
          <w:shd w:val="clear" w:color="auto" w:fill="FFFFFF"/>
          <w:lang w:val="en-IE"/>
        </w:rPr>
        <w:t>women, youth and local and marginalised communities</w:t>
      </w:r>
      <w:r w:rsidR="00F5099A">
        <w:rPr>
          <w:rStyle w:val="FootnoteReference"/>
          <w:rFonts w:ascii="Times New Roman" w:hAnsi="Times New Roman" w:cs="Times New Roman"/>
          <w:noProof/>
          <w:spacing w:val="-5"/>
          <w:sz w:val="24"/>
          <w:szCs w:val="24"/>
          <w:shd w:val="clear" w:color="auto" w:fill="FFFFFF"/>
          <w:lang w:val="en-IE"/>
        </w:rPr>
        <w:footnoteReference w:id="95"/>
      </w:r>
      <w:r w:rsidR="003E79B1" w:rsidRPr="0050406A">
        <w:rPr>
          <w:rFonts w:ascii="Times New Roman" w:hAnsi="Times New Roman" w:cs="Times New Roman"/>
          <w:noProof/>
          <w:spacing w:val="-5"/>
          <w:sz w:val="24"/>
          <w:szCs w:val="24"/>
          <w:shd w:val="clear" w:color="auto" w:fill="FFFFFF"/>
          <w:lang w:val="en-IE"/>
        </w:rPr>
        <w:t>.</w:t>
      </w:r>
    </w:p>
    <w:p w14:paraId="438A3784" w14:textId="77777777" w:rsidR="00D34464" w:rsidRPr="003B6A45" w:rsidRDefault="0044442D" w:rsidP="00D34464">
      <w:pPr>
        <w:snapToGrid w:val="0"/>
        <w:spacing w:beforeLines="60" w:before="144" w:line="276" w:lineRule="auto"/>
        <w:jc w:val="both"/>
        <w:rPr>
          <w:rFonts w:ascii="Times New Roman" w:hAnsi="Times New Roman" w:cs="Times New Roman"/>
          <w:bCs/>
          <w:noProof/>
          <w:sz w:val="24"/>
          <w:szCs w:val="24"/>
          <w:lang w:val="en-IE"/>
        </w:rPr>
      </w:pPr>
      <w:r w:rsidRPr="0044442D">
        <w:rPr>
          <w:rFonts w:ascii="Times New Roman" w:hAnsi="Times New Roman" w:cs="Times New Roman"/>
          <w:bCs/>
          <w:noProof/>
          <w:sz w:val="24"/>
          <w:szCs w:val="24"/>
          <w:lang w:eastAsia="en-GB"/>
        </w:rPr>
        <mc:AlternateContent>
          <mc:Choice Requires="wps">
            <w:drawing>
              <wp:anchor distT="45720" distB="45720" distL="114300" distR="114300" simplePos="0" relativeHeight="251720704" behindDoc="0" locked="0" layoutInCell="1" allowOverlap="1" wp14:anchorId="25A16EBB" wp14:editId="36AD3127">
                <wp:simplePos x="0" y="0"/>
                <wp:positionH relativeFrom="margin">
                  <wp:align>right</wp:align>
                </wp:positionH>
                <wp:positionV relativeFrom="paragraph">
                  <wp:posOffset>28575</wp:posOffset>
                </wp:positionV>
                <wp:extent cx="2241550" cy="2247900"/>
                <wp:effectExtent l="0" t="0" r="2540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2247900"/>
                        </a:xfrm>
                        <a:prstGeom prst="rect">
                          <a:avLst/>
                        </a:prstGeom>
                        <a:solidFill>
                          <a:srgbClr val="FFFFFF"/>
                        </a:solidFill>
                        <a:ln w="9525">
                          <a:solidFill>
                            <a:srgbClr val="000000"/>
                          </a:solidFill>
                          <a:miter lim="800000"/>
                          <a:headEnd/>
                          <a:tailEnd/>
                        </a:ln>
                      </wps:spPr>
                      <wps:txbx>
                        <w:txbxContent>
                          <w:p w14:paraId="2232DAE0" w14:textId="09816E4F" w:rsidR="00F02125" w:rsidRPr="004C0916" w:rsidRDefault="00F02125" w:rsidP="0044442D">
                            <w:pPr>
                              <w:rPr>
                                <w:rFonts w:ascii="Times New Roman" w:hAnsi="Times New Roman" w:cs="Times New Roman"/>
                                <w:bCs/>
                              </w:rPr>
                            </w:pPr>
                            <w:r>
                              <w:rPr>
                                <w:rFonts w:ascii="Times New Roman" w:hAnsi="Times New Roman" w:cs="Times New Roman"/>
                                <w:bCs/>
                              </w:rPr>
                              <w:t>Box 13:</w:t>
                            </w:r>
                            <w:r w:rsidRPr="00C56CE1">
                              <w:rPr>
                                <w:rFonts w:ascii="Times New Roman" w:hAnsi="Times New Roman" w:cs="Times New Roman"/>
                                <w:b/>
                                <w:bCs/>
                              </w:rPr>
                              <w:t xml:space="preserve"> </w:t>
                            </w:r>
                            <w:r w:rsidRPr="00204325">
                              <w:rPr>
                                <w:rFonts w:ascii="Times New Roman" w:hAnsi="Times New Roman" w:cs="Times New Roman"/>
                              </w:rPr>
                              <w:t xml:space="preserve">EU financial commitments </w:t>
                            </w:r>
                            <w:r w:rsidR="00232380" w:rsidRPr="00204325">
                              <w:rPr>
                                <w:rFonts w:ascii="Times New Roman" w:hAnsi="Times New Roman" w:cs="Times New Roman"/>
                              </w:rPr>
                              <w:t>with</w:t>
                            </w:r>
                            <w:r w:rsidR="00232380">
                              <w:rPr>
                                <w:rFonts w:ascii="Times New Roman" w:hAnsi="Times New Roman" w:cs="Times New Roman"/>
                                <w:b/>
                                <w:bCs/>
                              </w:rPr>
                              <w:t xml:space="preserve"> </w:t>
                            </w:r>
                            <w:r w:rsidRPr="004C0916">
                              <w:rPr>
                                <w:rFonts w:ascii="Times New Roman" w:hAnsi="Times New Roman" w:cs="Times New Roman"/>
                                <w:b/>
                                <w:bCs/>
                              </w:rPr>
                              <w:t xml:space="preserve">gender equality </w:t>
                            </w:r>
                            <w:r w:rsidR="000942CB">
                              <w:rPr>
                                <w:rFonts w:ascii="Times New Roman" w:hAnsi="Times New Roman" w:cs="Times New Roman"/>
                                <w:b/>
                                <w:bCs/>
                              </w:rPr>
                              <w:t xml:space="preserve">and women’s empowerment </w:t>
                            </w:r>
                            <w:r w:rsidR="00232380">
                              <w:rPr>
                                <w:rFonts w:ascii="Times New Roman" w:hAnsi="Times New Roman" w:cs="Times New Roman"/>
                                <w:b/>
                                <w:bCs/>
                              </w:rPr>
                              <w:t xml:space="preserve">as a policy objective </w:t>
                            </w:r>
                            <w:r w:rsidRPr="004C0916">
                              <w:rPr>
                                <w:rFonts w:ascii="Times New Roman" w:hAnsi="Times New Roman" w:cs="Times New Roman"/>
                                <w:b/>
                                <w:bCs/>
                              </w:rPr>
                              <w:t xml:space="preserve">in climate </w:t>
                            </w:r>
                            <w:r w:rsidR="009C3502">
                              <w:rPr>
                                <w:rFonts w:ascii="Times New Roman" w:hAnsi="Times New Roman" w:cs="Times New Roman"/>
                                <w:b/>
                                <w:bCs/>
                              </w:rPr>
                              <w:t xml:space="preserve">adaptation and mitigation, biodiversity </w:t>
                            </w:r>
                            <w:r w:rsidRPr="004C0916">
                              <w:rPr>
                                <w:rFonts w:ascii="Times New Roman" w:hAnsi="Times New Roman" w:cs="Times New Roman"/>
                                <w:b/>
                                <w:bCs/>
                              </w:rPr>
                              <w:t>and environment protection</w:t>
                            </w:r>
                            <w:r w:rsidRPr="004C0916">
                              <w:rPr>
                                <w:rFonts w:ascii="Times New Roman" w:hAnsi="Times New Roman" w:cs="Times New Roman"/>
                                <w:bCs/>
                              </w:rPr>
                              <w:t xml:space="preserve"> increased from an annual average of EUR </w:t>
                            </w:r>
                            <w:r w:rsidR="009C3502">
                              <w:rPr>
                                <w:rFonts w:ascii="Times New Roman" w:hAnsi="Times New Roman" w:cs="Times New Roman"/>
                                <w:bCs/>
                              </w:rPr>
                              <w:t>1 733</w:t>
                            </w:r>
                            <w:r w:rsidRPr="004C0916">
                              <w:rPr>
                                <w:rFonts w:ascii="Times New Roman" w:hAnsi="Times New Roman" w:cs="Times New Roman"/>
                                <w:bCs/>
                              </w:rPr>
                              <w:t xml:space="preserve"> million in 2014 - 20 to </w:t>
                            </w:r>
                            <w:r>
                              <w:rPr>
                                <w:rFonts w:ascii="Times New Roman" w:hAnsi="Times New Roman" w:cs="Times New Roman"/>
                                <w:bCs/>
                              </w:rPr>
                              <w:t xml:space="preserve">EUR </w:t>
                            </w:r>
                            <w:r w:rsidR="009C3502">
                              <w:rPr>
                                <w:rFonts w:ascii="Times New Roman" w:hAnsi="Times New Roman" w:cs="Times New Roman"/>
                                <w:bCs/>
                              </w:rPr>
                              <w:t>1 755</w:t>
                            </w:r>
                            <w:r w:rsidRPr="004C0916">
                              <w:rPr>
                                <w:rFonts w:ascii="Times New Roman" w:hAnsi="Times New Roman" w:cs="Times New Roman"/>
                                <w:bCs/>
                              </w:rPr>
                              <w:t xml:space="preserve"> million in 2021 and EUR </w:t>
                            </w:r>
                            <w:r w:rsidR="009C3502">
                              <w:rPr>
                                <w:rFonts w:ascii="Times New Roman" w:hAnsi="Times New Roman" w:cs="Times New Roman"/>
                                <w:bCs/>
                              </w:rPr>
                              <w:t>3 400</w:t>
                            </w:r>
                            <w:r w:rsidRPr="004C0916">
                              <w:rPr>
                                <w:rFonts w:ascii="Times New Roman" w:hAnsi="Times New Roman" w:cs="Times New Roman"/>
                                <w:bCs/>
                              </w:rPr>
                              <w:t xml:space="preserve"> million in 2022 (representing </w:t>
                            </w:r>
                            <w:r w:rsidR="009C3502">
                              <w:rPr>
                                <w:rFonts w:ascii="Times New Roman" w:hAnsi="Times New Roman" w:cs="Times New Roman"/>
                                <w:bCs/>
                              </w:rPr>
                              <w:t>respectively 68</w:t>
                            </w:r>
                            <w:r w:rsidRPr="004C0916">
                              <w:rPr>
                                <w:rFonts w:ascii="Times New Roman" w:hAnsi="Times New Roman" w:cs="Times New Roman"/>
                                <w:bCs/>
                              </w:rPr>
                              <w:t xml:space="preserve">% </w:t>
                            </w:r>
                            <w:r w:rsidR="009C3502">
                              <w:rPr>
                                <w:rFonts w:ascii="Times New Roman" w:hAnsi="Times New Roman" w:cs="Times New Roman"/>
                                <w:bCs/>
                              </w:rPr>
                              <w:t xml:space="preserve">and 83% </w:t>
                            </w:r>
                            <w:r w:rsidRPr="004C0916">
                              <w:rPr>
                                <w:rFonts w:ascii="Times New Roman" w:hAnsi="Times New Roman" w:cs="Times New Roman"/>
                                <w:bCs/>
                              </w:rPr>
                              <w:t>of commitments in these sectors</w:t>
                            </w:r>
                            <w:r w:rsidR="006261B3">
                              <w:rPr>
                                <w:rFonts w:ascii="Times New Roman" w:hAnsi="Times New Roman" w:cs="Times New Roman"/>
                                <w:bCs/>
                              </w:rPr>
                              <w:t>)</w:t>
                            </w:r>
                            <w:r w:rsidR="009C3502">
                              <w:rPr>
                                <w:rFonts w:ascii="Times New Roman" w:hAnsi="Times New Roman" w:cs="Times New Roman"/>
                                <w:bCs/>
                              </w:rPr>
                              <w:t xml:space="preserve">. </w:t>
                            </w:r>
                            <w:r w:rsidRPr="004C0916">
                              <w:rPr>
                                <w:rFonts w:ascii="Times New Roman" w:hAnsi="Times New Roman" w:cs="Times New Roman"/>
                                <w:bCs/>
                              </w:rPr>
                              <w:t xml:space="preserve"> </w:t>
                            </w:r>
                          </w:p>
                          <w:p w14:paraId="14037DAC" w14:textId="77777777" w:rsidR="00F02125" w:rsidRDefault="00F021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16EBB" id="_x0000_s1038" type="#_x0000_t202" style="position:absolute;left:0;text-align:left;margin-left:125.3pt;margin-top:2.25pt;width:176.5pt;height:177pt;z-index:251720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">
                <v:textbox>
                  <w:txbxContent>
                    <w:p w14:paraId="2232DAE0" w14:textId="09816E4F" w:rsidR="00F02125" w:rsidRPr="004C0916" w:rsidRDefault="00F02125" w:rsidP="0044442D">
                      <w:pPr>
                        <w:rPr>
                          <w:rFonts w:ascii="Times New Roman" w:hAnsi="Times New Roman" w:cs="Times New Roman"/>
                          <w:bCs/>
                        </w:rPr>
                      </w:pPr>
                      <w:r>
                        <w:rPr>
                          <w:rFonts w:ascii="Times New Roman" w:hAnsi="Times New Roman" w:cs="Times New Roman"/>
                          <w:bCs/>
                        </w:rPr>
                        <w:t>Box 13:</w:t>
                      </w:r>
                      <w:r w:rsidRPr="00C56CE1">
                        <w:rPr>
                          <w:rFonts w:ascii="Times New Roman" w:hAnsi="Times New Roman" w:cs="Times New Roman"/>
                          <w:b/>
                          <w:bCs/>
                        </w:rPr>
                        <w:t xml:space="preserve"> </w:t>
                      </w:r>
                      <w:r w:rsidRPr="00204325">
                        <w:rPr>
                          <w:rFonts w:ascii="Times New Roman" w:hAnsi="Times New Roman" w:cs="Times New Roman"/>
                        </w:rPr>
                        <w:t xml:space="preserve">EU financial commitments </w:t>
                      </w:r>
                      <w:r w:rsidR="00232380" w:rsidRPr="00204325">
                        <w:rPr>
                          <w:rFonts w:ascii="Times New Roman" w:hAnsi="Times New Roman" w:cs="Times New Roman"/>
                        </w:rPr>
                        <w:t>with</w:t>
                      </w:r>
                      <w:r w:rsidR="00232380">
                        <w:rPr>
                          <w:rFonts w:ascii="Times New Roman" w:hAnsi="Times New Roman" w:cs="Times New Roman"/>
                          <w:b/>
                          <w:bCs/>
                        </w:rPr>
                        <w:t xml:space="preserve"> </w:t>
                      </w:r>
                      <w:r w:rsidRPr="004C0916">
                        <w:rPr>
                          <w:rFonts w:ascii="Times New Roman" w:hAnsi="Times New Roman" w:cs="Times New Roman"/>
                          <w:b/>
                          <w:bCs/>
                        </w:rPr>
                        <w:t xml:space="preserve">gender equality </w:t>
                      </w:r>
                      <w:r w:rsidR="000942CB">
                        <w:rPr>
                          <w:rFonts w:ascii="Times New Roman" w:hAnsi="Times New Roman" w:cs="Times New Roman"/>
                          <w:b/>
                          <w:bCs/>
                        </w:rPr>
                        <w:t xml:space="preserve">and women’s empowerment </w:t>
                      </w:r>
                      <w:r w:rsidR="00232380">
                        <w:rPr>
                          <w:rFonts w:ascii="Times New Roman" w:hAnsi="Times New Roman" w:cs="Times New Roman"/>
                          <w:b/>
                          <w:bCs/>
                        </w:rPr>
                        <w:t xml:space="preserve">as a policy objective </w:t>
                      </w:r>
                      <w:r w:rsidRPr="004C0916">
                        <w:rPr>
                          <w:rFonts w:ascii="Times New Roman" w:hAnsi="Times New Roman" w:cs="Times New Roman"/>
                          <w:b/>
                          <w:bCs/>
                        </w:rPr>
                        <w:t xml:space="preserve">in climate </w:t>
                      </w:r>
                      <w:r w:rsidR="009C3502">
                        <w:rPr>
                          <w:rFonts w:ascii="Times New Roman" w:hAnsi="Times New Roman" w:cs="Times New Roman"/>
                          <w:b/>
                          <w:bCs/>
                        </w:rPr>
                        <w:t xml:space="preserve">adaptation and mitigation, biodiversity </w:t>
                      </w:r>
                      <w:r w:rsidRPr="004C0916">
                        <w:rPr>
                          <w:rFonts w:ascii="Times New Roman" w:hAnsi="Times New Roman" w:cs="Times New Roman"/>
                          <w:b/>
                          <w:bCs/>
                        </w:rPr>
                        <w:t>and environment protection</w:t>
                      </w:r>
                      <w:r w:rsidRPr="004C0916">
                        <w:rPr>
                          <w:rFonts w:ascii="Times New Roman" w:hAnsi="Times New Roman" w:cs="Times New Roman"/>
                          <w:bCs/>
                        </w:rPr>
                        <w:t xml:space="preserve"> increased from an annual average of EUR </w:t>
                      </w:r>
                      <w:r w:rsidR="009C3502">
                        <w:rPr>
                          <w:rFonts w:ascii="Times New Roman" w:hAnsi="Times New Roman" w:cs="Times New Roman"/>
                          <w:bCs/>
                        </w:rPr>
                        <w:t>1 733</w:t>
                      </w:r>
                      <w:r w:rsidRPr="004C0916">
                        <w:rPr>
                          <w:rFonts w:ascii="Times New Roman" w:hAnsi="Times New Roman" w:cs="Times New Roman"/>
                          <w:bCs/>
                        </w:rPr>
                        <w:t xml:space="preserve"> million in 2014 - 20 to </w:t>
                      </w:r>
                      <w:r>
                        <w:rPr>
                          <w:rFonts w:ascii="Times New Roman" w:hAnsi="Times New Roman" w:cs="Times New Roman"/>
                          <w:bCs/>
                        </w:rPr>
                        <w:t xml:space="preserve">EUR </w:t>
                      </w:r>
                      <w:r w:rsidR="009C3502">
                        <w:rPr>
                          <w:rFonts w:ascii="Times New Roman" w:hAnsi="Times New Roman" w:cs="Times New Roman"/>
                          <w:bCs/>
                        </w:rPr>
                        <w:t>1 755</w:t>
                      </w:r>
                      <w:r w:rsidRPr="004C0916">
                        <w:rPr>
                          <w:rFonts w:ascii="Times New Roman" w:hAnsi="Times New Roman" w:cs="Times New Roman"/>
                          <w:bCs/>
                        </w:rPr>
                        <w:t xml:space="preserve"> million in 2021 and EUR </w:t>
                      </w:r>
                      <w:r w:rsidR="009C3502">
                        <w:rPr>
                          <w:rFonts w:ascii="Times New Roman" w:hAnsi="Times New Roman" w:cs="Times New Roman"/>
                          <w:bCs/>
                        </w:rPr>
                        <w:t>3 400</w:t>
                      </w:r>
                      <w:r w:rsidRPr="004C0916">
                        <w:rPr>
                          <w:rFonts w:ascii="Times New Roman" w:hAnsi="Times New Roman" w:cs="Times New Roman"/>
                          <w:bCs/>
                        </w:rPr>
                        <w:t xml:space="preserve"> million in 2022 (representing </w:t>
                      </w:r>
                      <w:r w:rsidR="009C3502">
                        <w:rPr>
                          <w:rFonts w:ascii="Times New Roman" w:hAnsi="Times New Roman" w:cs="Times New Roman"/>
                          <w:bCs/>
                        </w:rPr>
                        <w:t>respectively 68</w:t>
                      </w:r>
                      <w:r w:rsidRPr="004C0916">
                        <w:rPr>
                          <w:rFonts w:ascii="Times New Roman" w:hAnsi="Times New Roman" w:cs="Times New Roman"/>
                          <w:bCs/>
                        </w:rPr>
                        <w:t xml:space="preserve">% </w:t>
                      </w:r>
                      <w:r w:rsidR="009C3502">
                        <w:rPr>
                          <w:rFonts w:ascii="Times New Roman" w:hAnsi="Times New Roman" w:cs="Times New Roman"/>
                          <w:bCs/>
                        </w:rPr>
                        <w:t xml:space="preserve">and 83% </w:t>
                      </w:r>
                      <w:r w:rsidRPr="004C0916">
                        <w:rPr>
                          <w:rFonts w:ascii="Times New Roman" w:hAnsi="Times New Roman" w:cs="Times New Roman"/>
                          <w:bCs/>
                        </w:rPr>
                        <w:t>of commitments in these sectors</w:t>
                      </w:r>
                      <w:r w:rsidR="006261B3">
                        <w:rPr>
                          <w:rFonts w:ascii="Times New Roman" w:hAnsi="Times New Roman" w:cs="Times New Roman"/>
                          <w:bCs/>
                        </w:rPr>
                        <w:t>)</w:t>
                      </w:r>
                      <w:r w:rsidR="009C3502">
                        <w:rPr>
                          <w:rFonts w:ascii="Times New Roman" w:hAnsi="Times New Roman" w:cs="Times New Roman"/>
                          <w:bCs/>
                        </w:rPr>
                        <w:t xml:space="preserve">. </w:t>
                      </w:r>
                      <w:r w:rsidRPr="004C0916">
                        <w:rPr>
                          <w:rFonts w:ascii="Times New Roman" w:hAnsi="Times New Roman" w:cs="Times New Roman"/>
                          <w:bCs/>
                        </w:rPr>
                        <w:t xml:space="preserve"> </w:t>
                      </w:r>
                    </w:p>
                    <w:p w14:paraId="14037DAC" w14:textId="77777777" w:rsidR="00F02125" w:rsidRDefault="00F02125"/>
                  </w:txbxContent>
                </v:textbox>
                <w10:wrap type="square" anchorx="margin"/>
              </v:shape>
            </w:pict>
          </mc:Fallback>
        </mc:AlternateContent>
      </w:r>
      <w:r w:rsidR="00E73B63" w:rsidRPr="003B6A45">
        <w:rPr>
          <w:rFonts w:ascii="Times New Roman" w:hAnsi="Times New Roman" w:cs="Times New Roman"/>
          <w:bCs/>
          <w:noProof/>
          <w:sz w:val="24"/>
          <w:szCs w:val="24"/>
          <w:lang w:val="en-IE"/>
        </w:rPr>
        <w:t xml:space="preserve">Major </w:t>
      </w:r>
      <w:r w:rsidR="00AB163F">
        <w:rPr>
          <w:rFonts w:ascii="Times New Roman" w:hAnsi="Times New Roman" w:cs="Times New Roman"/>
          <w:b/>
          <w:noProof/>
          <w:sz w:val="24"/>
          <w:szCs w:val="24"/>
          <w:lang w:val="en-IE"/>
        </w:rPr>
        <w:t>TEIs</w:t>
      </w:r>
      <w:r w:rsidR="00E73B63" w:rsidRPr="003B6A45">
        <w:rPr>
          <w:rFonts w:ascii="Times New Roman" w:hAnsi="Times New Roman" w:cs="Times New Roman"/>
          <w:bCs/>
          <w:noProof/>
          <w:sz w:val="24"/>
          <w:szCs w:val="24"/>
          <w:lang w:val="en-IE"/>
        </w:rPr>
        <w:t xml:space="preserve"> </w:t>
      </w:r>
      <w:r w:rsidR="006B163E" w:rsidRPr="003B6A45">
        <w:rPr>
          <w:rFonts w:ascii="Times New Roman" w:hAnsi="Times New Roman" w:cs="Times New Roman"/>
          <w:bCs/>
          <w:noProof/>
          <w:sz w:val="24"/>
          <w:szCs w:val="24"/>
          <w:lang w:val="en-IE"/>
        </w:rPr>
        <w:t xml:space="preserve">are providing </w:t>
      </w:r>
      <w:r w:rsidR="00BB3496" w:rsidRPr="003B6A45">
        <w:rPr>
          <w:rFonts w:ascii="Times New Roman" w:hAnsi="Times New Roman" w:cs="Times New Roman"/>
          <w:bCs/>
          <w:noProof/>
          <w:sz w:val="24"/>
          <w:szCs w:val="24"/>
          <w:lang w:val="en-IE"/>
        </w:rPr>
        <w:t>t</w:t>
      </w:r>
      <w:r w:rsidR="00D34464" w:rsidRPr="003B6A45">
        <w:rPr>
          <w:rFonts w:ascii="Times New Roman" w:hAnsi="Times New Roman" w:cs="Times New Roman"/>
          <w:bCs/>
          <w:noProof/>
          <w:sz w:val="24"/>
          <w:szCs w:val="24"/>
          <w:lang w:val="en-IE"/>
        </w:rPr>
        <w:t xml:space="preserve">echnical </w:t>
      </w:r>
      <w:r w:rsidR="0086545D" w:rsidRPr="003B6A45">
        <w:rPr>
          <w:rFonts w:ascii="Times New Roman" w:hAnsi="Times New Roman" w:cs="Times New Roman"/>
          <w:bCs/>
          <w:noProof/>
          <w:sz w:val="24"/>
          <w:szCs w:val="24"/>
          <w:lang w:val="en-IE"/>
        </w:rPr>
        <w:t xml:space="preserve">assistance </w:t>
      </w:r>
      <w:r w:rsidR="00D34464" w:rsidRPr="003B6A45">
        <w:rPr>
          <w:rFonts w:ascii="Times New Roman" w:hAnsi="Times New Roman" w:cs="Times New Roman"/>
          <w:bCs/>
          <w:noProof/>
          <w:sz w:val="24"/>
          <w:szCs w:val="24"/>
          <w:lang w:val="en-IE"/>
        </w:rPr>
        <w:t xml:space="preserve">and </w:t>
      </w:r>
      <w:r w:rsidR="006B163E" w:rsidRPr="003B6A45">
        <w:rPr>
          <w:rFonts w:ascii="Times New Roman" w:hAnsi="Times New Roman" w:cs="Times New Roman"/>
          <w:bCs/>
          <w:noProof/>
          <w:sz w:val="24"/>
          <w:szCs w:val="24"/>
          <w:lang w:val="en-IE"/>
        </w:rPr>
        <w:t>contribut</w:t>
      </w:r>
      <w:r w:rsidR="00BD4345">
        <w:rPr>
          <w:rFonts w:ascii="Times New Roman" w:hAnsi="Times New Roman" w:cs="Times New Roman"/>
          <w:bCs/>
          <w:noProof/>
          <w:sz w:val="24"/>
          <w:szCs w:val="24"/>
          <w:lang w:val="en-IE"/>
        </w:rPr>
        <w:t>ing</w:t>
      </w:r>
      <w:r w:rsidR="006B163E" w:rsidRPr="003B6A45">
        <w:rPr>
          <w:rFonts w:ascii="Times New Roman" w:hAnsi="Times New Roman" w:cs="Times New Roman"/>
          <w:bCs/>
          <w:noProof/>
          <w:sz w:val="24"/>
          <w:szCs w:val="24"/>
          <w:lang w:val="en-IE"/>
        </w:rPr>
        <w:t xml:space="preserve"> to </w:t>
      </w:r>
      <w:r w:rsidR="0086545D" w:rsidRPr="003B6A45">
        <w:rPr>
          <w:rFonts w:ascii="Times New Roman" w:hAnsi="Times New Roman" w:cs="Times New Roman"/>
          <w:bCs/>
          <w:noProof/>
          <w:sz w:val="24"/>
          <w:szCs w:val="24"/>
          <w:lang w:val="en-IE"/>
        </w:rPr>
        <w:t>funding</w:t>
      </w:r>
      <w:r w:rsidR="00D34464" w:rsidRPr="003B6A45">
        <w:rPr>
          <w:rFonts w:ascii="Times New Roman" w:hAnsi="Times New Roman" w:cs="Times New Roman"/>
          <w:bCs/>
          <w:noProof/>
          <w:sz w:val="24"/>
          <w:szCs w:val="24"/>
          <w:lang w:val="en-IE"/>
        </w:rPr>
        <w:t xml:space="preserve"> for gender-responsive and inclusive development in partner countries</w:t>
      </w:r>
      <w:r w:rsidR="006E68AC" w:rsidRPr="003B6A45">
        <w:rPr>
          <w:rFonts w:ascii="Times New Roman" w:hAnsi="Times New Roman" w:cs="Times New Roman"/>
          <w:bCs/>
          <w:noProof/>
          <w:sz w:val="24"/>
          <w:szCs w:val="24"/>
          <w:lang w:val="en-IE"/>
        </w:rPr>
        <w:t xml:space="preserve">, including through support </w:t>
      </w:r>
      <w:r w:rsidR="00BD4345">
        <w:rPr>
          <w:rFonts w:ascii="Times New Roman" w:hAnsi="Times New Roman" w:cs="Times New Roman"/>
          <w:bCs/>
          <w:noProof/>
          <w:sz w:val="24"/>
          <w:szCs w:val="24"/>
          <w:lang w:val="en-IE"/>
        </w:rPr>
        <w:t>for</w:t>
      </w:r>
      <w:r w:rsidR="006E68AC" w:rsidRPr="003B6A45">
        <w:rPr>
          <w:rFonts w:ascii="Times New Roman" w:hAnsi="Times New Roman" w:cs="Times New Roman"/>
          <w:bCs/>
          <w:noProof/>
          <w:sz w:val="24"/>
          <w:szCs w:val="24"/>
          <w:lang w:val="en-IE"/>
        </w:rPr>
        <w:t xml:space="preserve"> </w:t>
      </w:r>
      <w:r w:rsidR="006E68AC" w:rsidRPr="003B6A45">
        <w:rPr>
          <w:rFonts w:ascii="Times New Roman" w:hAnsi="Times New Roman" w:cs="Times New Roman"/>
          <w:b/>
          <w:bCs/>
          <w:noProof/>
          <w:sz w:val="24"/>
          <w:szCs w:val="24"/>
          <w:lang w:val="en-IE"/>
        </w:rPr>
        <w:t xml:space="preserve">women’s entrepreneurship and employment </w:t>
      </w:r>
      <w:r w:rsidR="0039724E" w:rsidRPr="003B6A45">
        <w:rPr>
          <w:rFonts w:ascii="Times New Roman" w:hAnsi="Times New Roman" w:cs="Times New Roman"/>
          <w:b/>
          <w:bCs/>
          <w:noProof/>
          <w:sz w:val="24"/>
          <w:szCs w:val="24"/>
          <w:lang w:val="en-IE"/>
        </w:rPr>
        <w:t xml:space="preserve">in the green, blue and circular </w:t>
      </w:r>
      <w:r w:rsidR="006E68AC" w:rsidRPr="003B6A45">
        <w:rPr>
          <w:rFonts w:ascii="Times New Roman" w:hAnsi="Times New Roman" w:cs="Times New Roman"/>
          <w:b/>
          <w:bCs/>
          <w:noProof/>
          <w:sz w:val="24"/>
          <w:szCs w:val="24"/>
          <w:lang w:val="en-IE"/>
        </w:rPr>
        <w:t>econom</w:t>
      </w:r>
      <w:r w:rsidR="00F91843">
        <w:rPr>
          <w:rFonts w:ascii="Times New Roman" w:hAnsi="Times New Roman" w:cs="Times New Roman"/>
          <w:b/>
          <w:bCs/>
          <w:noProof/>
          <w:sz w:val="24"/>
          <w:szCs w:val="24"/>
          <w:lang w:val="en-IE"/>
        </w:rPr>
        <w:t>ies</w:t>
      </w:r>
      <w:r w:rsidR="00D34464" w:rsidRPr="003B6A45">
        <w:rPr>
          <w:rFonts w:ascii="Times New Roman" w:hAnsi="Times New Roman" w:cs="Times New Roman"/>
          <w:bCs/>
          <w:noProof/>
          <w:sz w:val="24"/>
          <w:szCs w:val="24"/>
          <w:vertAlign w:val="superscript"/>
          <w:lang w:val="en-IE"/>
        </w:rPr>
        <w:footnoteReference w:id="96"/>
      </w:r>
      <w:r w:rsidR="008A70C2" w:rsidRPr="003B6A45">
        <w:rPr>
          <w:rFonts w:ascii="Times New Roman" w:hAnsi="Times New Roman" w:cs="Times New Roman"/>
          <w:bCs/>
          <w:noProof/>
          <w:sz w:val="24"/>
          <w:szCs w:val="24"/>
          <w:lang w:val="en-IE"/>
        </w:rPr>
        <w:t>.</w:t>
      </w:r>
      <w:r w:rsidR="00C07FE6" w:rsidRPr="003B6A45">
        <w:rPr>
          <w:rFonts w:ascii="Times New Roman" w:hAnsi="Times New Roman" w:cs="Times New Roman"/>
          <w:bCs/>
          <w:noProof/>
          <w:sz w:val="24"/>
          <w:szCs w:val="24"/>
          <w:lang w:val="en-IE"/>
        </w:rPr>
        <w:t xml:space="preserve"> </w:t>
      </w:r>
    </w:p>
    <w:p w14:paraId="2880A63C" w14:textId="77777777" w:rsidR="00D34464" w:rsidRPr="003B6A45" w:rsidRDefault="009C77D3" w:rsidP="00D80D63">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Women and youth are also </w:t>
      </w:r>
      <w:r w:rsidR="007241D6" w:rsidRPr="003B6A45">
        <w:rPr>
          <w:rFonts w:ascii="Times New Roman" w:hAnsi="Times New Roman" w:cs="Times New Roman"/>
          <w:bCs/>
          <w:noProof/>
          <w:sz w:val="24"/>
          <w:szCs w:val="24"/>
          <w:lang w:val="en-IE"/>
        </w:rPr>
        <w:t xml:space="preserve">driving the shift towards </w:t>
      </w:r>
      <w:r w:rsidR="007241D6" w:rsidRPr="003B6A45">
        <w:rPr>
          <w:rFonts w:ascii="Times New Roman" w:hAnsi="Times New Roman" w:cs="Times New Roman"/>
          <w:b/>
          <w:bCs/>
          <w:noProof/>
          <w:sz w:val="24"/>
          <w:szCs w:val="24"/>
          <w:lang w:val="en-IE"/>
        </w:rPr>
        <w:t>improved climate-resilient food systems</w:t>
      </w:r>
      <w:r w:rsidR="0035567F" w:rsidRPr="003B6A45">
        <w:rPr>
          <w:rFonts w:ascii="Times New Roman" w:hAnsi="Times New Roman" w:cs="Times New Roman"/>
          <w:bCs/>
          <w:noProof/>
          <w:sz w:val="24"/>
          <w:szCs w:val="24"/>
          <w:lang w:val="en-IE"/>
        </w:rPr>
        <w:t xml:space="preserve">. </w:t>
      </w:r>
      <w:r w:rsidR="00A0111C" w:rsidRPr="003B6A45">
        <w:rPr>
          <w:rFonts w:ascii="Times New Roman" w:hAnsi="Times New Roman" w:cs="Times New Roman"/>
          <w:bCs/>
          <w:noProof/>
          <w:sz w:val="24"/>
          <w:szCs w:val="24"/>
          <w:lang w:val="en-IE"/>
        </w:rPr>
        <w:t>EU-funded programmes</w:t>
      </w:r>
      <w:r w:rsidR="00BD4345">
        <w:rPr>
          <w:rFonts w:ascii="Times New Roman" w:hAnsi="Times New Roman" w:cs="Times New Roman"/>
          <w:bCs/>
          <w:noProof/>
          <w:sz w:val="24"/>
          <w:szCs w:val="24"/>
          <w:lang w:val="en-IE"/>
        </w:rPr>
        <w:t xml:space="preserve"> have</w:t>
      </w:r>
      <w:r w:rsidR="00A0111C" w:rsidRPr="003B6A45">
        <w:rPr>
          <w:rFonts w:ascii="Times New Roman" w:hAnsi="Times New Roman" w:cs="Times New Roman"/>
          <w:bCs/>
          <w:noProof/>
          <w:sz w:val="24"/>
          <w:szCs w:val="24"/>
          <w:lang w:val="en-IE"/>
        </w:rPr>
        <w:t xml:space="preserve"> </w:t>
      </w:r>
      <w:r w:rsidR="00215EF1" w:rsidRPr="003B6A45">
        <w:rPr>
          <w:rFonts w:ascii="Times New Roman" w:hAnsi="Times New Roman" w:cs="Times New Roman"/>
          <w:bCs/>
          <w:noProof/>
          <w:sz w:val="24"/>
          <w:szCs w:val="24"/>
          <w:lang w:val="en-IE"/>
        </w:rPr>
        <w:t xml:space="preserve">successfully </w:t>
      </w:r>
      <w:r w:rsidR="00BD4345">
        <w:rPr>
          <w:rFonts w:ascii="Times New Roman" w:hAnsi="Times New Roman" w:cs="Times New Roman"/>
          <w:bCs/>
          <w:noProof/>
          <w:sz w:val="24"/>
          <w:szCs w:val="24"/>
          <w:lang w:val="en-IE"/>
        </w:rPr>
        <w:t xml:space="preserve">involved </w:t>
      </w:r>
      <w:r w:rsidR="00EF12F0" w:rsidRPr="003B6A45">
        <w:rPr>
          <w:rFonts w:ascii="Times New Roman" w:hAnsi="Times New Roman" w:cs="Times New Roman"/>
          <w:bCs/>
          <w:noProof/>
          <w:sz w:val="24"/>
          <w:szCs w:val="24"/>
          <w:lang w:val="en-IE"/>
        </w:rPr>
        <w:t xml:space="preserve">women in </w:t>
      </w:r>
      <w:r w:rsidR="00EF12F0" w:rsidRPr="003B6A45">
        <w:rPr>
          <w:rFonts w:ascii="Times New Roman" w:hAnsi="Times New Roman" w:cs="Times New Roman"/>
          <w:b/>
          <w:bCs/>
          <w:noProof/>
          <w:sz w:val="24"/>
          <w:szCs w:val="24"/>
          <w:lang w:val="en-IE"/>
        </w:rPr>
        <w:t xml:space="preserve">ecosystem </w:t>
      </w:r>
      <w:r w:rsidR="006463F6" w:rsidRPr="003B6A45">
        <w:rPr>
          <w:rFonts w:ascii="Times New Roman" w:hAnsi="Times New Roman" w:cs="Times New Roman"/>
          <w:b/>
          <w:bCs/>
          <w:noProof/>
          <w:sz w:val="24"/>
          <w:szCs w:val="24"/>
          <w:lang w:val="en-IE"/>
        </w:rPr>
        <w:t>restoration</w:t>
      </w:r>
      <w:r w:rsidR="006463F6" w:rsidRPr="003B6A45">
        <w:rPr>
          <w:rFonts w:ascii="Times New Roman" w:hAnsi="Times New Roman" w:cs="Times New Roman"/>
          <w:bCs/>
          <w:noProof/>
          <w:sz w:val="24"/>
          <w:szCs w:val="24"/>
          <w:lang w:val="en-IE"/>
        </w:rPr>
        <w:t xml:space="preserve"> </w:t>
      </w:r>
      <w:r w:rsidR="00A0111C" w:rsidRPr="003B6A45">
        <w:rPr>
          <w:rFonts w:ascii="Times New Roman" w:hAnsi="Times New Roman" w:cs="Times New Roman"/>
          <w:bCs/>
          <w:noProof/>
          <w:sz w:val="24"/>
          <w:szCs w:val="24"/>
          <w:lang w:val="en-IE"/>
        </w:rPr>
        <w:t xml:space="preserve">and </w:t>
      </w:r>
      <w:r w:rsidR="00BD4345">
        <w:rPr>
          <w:rFonts w:ascii="Times New Roman" w:hAnsi="Times New Roman" w:cs="Times New Roman"/>
          <w:bCs/>
          <w:noProof/>
          <w:sz w:val="24"/>
          <w:szCs w:val="24"/>
          <w:lang w:val="en-IE"/>
        </w:rPr>
        <w:t>focused on</w:t>
      </w:r>
      <w:r w:rsidR="00A0111C" w:rsidRPr="003B6A45">
        <w:rPr>
          <w:rFonts w:ascii="Times New Roman" w:hAnsi="Times New Roman" w:cs="Times New Roman"/>
          <w:bCs/>
          <w:noProof/>
          <w:sz w:val="24"/>
          <w:szCs w:val="24"/>
          <w:lang w:val="en-IE"/>
        </w:rPr>
        <w:t xml:space="preserve"> </w:t>
      </w:r>
      <w:r w:rsidR="005E2CE0" w:rsidRPr="003B6A45">
        <w:rPr>
          <w:rFonts w:ascii="Times New Roman" w:hAnsi="Times New Roman" w:cs="Times New Roman"/>
          <w:bCs/>
          <w:noProof/>
          <w:sz w:val="24"/>
          <w:szCs w:val="24"/>
          <w:lang w:val="en-IE"/>
        </w:rPr>
        <w:t xml:space="preserve">structural </w:t>
      </w:r>
      <w:r w:rsidR="00A0111C" w:rsidRPr="003B6A45">
        <w:rPr>
          <w:rFonts w:ascii="Times New Roman" w:hAnsi="Times New Roman" w:cs="Times New Roman"/>
          <w:bCs/>
          <w:noProof/>
          <w:sz w:val="24"/>
          <w:szCs w:val="24"/>
          <w:lang w:val="en-IE"/>
        </w:rPr>
        <w:t xml:space="preserve">barriers </w:t>
      </w:r>
      <w:r w:rsidR="00A0111C" w:rsidRPr="00F91843">
        <w:rPr>
          <w:rFonts w:ascii="Times New Roman" w:hAnsi="Times New Roman" w:cs="Times New Roman"/>
          <w:bCs/>
          <w:noProof/>
          <w:sz w:val="24"/>
          <w:szCs w:val="24"/>
          <w:lang w:val="en-IE"/>
        </w:rPr>
        <w:t xml:space="preserve">that limit women's </w:t>
      </w:r>
      <w:r w:rsidR="005E2CE0" w:rsidRPr="00F91843">
        <w:rPr>
          <w:rFonts w:ascii="Times New Roman" w:hAnsi="Times New Roman" w:cs="Times New Roman"/>
          <w:bCs/>
          <w:noProof/>
          <w:sz w:val="24"/>
          <w:szCs w:val="24"/>
          <w:lang w:val="en-IE"/>
        </w:rPr>
        <w:t xml:space="preserve">access to </w:t>
      </w:r>
      <w:r w:rsidR="00A0111C" w:rsidRPr="00F91843">
        <w:rPr>
          <w:rFonts w:ascii="Times New Roman" w:hAnsi="Times New Roman" w:cs="Times New Roman"/>
          <w:bCs/>
          <w:noProof/>
          <w:sz w:val="24"/>
          <w:szCs w:val="24"/>
          <w:lang w:val="en-IE"/>
        </w:rPr>
        <w:t xml:space="preserve">productive </w:t>
      </w:r>
      <w:r w:rsidR="0094170E" w:rsidRPr="00F91843">
        <w:rPr>
          <w:rFonts w:ascii="Times New Roman" w:hAnsi="Times New Roman" w:cs="Times New Roman"/>
          <w:bCs/>
          <w:noProof/>
          <w:sz w:val="24"/>
          <w:szCs w:val="24"/>
          <w:lang w:val="en-IE"/>
        </w:rPr>
        <w:t xml:space="preserve">resources, </w:t>
      </w:r>
      <w:r w:rsidR="00A0111C" w:rsidRPr="00F91843">
        <w:rPr>
          <w:rFonts w:ascii="Times New Roman" w:hAnsi="Times New Roman" w:cs="Times New Roman"/>
          <w:bCs/>
          <w:noProof/>
          <w:sz w:val="24"/>
          <w:szCs w:val="24"/>
          <w:lang w:val="en-IE"/>
        </w:rPr>
        <w:t>services and markets</w:t>
      </w:r>
      <w:r w:rsidR="00C21828" w:rsidRPr="00F91843">
        <w:rPr>
          <w:rFonts w:ascii="Times New Roman" w:hAnsi="Times New Roman" w:cs="Times New Roman"/>
          <w:bCs/>
          <w:noProof/>
          <w:sz w:val="24"/>
          <w:szCs w:val="24"/>
          <w:lang w:val="en-IE"/>
        </w:rPr>
        <w:t xml:space="preserve"> in agriculture and fisheries</w:t>
      </w:r>
      <w:r w:rsidR="00F91843" w:rsidRPr="00F91843">
        <w:rPr>
          <w:rFonts w:ascii="Times New Roman" w:hAnsi="Times New Roman" w:cs="Times New Roman"/>
          <w:bCs/>
          <w:noProof/>
          <w:sz w:val="24"/>
          <w:szCs w:val="24"/>
          <w:lang w:val="en-IE"/>
        </w:rPr>
        <w:t xml:space="preserve"> </w:t>
      </w:r>
      <w:r w:rsidR="00F91843" w:rsidRPr="00F91843">
        <w:rPr>
          <w:rFonts w:ascii="Times New Roman" w:hAnsi="Times New Roman" w:cs="Times New Roman"/>
          <w:noProof/>
          <w:sz w:val="24"/>
          <w:szCs w:val="24"/>
        </w:rPr>
        <w:t>and aquaculture</w:t>
      </w:r>
      <w:r w:rsidR="00D4154D" w:rsidRPr="003B6A45">
        <w:rPr>
          <w:rFonts w:ascii="Times New Roman" w:hAnsi="Times New Roman" w:cs="Times New Roman"/>
          <w:bCs/>
          <w:noProof/>
          <w:sz w:val="24"/>
          <w:szCs w:val="24"/>
          <w:vertAlign w:val="superscript"/>
          <w:lang w:val="en-IE"/>
        </w:rPr>
        <w:footnoteReference w:id="97"/>
      </w:r>
      <w:r w:rsidR="00D4154D" w:rsidRPr="003B6A45">
        <w:rPr>
          <w:rFonts w:ascii="Times New Roman" w:hAnsi="Times New Roman" w:cs="Times New Roman"/>
          <w:bCs/>
          <w:noProof/>
          <w:sz w:val="24"/>
          <w:szCs w:val="24"/>
          <w:lang w:val="en-IE"/>
        </w:rPr>
        <w:t xml:space="preserve">. </w:t>
      </w:r>
      <w:r w:rsidR="002E0E1D" w:rsidRPr="003B6A45">
        <w:rPr>
          <w:rFonts w:ascii="Times New Roman" w:hAnsi="Times New Roman" w:cs="Times New Roman"/>
          <w:bCs/>
          <w:noProof/>
          <w:sz w:val="24"/>
          <w:szCs w:val="24"/>
          <w:lang w:val="en-IE"/>
        </w:rPr>
        <w:t>T</w:t>
      </w:r>
      <w:r w:rsidR="00BE6AA9" w:rsidRPr="003B6A45">
        <w:rPr>
          <w:rFonts w:ascii="Times New Roman" w:hAnsi="Times New Roman" w:cs="Times New Roman"/>
          <w:bCs/>
          <w:noProof/>
          <w:sz w:val="24"/>
          <w:szCs w:val="24"/>
          <w:lang w:val="en-IE"/>
        </w:rPr>
        <w:t xml:space="preserve">he EU </w:t>
      </w:r>
      <w:r w:rsidR="0094170E" w:rsidRPr="003B6A45">
        <w:rPr>
          <w:rFonts w:ascii="Times New Roman" w:hAnsi="Times New Roman" w:cs="Times New Roman"/>
          <w:bCs/>
          <w:noProof/>
          <w:sz w:val="24"/>
          <w:szCs w:val="24"/>
          <w:lang w:val="en-IE"/>
        </w:rPr>
        <w:t>and</w:t>
      </w:r>
      <w:r w:rsidR="002E0E1D" w:rsidRPr="003B6A45">
        <w:rPr>
          <w:rFonts w:ascii="Times New Roman" w:hAnsi="Times New Roman" w:cs="Times New Roman"/>
          <w:bCs/>
          <w:noProof/>
          <w:sz w:val="24"/>
          <w:szCs w:val="24"/>
          <w:lang w:val="en-IE"/>
        </w:rPr>
        <w:t xml:space="preserve"> Member States </w:t>
      </w:r>
      <w:r w:rsidR="00D4154D" w:rsidRPr="003B6A45">
        <w:rPr>
          <w:rFonts w:ascii="Times New Roman" w:hAnsi="Times New Roman" w:cs="Times New Roman"/>
          <w:bCs/>
          <w:noProof/>
          <w:sz w:val="24"/>
          <w:szCs w:val="24"/>
          <w:lang w:val="en-IE"/>
        </w:rPr>
        <w:t xml:space="preserve">have played a crucial </w:t>
      </w:r>
      <w:r w:rsidR="002E0E1D" w:rsidRPr="003B6A45">
        <w:rPr>
          <w:rFonts w:ascii="Times New Roman" w:hAnsi="Times New Roman" w:cs="Times New Roman"/>
          <w:bCs/>
          <w:noProof/>
          <w:sz w:val="24"/>
          <w:szCs w:val="24"/>
          <w:lang w:val="en-IE"/>
        </w:rPr>
        <w:t>role in develop</w:t>
      </w:r>
      <w:r w:rsidR="00BD4345">
        <w:rPr>
          <w:rFonts w:ascii="Times New Roman" w:hAnsi="Times New Roman" w:cs="Times New Roman"/>
          <w:bCs/>
          <w:noProof/>
          <w:sz w:val="24"/>
          <w:szCs w:val="24"/>
          <w:lang w:val="en-IE"/>
        </w:rPr>
        <w:t>ing</w:t>
      </w:r>
      <w:r w:rsidR="002E0E1D" w:rsidRPr="003B6A45">
        <w:rPr>
          <w:rFonts w:ascii="Times New Roman" w:hAnsi="Times New Roman" w:cs="Times New Roman"/>
          <w:bCs/>
          <w:noProof/>
          <w:sz w:val="24"/>
          <w:szCs w:val="24"/>
          <w:lang w:val="en-IE"/>
        </w:rPr>
        <w:t xml:space="preserve"> and negotiati</w:t>
      </w:r>
      <w:r w:rsidR="00BD4345">
        <w:rPr>
          <w:rFonts w:ascii="Times New Roman" w:hAnsi="Times New Roman" w:cs="Times New Roman"/>
          <w:bCs/>
          <w:noProof/>
          <w:sz w:val="24"/>
          <w:szCs w:val="24"/>
          <w:lang w:val="en-IE"/>
        </w:rPr>
        <w:t>ng</w:t>
      </w:r>
      <w:r w:rsidR="002E0E1D" w:rsidRPr="003B6A45">
        <w:rPr>
          <w:rFonts w:ascii="Times New Roman" w:hAnsi="Times New Roman" w:cs="Times New Roman"/>
          <w:bCs/>
          <w:noProof/>
          <w:sz w:val="24"/>
          <w:szCs w:val="24"/>
          <w:lang w:val="en-IE"/>
        </w:rPr>
        <w:t xml:space="preserve"> </w:t>
      </w:r>
      <w:r w:rsidR="00D34464" w:rsidRPr="003B6A45">
        <w:rPr>
          <w:rFonts w:ascii="Times New Roman" w:hAnsi="Times New Roman" w:cs="Times New Roman"/>
          <w:bCs/>
          <w:noProof/>
          <w:sz w:val="24"/>
          <w:szCs w:val="24"/>
          <w:lang w:val="en-IE"/>
        </w:rPr>
        <w:t xml:space="preserve">the </w:t>
      </w:r>
      <w:r w:rsidR="00D34464" w:rsidRPr="003B6A45">
        <w:rPr>
          <w:rFonts w:ascii="Times New Roman" w:hAnsi="Times New Roman" w:cs="Times New Roman"/>
          <w:b/>
          <w:bCs/>
          <w:noProof/>
          <w:sz w:val="24"/>
          <w:szCs w:val="24"/>
          <w:lang w:val="en-IE"/>
        </w:rPr>
        <w:t>CFS Voluntary Guidelines on Gender Equality and Women’s and Girls’ Empowerment in the Context of Food Security and Nutrition</w:t>
      </w:r>
      <w:r w:rsidR="00A057BE">
        <w:rPr>
          <w:rStyle w:val="FootnoteReference"/>
          <w:rFonts w:ascii="Times New Roman" w:hAnsi="Times New Roman" w:cs="Times New Roman"/>
          <w:b/>
          <w:bCs/>
          <w:noProof/>
          <w:sz w:val="24"/>
          <w:szCs w:val="24"/>
          <w:lang w:val="en-IE"/>
        </w:rPr>
        <w:footnoteReference w:id="98"/>
      </w:r>
      <w:r w:rsidR="002A7AE0" w:rsidRPr="003B6A45">
        <w:rPr>
          <w:rFonts w:ascii="Times New Roman" w:hAnsi="Times New Roman" w:cs="Times New Roman"/>
          <w:b/>
          <w:bCs/>
          <w:noProof/>
          <w:sz w:val="24"/>
          <w:szCs w:val="24"/>
          <w:lang w:val="en-IE"/>
        </w:rPr>
        <w:t xml:space="preserve"> </w:t>
      </w:r>
      <w:r w:rsidR="002A7AE0" w:rsidRPr="003B6A45">
        <w:rPr>
          <w:rFonts w:ascii="Times New Roman" w:hAnsi="Times New Roman" w:cs="Times New Roman"/>
          <w:bCs/>
          <w:noProof/>
          <w:sz w:val="24"/>
          <w:szCs w:val="24"/>
          <w:lang w:val="en-IE"/>
        </w:rPr>
        <w:t xml:space="preserve">and support </w:t>
      </w:r>
      <w:r w:rsidR="00523252" w:rsidRPr="003B6A45">
        <w:rPr>
          <w:rFonts w:ascii="Times New Roman" w:hAnsi="Times New Roman" w:cs="Times New Roman"/>
          <w:bCs/>
          <w:noProof/>
          <w:sz w:val="24"/>
          <w:szCs w:val="24"/>
          <w:lang w:val="en-IE"/>
        </w:rPr>
        <w:t>women</w:t>
      </w:r>
      <w:r w:rsidR="00BD4345">
        <w:rPr>
          <w:rFonts w:ascii="Times New Roman" w:hAnsi="Times New Roman" w:cs="Times New Roman"/>
          <w:bCs/>
          <w:noProof/>
          <w:sz w:val="24"/>
          <w:szCs w:val="24"/>
          <w:lang w:val="en-IE"/>
        </w:rPr>
        <w:t>’s</w:t>
      </w:r>
      <w:r w:rsidR="006B1BD7" w:rsidRPr="003B6A45">
        <w:rPr>
          <w:rFonts w:ascii="Times New Roman" w:hAnsi="Times New Roman" w:cs="Times New Roman"/>
          <w:bCs/>
          <w:noProof/>
          <w:sz w:val="24"/>
          <w:szCs w:val="24"/>
          <w:lang w:val="en-IE"/>
        </w:rPr>
        <w:t xml:space="preserve"> </w:t>
      </w:r>
      <w:r w:rsidR="00C323AC" w:rsidRPr="003B6A45">
        <w:rPr>
          <w:rFonts w:ascii="Times New Roman" w:hAnsi="Times New Roman" w:cs="Times New Roman"/>
          <w:bCs/>
          <w:noProof/>
          <w:sz w:val="24"/>
          <w:szCs w:val="24"/>
          <w:lang w:val="en-IE"/>
        </w:rPr>
        <w:t>participation</w:t>
      </w:r>
      <w:r w:rsidR="006B1BD7" w:rsidRPr="003B6A45">
        <w:rPr>
          <w:rFonts w:ascii="Times New Roman" w:hAnsi="Times New Roman" w:cs="Times New Roman"/>
          <w:bCs/>
          <w:noProof/>
          <w:sz w:val="24"/>
          <w:szCs w:val="24"/>
          <w:lang w:val="en-IE"/>
        </w:rPr>
        <w:t xml:space="preserve"> in </w:t>
      </w:r>
      <w:r w:rsidR="006B1BD7" w:rsidRPr="003B6A45">
        <w:rPr>
          <w:rFonts w:ascii="Times New Roman" w:hAnsi="Times New Roman" w:cs="Times New Roman"/>
          <w:noProof/>
          <w:color w:val="202122"/>
          <w:sz w:val="24"/>
          <w:szCs w:val="24"/>
          <w:shd w:val="clear" w:color="auto" w:fill="FFFFFF"/>
          <w:lang w:val="en-IE"/>
        </w:rPr>
        <w:t>bilateral timber-trade agreemen</w:t>
      </w:r>
      <w:r w:rsidR="00C323AC" w:rsidRPr="003B6A45">
        <w:rPr>
          <w:rFonts w:ascii="Times New Roman" w:hAnsi="Times New Roman" w:cs="Times New Roman"/>
          <w:noProof/>
          <w:color w:val="202122"/>
          <w:sz w:val="24"/>
          <w:szCs w:val="24"/>
          <w:shd w:val="clear" w:color="auto" w:fill="FFFFFF"/>
          <w:lang w:val="en-IE"/>
        </w:rPr>
        <w:t>ts, tackling illegal logging and improving forest governance</w:t>
      </w:r>
      <w:r w:rsidR="00BD4345">
        <w:rPr>
          <w:rFonts w:ascii="Times New Roman" w:hAnsi="Times New Roman" w:cs="Times New Roman"/>
          <w:noProof/>
          <w:color w:val="202122"/>
          <w:sz w:val="24"/>
          <w:szCs w:val="24"/>
          <w:shd w:val="clear" w:color="auto" w:fill="FFFFFF"/>
          <w:lang w:val="en-IE"/>
        </w:rPr>
        <w:t> </w:t>
      </w:r>
      <w:r w:rsidR="00D34464" w:rsidRPr="003B6A45">
        <w:rPr>
          <w:rFonts w:ascii="Times New Roman" w:hAnsi="Times New Roman" w:cs="Times New Roman"/>
          <w:bCs/>
          <w:noProof/>
          <w:sz w:val="24"/>
          <w:szCs w:val="24"/>
          <w:vertAlign w:val="superscript"/>
          <w:lang w:val="en-IE"/>
        </w:rPr>
        <w:footnoteReference w:id="99"/>
      </w:r>
      <w:r w:rsidR="00D34464" w:rsidRPr="003B6A45">
        <w:rPr>
          <w:rFonts w:ascii="Times New Roman" w:hAnsi="Times New Roman" w:cs="Times New Roman"/>
          <w:bCs/>
          <w:noProof/>
          <w:sz w:val="24"/>
          <w:szCs w:val="24"/>
          <w:lang w:val="en-IE"/>
        </w:rPr>
        <w:t>.</w:t>
      </w:r>
    </w:p>
    <w:p w14:paraId="6A76191F" w14:textId="77777777" w:rsidR="00AE2E99" w:rsidRPr="0050406A" w:rsidRDefault="007D4957" w:rsidP="00AF15F3">
      <w:pPr>
        <w:pBdr>
          <w:top w:val="single" w:sz="4" w:space="1" w:color="auto"/>
          <w:left w:val="single" w:sz="4" w:space="4" w:color="auto"/>
          <w:bottom w:val="single" w:sz="4" w:space="1" w:color="auto"/>
          <w:right w:val="single" w:sz="4" w:space="4" w:color="auto"/>
        </w:pBdr>
        <w:snapToGrid w:val="0"/>
        <w:spacing w:beforeLines="60" w:before="144" w:line="276" w:lineRule="auto"/>
        <w:jc w:val="both"/>
        <w:rPr>
          <w:rFonts w:ascii="Times New Roman" w:hAnsi="Times New Roman" w:cs="Times New Roman"/>
          <w:noProof/>
          <w:spacing w:val="-5"/>
          <w:sz w:val="24"/>
          <w:szCs w:val="24"/>
          <w:shd w:val="clear" w:color="auto" w:fill="FFFFFF"/>
          <w:lang w:val="en-IE"/>
        </w:rPr>
      </w:pPr>
      <w:r w:rsidRPr="003B6A45">
        <w:rPr>
          <w:rFonts w:ascii="Times New Roman" w:hAnsi="Times New Roman" w:cs="Times New Roman"/>
          <w:bCs/>
          <w:i/>
          <w:iCs/>
          <w:noProof/>
          <w:sz w:val="24"/>
          <w:szCs w:val="24"/>
          <w:lang w:val="en-IE"/>
        </w:rPr>
        <w:t>Renewed</w:t>
      </w:r>
      <w:r w:rsidR="001C511B" w:rsidRPr="003B6A45">
        <w:rPr>
          <w:rFonts w:ascii="Times New Roman" w:hAnsi="Times New Roman" w:cs="Times New Roman"/>
          <w:bCs/>
          <w:i/>
          <w:iCs/>
          <w:noProof/>
          <w:sz w:val="24"/>
          <w:szCs w:val="24"/>
          <w:lang w:val="en-IE"/>
        </w:rPr>
        <w:t xml:space="preserve"> efforts are needed to</w:t>
      </w:r>
      <w:r w:rsidR="00F45D91" w:rsidRPr="003B6A45">
        <w:rPr>
          <w:rFonts w:ascii="Times New Roman" w:hAnsi="Times New Roman" w:cs="Times New Roman"/>
          <w:bCs/>
          <w:i/>
          <w:iCs/>
          <w:noProof/>
          <w:sz w:val="24"/>
          <w:szCs w:val="24"/>
          <w:lang w:val="en-IE"/>
        </w:rPr>
        <w:t xml:space="preserve"> </w:t>
      </w:r>
      <w:r w:rsidRPr="00C034FB">
        <w:rPr>
          <w:rFonts w:ascii="Times New Roman" w:hAnsi="Times New Roman" w:cs="Times New Roman"/>
          <w:b/>
          <w:bCs/>
          <w:i/>
          <w:iCs/>
          <w:noProof/>
          <w:sz w:val="24"/>
          <w:szCs w:val="24"/>
          <w:lang w:val="en-IE"/>
        </w:rPr>
        <w:t xml:space="preserve">build </w:t>
      </w:r>
      <w:r w:rsidR="00F45D91" w:rsidRPr="00C034FB">
        <w:rPr>
          <w:rFonts w:ascii="Times New Roman" w:hAnsi="Times New Roman" w:cs="Times New Roman"/>
          <w:b/>
          <w:bCs/>
          <w:i/>
          <w:iCs/>
          <w:noProof/>
          <w:sz w:val="24"/>
          <w:szCs w:val="24"/>
          <w:lang w:val="en-IE"/>
        </w:rPr>
        <w:t>conducive environment</w:t>
      </w:r>
      <w:r w:rsidR="00BD4345" w:rsidRPr="00C034FB">
        <w:rPr>
          <w:rFonts w:ascii="Times New Roman" w:hAnsi="Times New Roman" w:cs="Times New Roman"/>
          <w:b/>
          <w:bCs/>
          <w:i/>
          <w:iCs/>
          <w:noProof/>
          <w:sz w:val="24"/>
          <w:szCs w:val="24"/>
          <w:lang w:val="en-IE"/>
        </w:rPr>
        <w:t>s</w:t>
      </w:r>
      <w:r w:rsidR="00F45D91" w:rsidRPr="00C034FB">
        <w:rPr>
          <w:rFonts w:ascii="Times New Roman" w:hAnsi="Times New Roman" w:cs="Times New Roman"/>
          <w:b/>
          <w:bCs/>
          <w:i/>
          <w:iCs/>
          <w:noProof/>
          <w:sz w:val="24"/>
          <w:szCs w:val="24"/>
          <w:lang w:val="en-IE"/>
        </w:rPr>
        <w:t xml:space="preserve"> for women</w:t>
      </w:r>
      <w:r w:rsidR="003F7ABA" w:rsidRPr="00C034FB">
        <w:rPr>
          <w:rFonts w:ascii="Times New Roman" w:hAnsi="Times New Roman" w:cs="Times New Roman"/>
          <w:b/>
          <w:bCs/>
          <w:i/>
          <w:iCs/>
          <w:noProof/>
          <w:sz w:val="24"/>
          <w:szCs w:val="24"/>
          <w:lang w:val="en-IE"/>
        </w:rPr>
        <w:t xml:space="preserve">’s and girls’ meaningful participation and leadership in climate </w:t>
      </w:r>
      <w:r w:rsidR="00AF15F3" w:rsidRPr="00C034FB">
        <w:rPr>
          <w:rFonts w:ascii="Times New Roman" w:hAnsi="Times New Roman" w:cs="Times New Roman"/>
          <w:b/>
          <w:bCs/>
          <w:i/>
          <w:iCs/>
          <w:noProof/>
          <w:sz w:val="24"/>
          <w:szCs w:val="24"/>
          <w:lang w:val="en-IE"/>
        </w:rPr>
        <w:t xml:space="preserve">decision-making and </w:t>
      </w:r>
      <w:r w:rsidR="00930E23" w:rsidRPr="00C034FB">
        <w:rPr>
          <w:rFonts w:ascii="Times New Roman" w:hAnsi="Times New Roman" w:cs="Times New Roman"/>
          <w:b/>
          <w:bCs/>
          <w:i/>
          <w:iCs/>
          <w:noProof/>
          <w:sz w:val="24"/>
          <w:szCs w:val="24"/>
          <w:lang w:val="en-IE"/>
        </w:rPr>
        <w:t xml:space="preserve">economic sectors relevant </w:t>
      </w:r>
      <w:r w:rsidR="00BD4345" w:rsidRPr="00C034FB">
        <w:rPr>
          <w:rFonts w:ascii="Times New Roman" w:hAnsi="Times New Roman" w:cs="Times New Roman"/>
          <w:b/>
          <w:bCs/>
          <w:i/>
          <w:iCs/>
          <w:noProof/>
          <w:sz w:val="24"/>
          <w:szCs w:val="24"/>
          <w:lang w:val="en-IE"/>
        </w:rPr>
        <w:t xml:space="preserve">to </w:t>
      </w:r>
      <w:r w:rsidR="00930E23" w:rsidRPr="00C034FB">
        <w:rPr>
          <w:rFonts w:ascii="Times New Roman" w:hAnsi="Times New Roman" w:cs="Times New Roman"/>
          <w:b/>
          <w:bCs/>
          <w:i/>
          <w:iCs/>
          <w:noProof/>
          <w:sz w:val="24"/>
          <w:szCs w:val="24"/>
          <w:lang w:val="en-IE"/>
        </w:rPr>
        <w:t>the green transition</w:t>
      </w:r>
      <w:r w:rsidR="00930E23" w:rsidRPr="003B6A45">
        <w:rPr>
          <w:rFonts w:ascii="Times New Roman" w:hAnsi="Times New Roman" w:cs="Times New Roman"/>
          <w:bCs/>
          <w:i/>
          <w:iCs/>
          <w:noProof/>
          <w:sz w:val="24"/>
          <w:szCs w:val="24"/>
          <w:lang w:val="en-IE"/>
        </w:rPr>
        <w:t xml:space="preserve">. </w:t>
      </w:r>
      <w:r w:rsidR="005D13CD" w:rsidRPr="003B6A45">
        <w:rPr>
          <w:rFonts w:ascii="Times New Roman" w:hAnsi="Times New Roman" w:cs="Times New Roman"/>
          <w:bCs/>
          <w:i/>
          <w:iCs/>
          <w:noProof/>
          <w:sz w:val="24"/>
          <w:szCs w:val="24"/>
          <w:lang w:val="en-IE"/>
        </w:rPr>
        <w:t xml:space="preserve">The EU will </w:t>
      </w:r>
      <w:r w:rsidR="00756FAE" w:rsidRPr="003B6A45">
        <w:rPr>
          <w:rFonts w:ascii="Times New Roman" w:hAnsi="Times New Roman" w:cs="Times New Roman"/>
          <w:bCs/>
          <w:i/>
          <w:iCs/>
          <w:noProof/>
          <w:sz w:val="24"/>
          <w:szCs w:val="24"/>
          <w:lang w:val="en-IE"/>
        </w:rPr>
        <w:t>con</w:t>
      </w:r>
      <w:r w:rsidR="00756FAE" w:rsidRPr="00BD4345">
        <w:rPr>
          <w:rFonts w:ascii="Times New Roman" w:hAnsi="Times New Roman" w:cs="Times New Roman"/>
          <w:bCs/>
          <w:i/>
          <w:iCs/>
          <w:noProof/>
          <w:sz w:val="24"/>
          <w:szCs w:val="24"/>
          <w:lang w:val="en-IE"/>
        </w:rPr>
        <w:t xml:space="preserve">tinue to </w:t>
      </w:r>
      <w:r w:rsidR="00AE2E99" w:rsidRPr="0050406A">
        <w:rPr>
          <w:rFonts w:ascii="Times New Roman" w:hAnsi="Times New Roman" w:cs="Times New Roman"/>
          <w:i/>
          <w:iCs/>
          <w:noProof/>
          <w:spacing w:val="-5"/>
          <w:sz w:val="24"/>
          <w:szCs w:val="24"/>
          <w:shd w:val="clear" w:color="auto" w:fill="FFFFFF"/>
          <w:lang w:val="en-IE"/>
        </w:rPr>
        <w:t>engag</w:t>
      </w:r>
      <w:r w:rsidR="00756FAE" w:rsidRPr="0050406A">
        <w:rPr>
          <w:rFonts w:ascii="Times New Roman" w:hAnsi="Times New Roman" w:cs="Times New Roman"/>
          <w:i/>
          <w:iCs/>
          <w:noProof/>
          <w:spacing w:val="-5"/>
          <w:sz w:val="24"/>
          <w:szCs w:val="24"/>
          <w:shd w:val="clear" w:color="auto" w:fill="FFFFFF"/>
          <w:lang w:val="en-IE"/>
        </w:rPr>
        <w:t>e</w:t>
      </w:r>
      <w:r w:rsidR="00AE2E99" w:rsidRPr="0050406A">
        <w:rPr>
          <w:rFonts w:ascii="Times New Roman" w:hAnsi="Times New Roman" w:cs="Times New Roman"/>
          <w:i/>
          <w:iCs/>
          <w:noProof/>
          <w:spacing w:val="-5"/>
          <w:sz w:val="24"/>
          <w:szCs w:val="24"/>
          <w:shd w:val="clear" w:color="auto" w:fill="FFFFFF"/>
          <w:lang w:val="en-IE"/>
        </w:rPr>
        <w:t xml:space="preserve"> with international financial institutions</w:t>
      </w:r>
      <w:r w:rsidR="00756FAE" w:rsidRPr="0050406A">
        <w:rPr>
          <w:rFonts w:ascii="Times New Roman" w:hAnsi="Times New Roman" w:cs="Times New Roman"/>
          <w:i/>
          <w:iCs/>
          <w:noProof/>
          <w:spacing w:val="-5"/>
          <w:sz w:val="24"/>
          <w:szCs w:val="24"/>
          <w:shd w:val="clear" w:color="auto" w:fill="FFFFFF"/>
          <w:lang w:val="en-IE"/>
        </w:rPr>
        <w:t xml:space="preserve">, </w:t>
      </w:r>
      <w:r w:rsidR="00BD4345">
        <w:rPr>
          <w:rFonts w:ascii="Times New Roman" w:hAnsi="Times New Roman" w:cs="Times New Roman"/>
          <w:i/>
          <w:iCs/>
          <w:noProof/>
          <w:spacing w:val="-5"/>
          <w:sz w:val="24"/>
          <w:szCs w:val="24"/>
          <w:shd w:val="clear" w:color="auto" w:fill="FFFFFF"/>
          <w:lang w:val="en-IE"/>
        </w:rPr>
        <w:t>g</w:t>
      </w:r>
      <w:r w:rsidR="00756FAE" w:rsidRPr="0050406A">
        <w:rPr>
          <w:rFonts w:ascii="Times New Roman" w:hAnsi="Times New Roman" w:cs="Times New Roman"/>
          <w:i/>
          <w:iCs/>
          <w:noProof/>
          <w:spacing w:val="-5"/>
          <w:sz w:val="24"/>
          <w:szCs w:val="24"/>
          <w:shd w:val="clear" w:color="auto" w:fill="FFFFFF"/>
          <w:lang w:val="en-IE"/>
        </w:rPr>
        <w:t>overnments and civil society</w:t>
      </w:r>
      <w:r w:rsidR="00912075" w:rsidRPr="0050406A">
        <w:rPr>
          <w:rFonts w:ascii="Times New Roman" w:hAnsi="Times New Roman" w:cs="Times New Roman"/>
          <w:i/>
          <w:iCs/>
          <w:noProof/>
          <w:spacing w:val="-5"/>
          <w:sz w:val="24"/>
          <w:szCs w:val="24"/>
          <w:shd w:val="clear" w:color="auto" w:fill="FFFFFF"/>
          <w:lang w:val="en-IE"/>
        </w:rPr>
        <w:t>, women’s organisations</w:t>
      </w:r>
      <w:r w:rsidR="003A09D6" w:rsidRPr="0050406A">
        <w:rPr>
          <w:rFonts w:ascii="Times New Roman" w:hAnsi="Times New Roman" w:cs="Times New Roman"/>
          <w:i/>
          <w:iCs/>
          <w:noProof/>
          <w:spacing w:val="-5"/>
          <w:sz w:val="24"/>
          <w:szCs w:val="24"/>
          <w:shd w:val="clear" w:color="auto" w:fill="FFFFFF"/>
          <w:lang w:val="en-IE"/>
        </w:rPr>
        <w:t xml:space="preserve"> and local communities </w:t>
      </w:r>
      <w:r w:rsidR="00AE2E99" w:rsidRPr="0050406A">
        <w:rPr>
          <w:rFonts w:ascii="Times New Roman" w:hAnsi="Times New Roman" w:cs="Times New Roman"/>
          <w:i/>
          <w:iCs/>
          <w:noProof/>
          <w:spacing w:val="-5"/>
          <w:sz w:val="24"/>
          <w:szCs w:val="24"/>
          <w:shd w:val="clear" w:color="auto" w:fill="FFFFFF"/>
          <w:lang w:val="en-IE"/>
        </w:rPr>
        <w:t xml:space="preserve">to </w:t>
      </w:r>
      <w:r w:rsidR="001C448E" w:rsidRPr="0050406A">
        <w:rPr>
          <w:rFonts w:ascii="Times New Roman" w:hAnsi="Times New Roman" w:cs="Times New Roman"/>
          <w:i/>
          <w:iCs/>
          <w:noProof/>
          <w:spacing w:val="-5"/>
          <w:sz w:val="24"/>
          <w:szCs w:val="24"/>
          <w:shd w:val="clear" w:color="auto" w:fill="FFFFFF"/>
          <w:lang w:val="en-IE"/>
        </w:rPr>
        <w:t xml:space="preserve">ensure </w:t>
      </w:r>
      <w:r w:rsidR="00AE2E99" w:rsidRPr="0050406A">
        <w:rPr>
          <w:rFonts w:ascii="Times New Roman" w:hAnsi="Times New Roman" w:cs="Times New Roman"/>
          <w:i/>
          <w:iCs/>
          <w:noProof/>
          <w:spacing w:val="-5"/>
          <w:sz w:val="24"/>
          <w:szCs w:val="24"/>
          <w:shd w:val="clear" w:color="auto" w:fill="FFFFFF"/>
          <w:lang w:val="en-IE"/>
        </w:rPr>
        <w:t xml:space="preserve">that </w:t>
      </w:r>
      <w:r w:rsidR="00AE2E99" w:rsidRPr="00C034FB">
        <w:rPr>
          <w:rFonts w:ascii="Times New Roman" w:hAnsi="Times New Roman" w:cs="Times New Roman"/>
          <w:b/>
          <w:i/>
          <w:iCs/>
          <w:noProof/>
          <w:spacing w:val="-5"/>
          <w:sz w:val="24"/>
          <w:szCs w:val="24"/>
          <w:shd w:val="clear" w:color="auto" w:fill="FFFFFF"/>
          <w:lang w:val="en-IE"/>
        </w:rPr>
        <w:t>climate finance is gender-responsive</w:t>
      </w:r>
      <w:r w:rsidR="00BD4345">
        <w:rPr>
          <w:rFonts w:ascii="Times New Roman" w:hAnsi="Times New Roman" w:cs="Times New Roman"/>
          <w:i/>
          <w:iCs/>
          <w:noProof/>
          <w:spacing w:val="-5"/>
          <w:sz w:val="24"/>
          <w:szCs w:val="24"/>
          <w:shd w:val="clear" w:color="auto" w:fill="FFFFFF"/>
          <w:lang w:val="en-IE"/>
        </w:rPr>
        <w:t xml:space="preserve"> and</w:t>
      </w:r>
      <w:r w:rsidR="003A09D6" w:rsidRPr="0050406A">
        <w:rPr>
          <w:rFonts w:ascii="Times New Roman" w:hAnsi="Times New Roman" w:cs="Times New Roman"/>
          <w:i/>
          <w:iCs/>
          <w:noProof/>
          <w:spacing w:val="-5"/>
          <w:sz w:val="24"/>
          <w:szCs w:val="24"/>
          <w:shd w:val="clear" w:color="auto" w:fill="FFFFFF"/>
          <w:lang w:val="en-IE"/>
        </w:rPr>
        <w:t xml:space="preserve"> target</w:t>
      </w:r>
      <w:r w:rsidR="00BD4345">
        <w:rPr>
          <w:rFonts w:ascii="Times New Roman" w:hAnsi="Times New Roman" w:cs="Times New Roman"/>
          <w:i/>
          <w:iCs/>
          <w:noProof/>
          <w:spacing w:val="-5"/>
          <w:sz w:val="24"/>
          <w:szCs w:val="24"/>
          <w:shd w:val="clear" w:color="auto" w:fill="FFFFFF"/>
          <w:lang w:val="en-IE"/>
        </w:rPr>
        <w:t>s</w:t>
      </w:r>
      <w:r w:rsidR="003A09D6" w:rsidRPr="0050406A">
        <w:rPr>
          <w:rFonts w:ascii="Times New Roman" w:hAnsi="Times New Roman" w:cs="Times New Roman"/>
          <w:i/>
          <w:iCs/>
          <w:noProof/>
          <w:spacing w:val="-5"/>
          <w:sz w:val="24"/>
          <w:szCs w:val="24"/>
          <w:shd w:val="clear" w:color="auto" w:fill="FFFFFF"/>
          <w:lang w:val="en-IE"/>
        </w:rPr>
        <w:t xml:space="preserve"> the needs of the most vulnerable </w:t>
      </w:r>
      <w:r w:rsidR="003F7ABA" w:rsidRPr="0050406A">
        <w:rPr>
          <w:rFonts w:ascii="Times New Roman" w:hAnsi="Times New Roman" w:cs="Times New Roman"/>
          <w:i/>
          <w:iCs/>
          <w:noProof/>
          <w:spacing w:val="-5"/>
          <w:sz w:val="24"/>
          <w:szCs w:val="24"/>
          <w:shd w:val="clear" w:color="auto" w:fill="FFFFFF"/>
          <w:lang w:val="en-IE"/>
        </w:rPr>
        <w:t>and marginalised</w:t>
      </w:r>
      <w:r w:rsidR="003F7ABA" w:rsidRPr="0050406A">
        <w:rPr>
          <w:rFonts w:ascii="Times New Roman" w:hAnsi="Times New Roman" w:cs="Times New Roman"/>
          <w:noProof/>
          <w:spacing w:val="-5"/>
          <w:sz w:val="24"/>
          <w:szCs w:val="24"/>
          <w:shd w:val="clear" w:color="auto" w:fill="FFFFFF"/>
          <w:lang w:val="en-IE"/>
        </w:rPr>
        <w:t xml:space="preserve">. </w:t>
      </w:r>
    </w:p>
    <w:p w14:paraId="4FAEA57C" w14:textId="77777777" w:rsidR="00E0457A" w:rsidRDefault="00E0457A" w:rsidP="00D43422">
      <w:pPr>
        <w:snapToGrid w:val="0"/>
        <w:spacing w:beforeLines="60" w:before="144" w:line="276" w:lineRule="auto"/>
        <w:ind w:firstLine="720"/>
        <w:jc w:val="both"/>
        <w:rPr>
          <w:rFonts w:ascii="Times New Roman" w:hAnsi="Times New Roman" w:cs="Times New Roman"/>
          <w:b/>
          <w:bCs/>
          <w:noProof/>
          <w:sz w:val="24"/>
          <w:szCs w:val="24"/>
          <w:lang w:val="en-IE"/>
        </w:rPr>
      </w:pPr>
    </w:p>
    <w:p w14:paraId="7A0F5D1C" w14:textId="77777777" w:rsidR="00D34464" w:rsidRPr="003B6A45" w:rsidRDefault="00D43422" w:rsidP="00D43422">
      <w:pPr>
        <w:snapToGrid w:val="0"/>
        <w:spacing w:beforeLines="60" w:before="144" w:line="276" w:lineRule="auto"/>
        <w:ind w:firstLine="720"/>
        <w:jc w:val="both"/>
        <w:rPr>
          <w:rFonts w:ascii="Times New Roman" w:hAnsi="Times New Roman" w:cs="Times New Roman"/>
          <w:b/>
          <w:bCs/>
          <w:noProof/>
          <w:sz w:val="24"/>
          <w:szCs w:val="24"/>
          <w:lang w:val="en-IE"/>
        </w:rPr>
      </w:pPr>
      <w:r w:rsidRPr="003B6A45">
        <w:rPr>
          <w:rFonts w:ascii="Times New Roman" w:hAnsi="Times New Roman" w:cs="Times New Roman"/>
          <w:b/>
          <w:bCs/>
          <w:noProof/>
          <w:sz w:val="24"/>
          <w:szCs w:val="24"/>
          <w:lang w:val="en-IE"/>
        </w:rPr>
        <w:t xml:space="preserve">3.6.2. </w:t>
      </w:r>
      <w:r w:rsidR="00BD4345">
        <w:rPr>
          <w:rFonts w:ascii="Times New Roman" w:hAnsi="Times New Roman" w:cs="Times New Roman"/>
          <w:b/>
          <w:bCs/>
          <w:noProof/>
          <w:sz w:val="24"/>
          <w:szCs w:val="24"/>
          <w:lang w:val="en-IE"/>
        </w:rPr>
        <w:t>Seizing</w:t>
      </w:r>
      <w:r w:rsidR="00BD4345" w:rsidRPr="003B6A45">
        <w:rPr>
          <w:rFonts w:ascii="Times New Roman" w:hAnsi="Times New Roman" w:cs="Times New Roman"/>
          <w:b/>
          <w:bCs/>
          <w:noProof/>
          <w:sz w:val="24"/>
          <w:szCs w:val="24"/>
          <w:lang w:val="en-IE"/>
        </w:rPr>
        <w:t xml:space="preserve"> </w:t>
      </w:r>
      <w:r w:rsidR="00D34464" w:rsidRPr="003B6A45">
        <w:rPr>
          <w:rFonts w:ascii="Times New Roman" w:hAnsi="Times New Roman" w:cs="Times New Roman"/>
          <w:b/>
          <w:bCs/>
          <w:noProof/>
          <w:sz w:val="24"/>
          <w:szCs w:val="24"/>
          <w:lang w:val="en-IE"/>
        </w:rPr>
        <w:t>opportunities for women empowerment through digitali</w:t>
      </w:r>
      <w:r w:rsidR="00BD4345">
        <w:rPr>
          <w:rFonts w:ascii="Times New Roman" w:hAnsi="Times New Roman" w:cs="Times New Roman"/>
          <w:b/>
          <w:bCs/>
          <w:noProof/>
          <w:sz w:val="24"/>
          <w:szCs w:val="24"/>
          <w:lang w:val="en-IE"/>
        </w:rPr>
        <w:t>s</w:t>
      </w:r>
      <w:r w:rsidR="00D34464" w:rsidRPr="003B6A45">
        <w:rPr>
          <w:rFonts w:ascii="Times New Roman" w:hAnsi="Times New Roman" w:cs="Times New Roman"/>
          <w:b/>
          <w:bCs/>
          <w:noProof/>
          <w:sz w:val="24"/>
          <w:szCs w:val="24"/>
          <w:lang w:val="en-IE"/>
        </w:rPr>
        <w:t>ation</w:t>
      </w:r>
    </w:p>
    <w:p w14:paraId="3A73FDEC" w14:textId="77777777" w:rsidR="00D34464" w:rsidRPr="003B6A45" w:rsidRDefault="00D8523B" w:rsidP="00D34464">
      <w:pPr>
        <w:snapToGrid w:val="0"/>
        <w:spacing w:beforeLines="60" w:before="144"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The</w:t>
      </w:r>
      <w:r w:rsidR="00721F2B" w:rsidRPr="003B6A45">
        <w:rPr>
          <w:rFonts w:ascii="Times New Roman" w:hAnsi="Times New Roman" w:cs="Times New Roman"/>
          <w:bCs/>
          <w:noProof/>
          <w:sz w:val="24"/>
          <w:szCs w:val="24"/>
          <w:lang w:val="en-IE"/>
        </w:rPr>
        <w:t xml:space="preserve"> EU has </w:t>
      </w:r>
      <w:r w:rsidR="007D4957" w:rsidRPr="003B6A45">
        <w:rPr>
          <w:rFonts w:ascii="Times New Roman" w:hAnsi="Times New Roman" w:cs="Times New Roman"/>
          <w:bCs/>
          <w:noProof/>
          <w:sz w:val="24"/>
          <w:szCs w:val="24"/>
          <w:lang w:val="en-IE"/>
        </w:rPr>
        <w:t>supported</w:t>
      </w:r>
      <w:r w:rsidRPr="003B6A45">
        <w:rPr>
          <w:rFonts w:ascii="Times New Roman" w:hAnsi="Times New Roman" w:cs="Times New Roman"/>
          <w:bCs/>
          <w:noProof/>
          <w:sz w:val="24"/>
          <w:szCs w:val="24"/>
          <w:lang w:val="en-IE"/>
        </w:rPr>
        <w:t xml:space="preserve"> investments to </w:t>
      </w:r>
      <w:r w:rsidRPr="003B6A45">
        <w:rPr>
          <w:rFonts w:ascii="Times New Roman" w:hAnsi="Times New Roman" w:cs="Times New Roman"/>
          <w:b/>
          <w:bCs/>
          <w:noProof/>
          <w:sz w:val="24"/>
          <w:szCs w:val="24"/>
          <w:lang w:val="en-IE"/>
        </w:rPr>
        <w:t xml:space="preserve">bridge the </w:t>
      </w:r>
      <w:r w:rsidR="00721F2B" w:rsidRPr="003B6A45">
        <w:rPr>
          <w:rFonts w:ascii="Times New Roman" w:hAnsi="Times New Roman" w:cs="Times New Roman"/>
          <w:b/>
          <w:bCs/>
          <w:noProof/>
          <w:sz w:val="24"/>
          <w:szCs w:val="24"/>
          <w:lang w:val="en-IE"/>
        </w:rPr>
        <w:t xml:space="preserve">gender </w:t>
      </w:r>
      <w:r w:rsidRPr="003B6A45">
        <w:rPr>
          <w:rFonts w:ascii="Times New Roman" w:hAnsi="Times New Roman" w:cs="Times New Roman"/>
          <w:b/>
          <w:bCs/>
          <w:noProof/>
          <w:sz w:val="24"/>
          <w:szCs w:val="24"/>
          <w:lang w:val="en-IE"/>
        </w:rPr>
        <w:t xml:space="preserve">digital </w:t>
      </w:r>
      <w:r w:rsidR="00721F2B" w:rsidRPr="003B6A45">
        <w:rPr>
          <w:rFonts w:ascii="Times New Roman" w:hAnsi="Times New Roman" w:cs="Times New Roman"/>
          <w:b/>
          <w:bCs/>
          <w:noProof/>
          <w:sz w:val="24"/>
          <w:szCs w:val="24"/>
          <w:lang w:val="en-IE"/>
        </w:rPr>
        <w:t>divide</w:t>
      </w:r>
      <w:r w:rsidR="00FD3E6C" w:rsidRPr="003B6A45">
        <w:rPr>
          <w:rFonts w:ascii="Times New Roman" w:hAnsi="Times New Roman" w:cs="Times New Roman"/>
          <w:bCs/>
          <w:noProof/>
          <w:sz w:val="24"/>
          <w:szCs w:val="24"/>
          <w:lang w:val="en-IE"/>
        </w:rPr>
        <w:t xml:space="preserve">, </w:t>
      </w:r>
      <w:r w:rsidR="008247FE">
        <w:rPr>
          <w:rFonts w:ascii="Times New Roman" w:hAnsi="Times New Roman" w:cs="Times New Roman"/>
          <w:bCs/>
          <w:noProof/>
          <w:sz w:val="24"/>
          <w:szCs w:val="24"/>
          <w:lang w:val="en-IE"/>
        </w:rPr>
        <w:t xml:space="preserve">and to </w:t>
      </w:r>
      <w:r w:rsidR="00FD3E6C" w:rsidRPr="003B6A45">
        <w:rPr>
          <w:rFonts w:ascii="Times New Roman" w:hAnsi="Times New Roman" w:cs="Times New Roman"/>
          <w:bCs/>
          <w:noProof/>
          <w:sz w:val="24"/>
          <w:szCs w:val="24"/>
          <w:lang w:val="en-IE"/>
        </w:rPr>
        <w:t xml:space="preserve">promote </w:t>
      </w:r>
      <w:r w:rsidR="006C5A92" w:rsidRPr="003B6A45">
        <w:rPr>
          <w:rFonts w:ascii="Times New Roman" w:hAnsi="Times New Roman" w:cs="Times New Roman"/>
          <w:bCs/>
          <w:noProof/>
          <w:sz w:val="24"/>
          <w:szCs w:val="24"/>
          <w:lang w:val="en-IE"/>
        </w:rPr>
        <w:t xml:space="preserve">global human rights-based standards for </w:t>
      </w:r>
      <w:r w:rsidR="006C5A92" w:rsidRPr="003B6A45">
        <w:rPr>
          <w:rFonts w:ascii="Times New Roman" w:hAnsi="Times New Roman" w:cs="Times New Roman"/>
          <w:b/>
          <w:bCs/>
          <w:noProof/>
          <w:sz w:val="24"/>
          <w:szCs w:val="24"/>
          <w:lang w:val="en-IE"/>
        </w:rPr>
        <w:t>digital rights and online safety</w:t>
      </w:r>
      <w:r w:rsidR="008247FE">
        <w:rPr>
          <w:rFonts w:ascii="Times New Roman" w:hAnsi="Times New Roman" w:cs="Times New Roman"/>
          <w:b/>
          <w:bCs/>
          <w:noProof/>
          <w:sz w:val="24"/>
          <w:szCs w:val="24"/>
          <w:lang w:val="en-IE"/>
        </w:rPr>
        <w:t> </w:t>
      </w:r>
      <w:r w:rsidR="004972D6" w:rsidRPr="0050406A">
        <w:rPr>
          <w:rStyle w:val="FootnoteReference"/>
          <w:rFonts w:ascii="Times New Roman" w:hAnsi="Times New Roman" w:cs="Times New Roman"/>
          <w:noProof/>
          <w:sz w:val="24"/>
          <w:szCs w:val="24"/>
          <w:lang w:val="en-IE"/>
        </w:rPr>
        <w:footnoteReference w:id="100"/>
      </w:r>
      <w:r w:rsidR="00D471D6" w:rsidRPr="003B6A45">
        <w:rPr>
          <w:rFonts w:ascii="Times New Roman" w:hAnsi="Times New Roman" w:cs="Times New Roman"/>
          <w:bCs/>
          <w:noProof/>
          <w:sz w:val="24"/>
          <w:szCs w:val="24"/>
          <w:lang w:val="en-IE"/>
        </w:rPr>
        <w:t xml:space="preserve"> and more </w:t>
      </w:r>
      <w:r w:rsidR="00D471D6" w:rsidRPr="003B6A45">
        <w:rPr>
          <w:rFonts w:ascii="Times New Roman" w:hAnsi="Times New Roman" w:cs="Times New Roman"/>
          <w:b/>
          <w:bCs/>
          <w:noProof/>
          <w:sz w:val="24"/>
          <w:szCs w:val="24"/>
          <w:lang w:val="en-IE"/>
        </w:rPr>
        <w:t>inclusive innovation systems and digital economies</w:t>
      </w:r>
      <w:r w:rsidR="00D471D6" w:rsidRPr="003B6A45">
        <w:rPr>
          <w:rFonts w:ascii="Times New Roman" w:hAnsi="Times New Roman" w:cs="Times New Roman"/>
          <w:bCs/>
          <w:noProof/>
          <w:sz w:val="24"/>
          <w:szCs w:val="24"/>
          <w:lang w:val="en-IE"/>
        </w:rPr>
        <w:t xml:space="preserve">. </w:t>
      </w:r>
    </w:p>
    <w:p w14:paraId="0EE11F3A" w14:textId="505352B7" w:rsidR="00976903" w:rsidRDefault="009C3502" w:rsidP="00976903">
      <w:pPr>
        <w:snapToGrid w:val="0"/>
        <w:spacing w:beforeLines="60" w:before="144" w:line="276" w:lineRule="auto"/>
        <w:jc w:val="both"/>
        <w:rPr>
          <w:rFonts w:ascii="Times New Roman" w:hAnsi="Times New Roman" w:cs="Times New Roman"/>
          <w:bCs/>
          <w:noProof/>
          <w:sz w:val="24"/>
          <w:szCs w:val="24"/>
          <w:lang w:val="en-IE"/>
        </w:rPr>
      </w:pPr>
      <w:r w:rsidRPr="00731DC1">
        <w:rPr>
          <w:rFonts w:ascii="Times New Roman" w:hAnsi="Times New Roman" w:cs="Times New Roman"/>
          <w:bCs/>
          <w:noProof/>
          <w:sz w:val="24"/>
          <w:szCs w:val="24"/>
          <w:lang w:eastAsia="en-GB"/>
        </w:rPr>
        <mc:AlternateContent>
          <mc:Choice Requires="wps">
            <w:drawing>
              <wp:anchor distT="45720" distB="45720" distL="114300" distR="114300" simplePos="0" relativeHeight="251718656" behindDoc="0" locked="0" layoutInCell="1" allowOverlap="1" wp14:anchorId="558BC4AE" wp14:editId="31B5595E">
                <wp:simplePos x="0" y="0"/>
                <wp:positionH relativeFrom="margin">
                  <wp:posOffset>3098800</wp:posOffset>
                </wp:positionH>
                <wp:positionV relativeFrom="paragraph">
                  <wp:posOffset>793750</wp:posOffset>
                </wp:positionV>
                <wp:extent cx="2565400" cy="1384300"/>
                <wp:effectExtent l="0" t="0" r="25400" b="254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1384300"/>
                        </a:xfrm>
                        <a:prstGeom prst="rect">
                          <a:avLst/>
                        </a:prstGeom>
                        <a:solidFill>
                          <a:srgbClr val="FFFFFF"/>
                        </a:solidFill>
                        <a:ln w="9525">
                          <a:solidFill>
                            <a:srgbClr val="000000"/>
                          </a:solidFill>
                          <a:miter lim="800000"/>
                          <a:headEnd/>
                          <a:tailEnd/>
                        </a:ln>
                      </wps:spPr>
                      <wps:txbx>
                        <w:txbxContent>
                          <w:p w14:paraId="3CF97417" w14:textId="2C49A74D" w:rsidR="00F02125" w:rsidRPr="00731DC1" w:rsidRDefault="00F02125" w:rsidP="00A57960">
                            <w:pPr>
                              <w:rPr>
                                <w:rFonts w:ascii="Times New Roman" w:hAnsi="Times New Roman" w:cs="Times New Roman"/>
                              </w:rPr>
                            </w:pPr>
                            <w:r>
                              <w:rPr>
                                <w:rFonts w:ascii="Times New Roman" w:hAnsi="Times New Roman" w:cs="Times New Roman"/>
                                <w:bCs/>
                              </w:rPr>
                              <w:t xml:space="preserve">Box 14: </w:t>
                            </w:r>
                            <w:r w:rsidRPr="00204325">
                              <w:rPr>
                                <w:rFonts w:ascii="Times New Roman" w:hAnsi="Times New Roman" w:cs="Times New Roman"/>
                              </w:rPr>
                              <w:t xml:space="preserve">EU financial commitments </w:t>
                            </w:r>
                            <w:r w:rsidR="00232380" w:rsidRPr="00204325">
                              <w:rPr>
                                <w:rFonts w:ascii="Times New Roman" w:hAnsi="Times New Roman" w:cs="Times New Roman"/>
                              </w:rPr>
                              <w:t>with</w:t>
                            </w:r>
                            <w:r w:rsidR="00232380">
                              <w:rPr>
                                <w:rFonts w:ascii="Times New Roman" w:hAnsi="Times New Roman" w:cs="Times New Roman"/>
                                <w:b/>
                                <w:bCs/>
                              </w:rPr>
                              <w:t xml:space="preserve"> </w:t>
                            </w:r>
                            <w:r w:rsidRPr="00731DC1">
                              <w:rPr>
                                <w:rFonts w:ascii="Times New Roman" w:hAnsi="Times New Roman" w:cs="Times New Roman"/>
                                <w:b/>
                                <w:bCs/>
                              </w:rPr>
                              <w:t xml:space="preserve">gender equality </w:t>
                            </w:r>
                            <w:r w:rsidR="000942CB">
                              <w:rPr>
                                <w:rFonts w:ascii="Times New Roman" w:hAnsi="Times New Roman" w:cs="Times New Roman"/>
                                <w:b/>
                                <w:bCs/>
                              </w:rPr>
                              <w:t xml:space="preserve">and women’s empowerment </w:t>
                            </w:r>
                            <w:r w:rsidR="00232380">
                              <w:rPr>
                                <w:rFonts w:ascii="Times New Roman" w:hAnsi="Times New Roman" w:cs="Times New Roman"/>
                                <w:b/>
                                <w:bCs/>
                              </w:rPr>
                              <w:t xml:space="preserve">as a policy objective </w:t>
                            </w:r>
                            <w:r w:rsidRPr="00731DC1">
                              <w:rPr>
                                <w:rFonts w:ascii="Times New Roman" w:hAnsi="Times New Roman" w:cs="Times New Roman"/>
                                <w:b/>
                                <w:bCs/>
                              </w:rPr>
                              <w:t>in digitalisation</w:t>
                            </w:r>
                            <w:r w:rsidRPr="00731DC1">
                              <w:rPr>
                                <w:rFonts w:ascii="Times New Roman" w:hAnsi="Times New Roman" w:cs="Times New Roman"/>
                                <w:bCs/>
                              </w:rPr>
                              <w:t xml:space="preserve"> amounted to EUR </w:t>
                            </w:r>
                            <w:r w:rsidR="009C3502">
                              <w:rPr>
                                <w:rFonts w:ascii="Times New Roman" w:hAnsi="Times New Roman" w:cs="Times New Roman"/>
                                <w:bCs/>
                              </w:rPr>
                              <w:t>1 422</w:t>
                            </w:r>
                            <w:r w:rsidRPr="00731DC1">
                              <w:rPr>
                                <w:rFonts w:ascii="Times New Roman" w:hAnsi="Times New Roman" w:cs="Times New Roman"/>
                                <w:bCs/>
                              </w:rPr>
                              <w:t xml:space="preserve"> million in 2021 and EUR </w:t>
                            </w:r>
                            <w:r w:rsidR="009C3502">
                              <w:rPr>
                                <w:rFonts w:ascii="Times New Roman" w:hAnsi="Times New Roman" w:cs="Times New Roman"/>
                                <w:bCs/>
                              </w:rPr>
                              <w:t>3 200</w:t>
                            </w:r>
                            <w:r w:rsidRPr="00731DC1">
                              <w:rPr>
                                <w:rFonts w:ascii="Times New Roman" w:hAnsi="Times New Roman" w:cs="Times New Roman"/>
                                <w:bCs/>
                              </w:rPr>
                              <w:t> million in 2022 (representing</w:t>
                            </w:r>
                            <w:r w:rsidR="004E29FA">
                              <w:rPr>
                                <w:rFonts w:ascii="Times New Roman" w:hAnsi="Times New Roman" w:cs="Times New Roman"/>
                                <w:bCs/>
                              </w:rPr>
                              <w:t xml:space="preserve"> respectively</w:t>
                            </w:r>
                            <w:r w:rsidRPr="00731DC1">
                              <w:rPr>
                                <w:rFonts w:ascii="Times New Roman" w:hAnsi="Times New Roman" w:cs="Times New Roman"/>
                                <w:bCs/>
                              </w:rPr>
                              <w:t xml:space="preserve"> </w:t>
                            </w:r>
                            <w:r w:rsidR="009C3502">
                              <w:rPr>
                                <w:rFonts w:ascii="Times New Roman" w:hAnsi="Times New Roman" w:cs="Times New Roman"/>
                                <w:bCs/>
                              </w:rPr>
                              <w:t>53</w:t>
                            </w:r>
                            <w:r w:rsidRPr="00731DC1">
                              <w:rPr>
                                <w:rFonts w:ascii="Times New Roman" w:hAnsi="Times New Roman" w:cs="Times New Roman"/>
                                <w:bCs/>
                              </w:rPr>
                              <w:t xml:space="preserve">% </w:t>
                            </w:r>
                            <w:r w:rsidR="004E29FA">
                              <w:rPr>
                                <w:rFonts w:ascii="Times New Roman" w:hAnsi="Times New Roman" w:cs="Times New Roman"/>
                                <w:bCs/>
                              </w:rPr>
                              <w:t xml:space="preserve">and 88% </w:t>
                            </w:r>
                            <w:r w:rsidRPr="00731DC1">
                              <w:rPr>
                                <w:rFonts w:ascii="Times New Roman" w:hAnsi="Times New Roman" w:cs="Times New Roman"/>
                                <w:bCs/>
                              </w:rPr>
                              <w:t>of</w:t>
                            </w:r>
                            <w:r w:rsidR="004E29FA">
                              <w:rPr>
                                <w:rFonts w:ascii="Times New Roman" w:hAnsi="Times New Roman" w:cs="Times New Roman"/>
                                <w:bCs/>
                              </w:rPr>
                              <w:t xml:space="preserve"> </w:t>
                            </w:r>
                            <w:r w:rsidRPr="00731DC1">
                              <w:rPr>
                                <w:rFonts w:ascii="Times New Roman" w:hAnsi="Times New Roman" w:cs="Times New Roman"/>
                                <w:bCs/>
                              </w:rPr>
                              <w:t xml:space="preserve">commitments </w:t>
                            </w:r>
                            <w:r w:rsidR="004E29FA">
                              <w:rPr>
                                <w:rFonts w:ascii="Times New Roman" w:hAnsi="Times New Roman" w:cs="Times New Roman"/>
                                <w:bCs/>
                              </w:rPr>
                              <w:t xml:space="preserve">to digitalisation).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BC4AE" id="_x0000_s1039" type="#_x0000_t202" style="position:absolute;left:0;text-align:left;margin-left:244pt;margin-top:62.5pt;width:202pt;height:109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">
                <v:textbox>
                  <w:txbxContent>
                    <w:p w14:paraId="3CF97417" w14:textId="2C49A74D" w:rsidR="00F02125" w:rsidRPr="00731DC1" w:rsidRDefault="00F02125" w:rsidP="00A57960">
                      <w:pPr>
                        <w:rPr>
                          <w:rFonts w:ascii="Times New Roman" w:hAnsi="Times New Roman" w:cs="Times New Roman"/>
                        </w:rPr>
                      </w:pPr>
                      <w:r>
                        <w:rPr>
                          <w:rFonts w:ascii="Times New Roman" w:hAnsi="Times New Roman" w:cs="Times New Roman"/>
                          <w:bCs/>
                        </w:rPr>
                        <w:t xml:space="preserve">Box 14: </w:t>
                      </w:r>
                      <w:r w:rsidRPr="00204325">
                        <w:rPr>
                          <w:rFonts w:ascii="Times New Roman" w:hAnsi="Times New Roman" w:cs="Times New Roman"/>
                        </w:rPr>
                        <w:t xml:space="preserve">EU financial commitments </w:t>
                      </w:r>
                      <w:r w:rsidR="00232380" w:rsidRPr="00204325">
                        <w:rPr>
                          <w:rFonts w:ascii="Times New Roman" w:hAnsi="Times New Roman" w:cs="Times New Roman"/>
                        </w:rPr>
                        <w:t>with</w:t>
                      </w:r>
                      <w:r w:rsidR="00232380">
                        <w:rPr>
                          <w:rFonts w:ascii="Times New Roman" w:hAnsi="Times New Roman" w:cs="Times New Roman"/>
                          <w:b/>
                          <w:bCs/>
                        </w:rPr>
                        <w:t xml:space="preserve"> </w:t>
                      </w:r>
                      <w:r w:rsidRPr="00731DC1">
                        <w:rPr>
                          <w:rFonts w:ascii="Times New Roman" w:hAnsi="Times New Roman" w:cs="Times New Roman"/>
                          <w:b/>
                          <w:bCs/>
                        </w:rPr>
                        <w:t xml:space="preserve">gender equality </w:t>
                      </w:r>
                      <w:r w:rsidR="000942CB">
                        <w:rPr>
                          <w:rFonts w:ascii="Times New Roman" w:hAnsi="Times New Roman" w:cs="Times New Roman"/>
                          <w:b/>
                          <w:bCs/>
                        </w:rPr>
                        <w:t xml:space="preserve">and women’s empowerment </w:t>
                      </w:r>
                      <w:r w:rsidR="00232380">
                        <w:rPr>
                          <w:rFonts w:ascii="Times New Roman" w:hAnsi="Times New Roman" w:cs="Times New Roman"/>
                          <w:b/>
                          <w:bCs/>
                        </w:rPr>
                        <w:t xml:space="preserve">as a policy objective </w:t>
                      </w:r>
                      <w:r w:rsidRPr="00731DC1">
                        <w:rPr>
                          <w:rFonts w:ascii="Times New Roman" w:hAnsi="Times New Roman" w:cs="Times New Roman"/>
                          <w:b/>
                          <w:bCs/>
                        </w:rPr>
                        <w:t>in digitalisation</w:t>
                      </w:r>
                      <w:r w:rsidRPr="00731DC1">
                        <w:rPr>
                          <w:rFonts w:ascii="Times New Roman" w:hAnsi="Times New Roman" w:cs="Times New Roman"/>
                          <w:bCs/>
                        </w:rPr>
                        <w:t xml:space="preserve"> amounted to EUR </w:t>
                      </w:r>
                      <w:r w:rsidR="009C3502">
                        <w:rPr>
                          <w:rFonts w:ascii="Times New Roman" w:hAnsi="Times New Roman" w:cs="Times New Roman"/>
                          <w:bCs/>
                        </w:rPr>
                        <w:t>1 422</w:t>
                      </w:r>
                      <w:r w:rsidRPr="00731DC1">
                        <w:rPr>
                          <w:rFonts w:ascii="Times New Roman" w:hAnsi="Times New Roman" w:cs="Times New Roman"/>
                          <w:bCs/>
                        </w:rPr>
                        <w:t xml:space="preserve"> million in 2021 and EUR </w:t>
                      </w:r>
                      <w:r w:rsidR="009C3502">
                        <w:rPr>
                          <w:rFonts w:ascii="Times New Roman" w:hAnsi="Times New Roman" w:cs="Times New Roman"/>
                          <w:bCs/>
                        </w:rPr>
                        <w:t>3 200</w:t>
                      </w:r>
                      <w:r w:rsidRPr="00731DC1">
                        <w:rPr>
                          <w:rFonts w:ascii="Times New Roman" w:hAnsi="Times New Roman" w:cs="Times New Roman"/>
                          <w:bCs/>
                        </w:rPr>
                        <w:t> million in 2022 (representing</w:t>
                      </w:r>
                      <w:r w:rsidR="004E29FA">
                        <w:rPr>
                          <w:rFonts w:ascii="Times New Roman" w:hAnsi="Times New Roman" w:cs="Times New Roman"/>
                          <w:bCs/>
                        </w:rPr>
                        <w:t xml:space="preserve"> respectively</w:t>
                      </w:r>
                      <w:r w:rsidRPr="00731DC1">
                        <w:rPr>
                          <w:rFonts w:ascii="Times New Roman" w:hAnsi="Times New Roman" w:cs="Times New Roman"/>
                          <w:bCs/>
                        </w:rPr>
                        <w:t xml:space="preserve"> </w:t>
                      </w:r>
                      <w:r w:rsidR="009C3502">
                        <w:rPr>
                          <w:rFonts w:ascii="Times New Roman" w:hAnsi="Times New Roman" w:cs="Times New Roman"/>
                          <w:bCs/>
                        </w:rPr>
                        <w:t>53</w:t>
                      </w:r>
                      <w:r w:rsidRPr="00731DC1">
                        <w:rPr>
                          <w:rFonts w:ascii="Times New Roman" w:hAnsi="Times New Roman" w:cs="Times New Roman"/>
                          <w:bCs/>
                        </w:rPr>
                        <w:t xml:space="preserve">% </w:t>
                      </w:r>
                      <w:r w:rsidR="004E29FA">
                        <w:rPr>
                          <w:rFonts w:ascii="Times New Roman" w:hAnsi="Times New Roman" w:cs="Times New Roman"/>
                          <w:bCs/>
                        </w:rPr>
                        <w:t xml:space="preserve">and 88% </w:t>
                      </w:r>
                      <w:r w:rsidRPr="00731DC1">
                        <w:rPr>
                          <w:rFonts w:ascii="Times New Roman" w:hAnsi="Times New Roman" w:cs="Times New Roman"/>
                          <w:bCs/>
                        </w:rPr>
                        <w:t>of</w:t>
                      </w:r>
                      <w:r w:rsidR="004E29FA">
                        <w:rPr>
                          <w:rFonts w:ascii="Times New Roman" w:hAnsi="Times New Roman" w:cs="Times New Roman"/>
                          <w:bCs/>
                        </w:rPr>
                        <w:t xml:space="preserve"> </w:t>
                      </w:r>
                      <w:r w:rsidRPr="00731DC1">
                        <w:rPr>
                          <w:rFonts w:ascii="Times New Roman" w:hAnsi="Times New Roman" w:cs="Times New Roman"/>
                          <w:bCs/>
                        </w:rPr>
                        <w:t xml:space="preserve">commitments </w:t>
                      </w:r>
                      <w:r w:rsidR="004E29FA">
                        <w:rPr>
                          <w:rFonts w:ascii="Times New Roman" w:hAnsi="Times New Roman" w:cs="Times New Roman"/>
                          <w:bCs/>
                        </w:rPr>
                        <w:t xml:space="preserve">to digitalisation). </w:t>
                      </w:r>
                    </w:p>
                  </w:txbxContent>
                </v:textbox>
                <w10:wrap type="square" anchorx="margin"/>
              </v:shape>
            </w:pict>
          </mc:Fallback>
        </mc:AlternateContent>
      </w:r>
      <w:r w:rsidR="00483A1F">
        <w:rPr>
          <w:rFonts w:ascii="Times New Roman" w:hAnsi="Times New Roman" w:cs="Times New Roman"/>
          <w:bCs/>
          <w:noProof/>
          <w:sz w:val="24"/>
          <w:szCs w:val="24"/>
          <w:lang w:val="en-IE"/>
        </w:rPr>
        <w:t xml:space="preserve">Through </w:t>
      </w:r>
      <w:r w:rsidR="002A36DB" w:rsidRPr="003B6A45">
        <w:rPr>
          <w:rFonts w:ascii="Times New Roman" w:hAnsi="Times New Roman" w:cs="Times New Roman"/>
          <w:b/>
          <w:noProof/>
          <w:sz w:val="24"/>
          <w:szCs w:val="24"/>
          <w:lang w:val="en-IE"/>
        </w:rPr>
        <w:t>Global Gateway</w:t>
      </w:r>
      <w:r w:rsidR="00BD2B23" w:rsidRPr="003B6A45">
        <w:rPr>
          <w:rFonts w:ascii="Times New Roman" w:hAnsi="Times New Roman" w:cs="Times New Roman"/>
          <w:b/>
          <w:noProof/>
          <w:sz w:val="24"/>
          <w:szCs w:val="24"/>
          <w:lang w:val="en-IE"/>
        </w:rPr>
        <w:t xml:space="preserve">, </w:t>
      </w:r>
      <w:r w:rsidR="00AB163F">
        <w:rPr>
          <w:rFonts w:ascii="Times New Roman" w:hAnsi="Times New Roman" w:cs="Times New Roman"/>
          <w:b/>
          <w:noProof/>
          <w:sz w:val="24"/>
          <w:szCs w:val="24"/>
          <w:lang w:val="en-IE"/>
        </w:rPr>
        <w:t>TEIs</w:t>
      </w:r>
      <w:r w:rsidR="002A36DB" w:rsidRPr="003B6A45">
        <w:rPr>
          <w:rFonts w:ascii="Times New Roman" w:hAnsi="Times New Roman" w:cs="Times New Roman"/>
          <w:bCs/>
          <w:noProof/>
          <w:sz w:val="24"/>
          <w:szCs w:val="24"/>
          <w:lang w:val="en-IE"/>
        </w:rPr>
        <w:t xml:space="preserve">, </w:t>
      </w:r>
      <w:r w:rsidR="00BD2B23" w:rsidRPr="003B6A45">
        <w:rPr>
          <w:rFonts w:ascii="Times New Roman" w:hAnsi="Times New Roman" w:cs="Times New Roman"/>
          <w:bCs/>
          <w:noProof/>
          <w:sz w:val="24"/>
          <w:szCs w:val="24"/>
          <w:lang w:val="en-IE"/>
        </w:rPr>
        <w:t xml:space="preserve">and the </w:t>
      </w:r>
      <w:r w:rsidR="00BD2B23" w:rsidRPr="003B6A45">
        <w:rPr>
          <w:rFonts w:ascii="Times New Roman" w:hAnsi="Times New Roman" w:cs="Times New Roman"/>
          <w:b/>
          <w:noProof/>
          <w:sz w:val="24"/>
          <w:szCs w:val="24"/>
          <w:lang w:val="en-IE"/>
        </w:rPr>
        <w:t>Digital for Development (D4D) Hub</w:t>
      </w:r>
      <w:r w:rsidR="00BD2B23" w:rsidRPr="0050406A">
        <w:rPr>
          <w:rFonts w:ascii="Times New Roman" w:hAnsi="Times New Roman" w:cs="Times New Roman"/>
          <w:noProof/>
          <w:sz w:val="24"/>
          <w:szCs w:val="24"/>
          <w:lang w:val="en-IE"/>
        </w:rPr>
        <w:t xml:space="preserve">, </w:t>
      </w:r>
      <w:r w:rsidR="00BD2B23" w:rsidRPr="003B6A45">
        <w:rPr>
          <w:rFonts w:ascii="Times New Roman" w:hAnsi="Times New Roman" w:cs="Times New Roman"/>
          <w:bCs/>
          <w:noProof/>
          <w:sz w:val="24"/>
          <w:szCs w:val="24"/>
          <w:lang w:val="en-IE"/>
        </w:rPr>
        <w:t xml:space="preserve">the </w:t>
      </w:r>
      <w:r w:rsidR="002A36DB" w:rsidRPr="003B6A45">
        <w:rPr>
          <w:rFonts w:ascii="Times New Roman" w:hAnsi="Times New Roman" w:cs="Times New Roman"/>
          <w:bCs/>
          <w:noProof/>
          <w:sz w:val="24"/>
          <w:szCs w:val="24"/>
          <w:lang w:val="en-IE"/>
        </w:rPr>
        <w:t xml:space="preserve">EU </w:t>
      </w:r>
      <w:r w:rsidR="00483A1F">
        <w:rPr>
          <w:rFonts w:ascii="Times New Roman" w:hAnsi="Times New Roman" w:cs="Times New Roman"/>
          <w:bCs/>
          <w:noProof/>
          <w:sz w:val="24"/>
          <w:szCs w:val="24"/>
          <w:lang w:val="en-IE"/>
        </w:rPr>
        <w:t>and its Member States are</w:t>
      </w:r>
      <w:r w:rsidR="002A36DB" w:rsidRPr="003B6A45">
        <w:rPr>
          <w:rFonts w:ascii="Times New Roman" w:hAnsi="Times New Roman" w:cs="Times New Roman"/>
          <w:bCs/>
          <w:noProof/>
          <w:sz w:val="24"/>
          <w:szCs w:val="24"/>
          <w:lang w:val="en-IE"/>
        </w:rPr>
        <w:t xml:space="preserve"> </w:t>
      </w:r>
      <w:r w:rsidR="008247FE">
        <w:rPr>
          <w:rFonts w:ascii="Times New Roman" w:hAnsi="Times New Roman" w:cs="Times New Roman"/>
          <w:bCs/>
          <w:noProof/>
          <w:sz w:val="24"/>
          <w:szCs w:val="24"/>
          <w:lang w:val="en-IE"/>
        </w:rPr>
        <w:t>helping</w:t>
      </w:r>
      <w:r w:rsidR="008247FE" w:rsidRPr="003B6A45">
        <w:rPr>
          <w:rFonts w:ascii="Times New Roman" w:hAnsi="Times New Roman" w:cs="Times New Roman"/>
          <w:bCs/>
          <w:noProof/>
          <w:sz w:val="24"/>
          <w:szCs w:val="24"/>
          <w:lang w:val="en-IE"/>
        </w:rPr>
        <w:t xml:space="preserve"> </w:t>
      </w:r>
      <w:r w:rsidR="00147326" w:rsidRPr="003B6A45">
        <w:rPr>
          <w:rFonts w:ascii="Times New Roman" w:hAnsi="Times New Roman" w:cs="Times New Roman"/>
          <w:bCs/>
          <w:noProof/>
          <w:sz w:val="24"/>
          <w:szCs w:val="24"/>
          <w:lang w:val="en-IE"/>
        </w:rPr>
        <w:t xml:space="preserve">partner countries implement a </w:t>
      </w:r>
      <w:r w:rsidR="00147326" w:rsidRPr="003B6A45">
        <w:rPr>
          <w:rFonts w:ascii="Times New Roman" w:hAnsi="Times New Roman" w:cs="Times New Roman"/>
          <w:b/>
          <w:noProof/>
          <w:sz w:val="24"/>
          <w:szCs w:val="24"/>
          <w:lang w:val="en-IE"/>
        </w:rPr>
        <w:t>gender-responsive digital transformation</w:t>
      </w:r>
      <w:r w:rsidR="00592D5A" w:rsidRPr="00592D5A">
        <w:rPr>
          <w:rStyle w:val="FootnoteReference"/>
          <w:rFonts w:ascii="Times New Roman" w:hAnsi="Times New Roman" w:cs="Times New Roman"/>
          <w:noProof/>
          <w:sz w:val="24"/>
          <w:szCs w:val="24"/>
          <w:lang w:val="en-IE"/>
        </w:rPr>
        <w:footnoteReference w:id="101"/>
      </w:r>
      <w:r w:rsidR="00147326" w:rsidRPr="003B6A45">
        <w:rPr>
          <w:rFonts w:ascii="Times New Roman" w:hAnsi="Times New Roman" w:cs="Times New Roman"/>
          <w:bCs/>
          <w:noProof/>
          <w:sz w:val="24"/>
          <w:szCs w:val="24"/>
          <w:lang w:val="en-IE"/>
        </w:rPr>
        <w:t xml:space="preserve"> </w:t>
      </w:r>
      <w:r w:rsidR="008247FE">
        <w:rPr>
          <w:rFonts w:ascii="Times New Roman" w:hAnsi="Times New Roman" w:cs="Times New Roman"/>
          <w:bCs/>
          <w:noProof/>
          <w:sz w:val="24"/>
          <w:szCs w:val="24"/>
          <w:lang w:val="en-IE"/>
        </w:rPr>
        <w:t>(</w:t>
      </w:r>
      <w:r w:rsidR="00147326" w:rsidRPr="003B6A45">
        <w:rPr>
          <w:rFonts w:ascii="Times New Roman" w:hAnsi="Times New Roman" w:cs="Times New Roman"/>
          <w:bCs/>
          <w:noProof/>
          <w:sz w:val="24"/>
          <w:szCs w:val="24"/>
          <w:lang w:val="en-IE"/>
        </w:rPr>
        <w:t>for instance</w:t>
      </w:r>
      <w:r w:rsidR="008247FE">
        <w:rPr>
          <w:rFonts w:ascii="Times New Roman" w:hAnsi="Times New Roman" w:cs="Times New Roman"/>
          <w:bCs/>
          <w:noProof/>
          <w:sz w:val="24"/>
          <w:szCs w:val="24"/>
          <w:lang w:val="en-IE"/>
        </w:rPr>
        <w:t>,</w:t>
      </w:r>
      <w:r w:rsidR="00147326" w:rsidRPr="003B6A45">
        <w:rPr>
          <w:rFonts w:ascii="Times New Roman" w:hAnsi="Times New Roman" w:cs="Times New Roman"/>
          <w:bCs/>
          <w:noProof/>
          <w:sz w:val="24"/>
          <w:szCs w:val="24"/>
          <w:lang w:val="en-IE"/>
        </w:rPr>
        <w:t xml:space="preserve"> </w:t>
      </w:r>
      <w:r w:rsidR="00140B0D" w:rsidRPr="003B6A45">
        <w:rPr>
          <w:rFonts w:ascii="Times New Roman" w:hAnsi="Times New Roman" w:cs="Times New Roman"/>
          <w:bCs/>
          <w:noProof/>
          <w:sz w:val="24"/>
          <w:szCs w:val="24"/>
          <w:lang w:val="en-IE"/>
        </w:rPr>
        <w:t xml:space="preserve">by improving </w:t>
      </w:r>
      <w:r w:rsidR="001E2633" w:rsidRPr="003B6A45">
        <w:rPr>
          <w:rFonts w:ascii="Times New Roman" w:hAnsi="Times New Roman" w:cs="Times New Roman"/>
          <w:bCs/>
          <w:noProof/>
          <w:sz w:val="24"/>
          <w:szCs w:val="24"/>
          <w:lang w:val="en-IE"/>
        </w:rPr>
        <w:t xml:space="preserve">female digital literacy, </w:t>
      </w:r>
      <w:r w:rsidR="00147326" w:rsidRPr="003B6A45">
        <w:rPr>
          <w:rFonts w:ascii="Times New Roman" w:hAnsi="Times New Roman" w:cs="Times New Roman"/>
          <w:bCs/>
          <w:noProof/>
          <w:sz w:val="24"/>
          <w:szCs w:val="24"/>
          <w:lang w:val="en-IE"/>
        </w:rPr>
        <w:t xml:space="preserve">creating </w:t>
      </w:r>
      <w:r w:rsidR="008247FE">
        <w:rPr>
          <w:rFonts w:ascii="Times New Roman" w:hAnsi="Times New Roman" w:cs="Times New Roman"/>
          <w:bCs/>
          <w:noProof/>
          <w:sz w:val="24"/>
          <w:szCs w:val="24"/>
          <w:lang w:val="en-IE"/>
        </w:rPr>
        <w:t>high-</w:t>
      </w:r>
      <w:r w:rsidR="00140B0D" w:rsidRPr="003B6A45">
        <w:rPr>
          <w:rFonts w:ascii="Times New Roman" w:hAnsi="Times New Roman" w:cs="Times New Roman"/>
          <w:bCs/>
          <w:noProof/>
          <w:sz w:val="24"/>
          <w:szCs w:val="24"/>
          <w:lang w:val="en-IE"/>
        </w:rPr>
        <w:t xml:space="preserve">quality </w:t>
      </w:r>
      <w:r w:rsidR="001E2633" w:rsidRPr="003B6A45">
        <w:rPr>
          <w:rFonts w:ascii="Times New Roman" w:hAnsi="Times New Roman" w:cs="Times New Roman"/>
          <w:bCs/>
          <w:noProof/>
          <w:sz w:val="24"/>
          <w:szCs w:val="24"/>
          <w:lang w:val="en-IE"/>
        </w:rPr>
        <w:t>job</w:t>
      </w:r>
      <w:r w:rsidR="00147326" w:rsidRPr="003B6A45">
        <w:rPr>
          <w:rFonts w:ascii="Times New Roman" w:hAnsi="Times New Roman" w:cs="Times New Roman"/>
          <w:bCs/>
          <w:noProof/>
          <w:sz w:val="24"/>
          <w:szCs w:val="24"/>
          <w:lang w:val="en-IE"/>
        </w:rPr>
        <w:t xml:space="preserve"> opportunities</w:t>
      </w:r>
      <w:r w:rsidR="00976903" w:rsidRPr="003B6A45">
        <w:rPr>
          <w:rFonts w:ascii="Times New Roman" w:hAnsi="Times New Roman" w:cs="Times New Roman"/>
          <w:bCs/>
          <w:noProof/>
          <w:sz w:val="24"/>
          <w:szCs w:val="24"/>
          <w:lang w:val="en-IE"/>
        </w:rPr>
        <w:t xml:space="preserve"> and developing inclusive and citizen-centred digital public services</w:t>
      </w:r>
      <w:r w:rsidR="008247FE">
        <w:rPr>
          <w:rFonts w:ascii="Times New Roman" w:hAnsi="Times New Roman" w:cs="Times New Roman"/>
          <w:bCs/>
          <w:noProof/>
          <w:sz w:val="24"/>
          <w:szCs w:val="24"/>
          <w:lang w:val="en-IE"/>
        </w:rPr>
        <w:t> </w:t>
      </w:r>
      <w:r w:rsidR="006D05A3" w:rsidRPr="003B6A45">
        <w:rPr>
          <w:rStyle w:val="FootnoteReference"/>
          <w:rFonts w:ascii="Times New Roman" w:hAnsi="Times New Roman" w:cs="Times New Roman"/>
          <w:bCs/>
          <w:noProof/>
          <w:sz w:val="24"/>
          <w:szCs w:val="24"/>
          <w:lang w:val="en-IE"/>
        </w:rPr>
        <w:footnoteReference w:id="102"/>
      </w:r>
      <w:r w:rsidR="008247FE">
        <w:rPr>
          <w:rFonts w:ascii="Times New Roman" w:hAnsi="Times New Roman" w:cs="Times New Roman"/>
          <w:bCs/>
          <w:noProof/>
          <w:sz w:val="24"/>
          <w:szCs w:val="24"/>
          <w:lang w:val="en-IE"/>
        </w:rPr>
        <w:t>)</w:t>
      </w:r>
      <w:r w:rsidR="00147326" w:rsidRPr="003B6A45">
        <w:rPr>
          <w:rFonts w:ascii="Times New Roman" w:hAnsi="Times New Roman" w:cs="Times New Roman"/>
          <w:bCs/>
          <w:noProof/>
          <w:sz w:val="24"/>
          <w:szCs w:val="24"/>
          <w:lang w:val="en-IE"/>
        </w:rPr>
        <w:t>.</w:t>
      </w:r>
      <w:r w:rsidR="00976903" w:rsidRPr="003B6A45">
        <w:rPr>
          <w:rFonts w:ascii="Times New Roman" w:hAnsi="Times New Roman" w:cs="Times New Roman"/>
          <w:bCs/>
          <w:noProof/>
          <w:sz w:val="24"/>
          <w:szCs w:val="24"/>
          <w:lang w:val="en-IE"/>
        </w:rPr>
        <w:t xml:space="preserve"> </w:t>
      </w:r>
      <w:r w:rsidR="006330BE">
        <w:rPr>
          <w:rFonts w:ascii="Times New Roman" w:hAnsi="Times New Roman" w:cs="Times New Roman"/>
          <w:bCs/>
          <w:noProof/>
          <w:sz w:val="24"/>
          <w:szCs w:val="24"/>
          <w:lang w:val="en-IE"/>
        </w:rPr>
        <w:t>For instance, t</w:t>
      </w:r>
      <w:r w:rsidR="00976903" w:rsidRPr="003B6A45">
        <w:rPr>
          <w:rFonts w:ascii="Times New Roman" w:hAnsi="Times New Roman" w:cs="Times New Roman"/>
          <w:bCs/>
          <w:noProof/>
          <w:sz w:val="24"/>
          <w:szCs w:val="24"/>
          <w:lang w:val="en-IE"/>
        </w:rPr>
        <w:t xml:space="preserve">he recently launched </w:t>
      </w:r>
      <w:r w:rsidR="00976903" w:rsidRPr="00237AB5">
        <w:rPr>
          <w:rFonts w:ascii="Times New Roman" w:hAnsi="Times New Roman" w:cs="Times New Roman"/>
          <w:b/>
          <w:noProof/>
          <w:sz w:val="24"/>
          <w:szCs w:val="24"/>
          <w:lang w:val="en-IE"/>
        </w:rPr>
        <w:t>Digital Democracy Initiative</w:t>
      </w:r>
      <w:r w:rsidR="00976903" w:rsidRPr="003B6A45">
        <w:rPr>
          <w:rFonts w:ascii="Times New Roman" w:hAnsi="Times New Roman" w:cs="Times New Roman"/>
          <w:bCs/>
          <w:noProof/>
          <w:sz w:val="24"/>
          <w:szCs w:val="24"/>
          <w:lang w:val="en-IE"/>
        </w:rPr>
        <w:t xml:space="preserve"> (</w:t>
      </w:r>
      <w:r w:rsidR="008247FE">
        <w:rPr>
          <w:rFonts w:ascii="Times New Roman" w:hAnsi="Times New Roman" w:cs="Times New Roman"/>
          <w:bCs/>
          <w:noProof/>
          <w:sz w:val="24"/>
          <w:szCs w:val="24"/>
          <w:lang w:val="en-IE"/>
        </w:rPr>
        <w:t>EUR </w:t>
      </w:r>
      <w:r w:rsidR="00976903" w:rsidRPr="003B6A45">
        <w:rPr>
          <w:rFonts w:ascii="Times New Roman" w:hAnsi="Times New Roman" w:cs="Times New Roman"/>
          <w:bCs/>
          <w:noProof/>
          <w:sz w:val="24"/>
          <w:szCs w:val="24"/>
          <w:lang w:val="en-IE"/>
        </w:rPr>
        <w:t>51</w:t>
      </w:r>
      <w:r w:rsidR="008247FE">
        <w:rPr>
          <w:rFonts w:ascii="Times New Roman" w:hAnsi="Times New Roman" w:cs="Times New Roman"/>
          <w:bCs/>
          <w:noProof/>
          <w:sz w:val="24"/>
          <w:szCs w:val="24"/>
          <w:lang w:val="en-IE"/>
        </w:rPr>
        <w:t> </w:t>
      </w:r>
      <w:r w:rsidR="00976903" w:rsidRPr="003B6A45">
        <w:rPr>
          <w:rFonts w:ascii="Times New Roman" w:hAnsi="Times New Roman" w:cs="Times New Roman"/>
          <w:bCs/>
          <w:noProof/>
          <w:sz w:val="24"/>
          <w:szCs w:val="24"/>
          <w:lang w:val="en-IE"/>
        </w:rPr>
        <w:t>million)</w:t>
      </w:r>
      <w:r w:rsidR="008247FE">
        <w:rPr>
          <w:rFonts w:ascii="Times New Roman" w:hAnsi="Times New Roman" w:cs="Times New Roman"/>
          <w:bCs/>
          <w:noProof/>
          <w:sz w:val="24"/>
          <w:szCs w:val="24"/>
          <w:lang w:val="en-IE"/>
        </w:rPr>
        <w:t>, which is</w:t>
      </w:r>
      <w:r w:rsidR="00976903" w:rsidRPr="003B6A45">
        <w:rPr>
          <w:rFonts w:ascii="Times New Roman" w:hAnsi="Times New Roman" w:cs="Times New Roman"/>
          <w:bCs/>
          <w:noProof/>
          <w:sz w:val="24"/>
          <w:szCs w:val="24"/>
          <w:lang w:val="en-IE"/>
        </w:rPr>
        <w:t xml:space="preserve"> co-funded by the EU and Denmark</w:t>
      </w:r>
      <w:r w:rsidR="008247FE">
        <w:rPr>
          <w:rFonts w:ascii="Times New Roman" w:hAnsi="Times New Roman" w:cs="Times New Roman"/>
          <w:bCs/>
          <w:noProof/>
          <w:sz w:val="24"/>
          <w:szCs w:val="24"/>
          <w:lang w:val="en-IE"/>
        </w:rPr>
        <w:t>,</w:t>
      </w:r>
      <w:r w:rsidR="00976903" w:rsidRPr="003B6A45">
        <w:rPr>
          <w:rFonts w:ascii="Times New Roman" w:hAnsi="Times New Roman" w:cs="Times New Roman"/>
          <w:bCs/>
          <w:noProof/>
          <w:sz w:val="24"/>
          <w:szCs w:val="24"/>
          <w:lang w:val="en-IE"/>
        </w:rPr>
        <w:t xml:space="preserve"> includes a focus on </w:t>
      </w:r>
      <w:r w:rsidR="00976903" w:rsidRPr="003B6A45">
        <w:rPr>
          <w:rFonts w:ascii="Times New Roman" w:hAnsi="Times New Roman" w:cs="Times New Roman"/>
          <w:b/>
          <w:bCs/>
          <w:noProof/>
          <w:sz w:val="24"/>
          <w:szCs w:val="24"/>
          <w:lang w:val="en-IE"/>
        </w:rPr>
        <w:t xml:space="preserve">threats and opportunities to women’s </w:t>
      </w:r>
      <w:r w:rsidR="008247FE" w:rsidRPr="003B6A45">
        <w:rPr>
          <w:rFonts w:ascii="Times New Roman" w:hAnsi="Times New Roman" w:cs="Times New Roman"/>
          <w:b/>
          <w:bCs/>
          <w:noProof/>
          <w:sz w:val="24"/>
          <w:szCs w:val="24"/>
          <w:lang w:val="en-IE"/>
        </w:rPr>
        <w:t xml:space="preserve">online </w:t>
      </w:r>
      <w:r w:rsidR="00976903" w:rsidRPr="003B6A45">
        <w:rPr>
          <w:rFonts w:ascii="Times New Roman" w:hAnsi="Times New Roman" w:cs="Times New Roman"/>
          <w:b/>
          <w:bCs/>
          <w:noProof/>
          <w:sz w:val="24"/>
          <w:szCs w:val="24"/>
          <w:lang w:val="en-IE"/>
        </w:rPr>
        <w:t>democratic participation</w:t>
      </w:r>
      <w:r w:rsidR="00976903" w:rsidRPr="008247FE">
        <w:rPr>
          <w:rFonts w:ascii="Times New Roman" w:hAnsi="Times New Roman" w:cs="Times New Roman"/>
          <w:noProof/>
          <w:sz w:val="24"/>
          <w:szCs w:val="24"/>
          <w:lang w:val="en-IE"/>
        </w:rPr>
        <w:t>.</w:t>
      </w:r>
      <w:r w:rsidR="00976903" w:rsidRPr="003B6A45">
        <w:rPr>
          <w:rFonts w:ascii="Times New Roman" w:hAnsi="Times New Roman" w:cs="Times New Roman"/>
          <w:bCs/>
          <w:noProof/>
          <w:sz w:val="24"/>
          <w:szCs w:val="24"/>
          <w:lang w:val="en-IE"/>
        </w:rPr>
        <w:t xml:space="preserve"> </w:t>
      </w:r>
    </w:p>
    <w:p w14:paraId="6D77BB66" w14:textId="77777777" w:rsidR="004E3D5D" w:rsidRPr="00624658" w:rsidRDefault="005634AD" w:rsidP="00976903">
      <w:pPr>
        <w:snapToGrid w:val="0"/>
        <w:spacing w:beforeLines="60" w:before="144" w:line="276" w:lineRule="auto"/>
        <w:jc w:val="both"/>
        <w:rPr>
          <w:rFonts w:ascii="Times New Roman" w:hAnsi="Times New Roman" w:cs="Times New Roman"/>
          <w:bCs/>
          <w:noProof/>
          <w:sz w:val="24"/>
          <w:szCs w:val="24"/>
          <w:lang w:val="en-IE"/>
        </w:rPr>
      </w:pPr>
      <w:r w:rsidRPr="00624658">
        <w:rPr>
          <w:rFonts w:ascii="Times New Roman" w:hAnsi="Times New Roman" w:cs="Times New Roman"/>
          <w:bCs/>
          <w:noProof/>
          <w:sz w:val="24"/>
          <w:szCs w:val="24"/>
          <w:lang w:val="en-IE"/>
        </w:rPr>
        <w:t xml:space="preserve">As a frontrunner in the regulatory efforts to ensure safe and human-centric Artificial Intelligence, the EU is in the final stage of negotiations on the AI Act that aims to ensure that certain AI applications used in the EU respect fundamental rights, including the right not to be discriminated based on gender and other protected grounds. </w:t>
      </w:r>
    </w:p>
    <w:p w14:paraId="255D3543" w14:textId="77777777" w:rsidR="00DC413C" w:rsidRPr="00F735BF" w:rsidRDefault="00703BAE" w:rsidP="009C6DEF">
      <w:pPr>
        <w:pBdr>
          <w:top w:val="single" w:sz="4" w:space="1" w:color="auto"/>
          <w:left w:val="single" w:sz="4" w:space="4" w:color="auto"/>
          <w:bottom w:val="single" w:sz="4" w:space="1" w:color="auto"/>
          <w:right w:val="single" w:sz="4" w:space="4" w:color="auto"/>
        </w:pBdr>
        <w:snapToGrid w:val="0"/>
        <w:spacing w:beforeLines="60" w:before="144" w:line="276" w:lineRule="auto"/>
        <w:jc w:val="both"/>
        <w:rPr>
          <w:rFonts w:ascii="Times New Roman" w:hAnsi="Times New Roman" w:cs="Times New Roman"/>
          <w:i/>
          <w:iCs/>
          <w:noProof/>
          <w:sz w:val="24"/>
          <w:szCs w:val="24"/>
          <w:lang w:val="en-IE"/>
        </w:rPr>
      </w:pPr>
      <w:r w:rsidRPr="003B6A45">
        <w:rPr>
          <w:rFonts w:ascii="Times New Roman" w:hAnsi="Times New Roman" w:cs="Times New Roman"/>
          <w:bCs/>
          <w:i/>
          <w:iCs/>
          <w:noProof/>
          <w:sz w:val="24"/>
          <w:szCs w:val="24"/>
          <w:lang w:val="en-IE"/>
        </w:rPr>
        <w:t xml:space="preserve">The EU will </w:t>
      </w:r>
      <w:r w:rsidR="00FE18B3" w:rsidRPr="003B6A45">
        <w:rPr>
          <w:rFonts w:ascii="Times New Roman" w:hAnsi="Times New Roman" w:cs="Times New Roman"/>
          <w:bCs/>
          <w:i/>
          <w:iCs/>
          <w:noProof/>
          <w:sz w:val="24"/>
          <w:szCs w:val="24"/>
          <w:lang w:val="en-IE"/>
        </w:rPr>
        <w:t>continue and step</w:t>
      </w:r>
      <w:r w:rsidR="008247FE">
        <w:rPr>
          <w:rFonts w:ascii="Times New Roman" w:hAnsi="Times New Roman" w:cs="Times New Roman"/>
          <w:bCs/>
          <w:i/>
          <w:iCs/>
          <w:noProof/>
          <w:sz w:val="24"/>
          <w:szCs w:val="24"/>
          <w:lang w:val="en-IE"/>
        </w:rPr>
        <w:t xml:space="preserve"> </w:t>
      </w:r>
      <w:r w:rsidR="00FE18B3" w:rsidRPr="003B6A45">
        <w:rPr>
          <w:rFonts w:ascii="Times New Roman" w:hAnsi="Times New Roman" w:cs="Times New Roman"/>
          <w:bCs/>
          <w:i/>
          <w:iCs/>
          <w:noProof/>
          <w:sz w:val="24"/>
          <w:szCs w:val="24"/>
          <w:lang w:val="en-IE"/>
        </w:rPr>
        <w:t xml:space="preserve">up </w:t>
      </w:r>
      <w:r w:rsidR="008247FE">
        <w:rPr>
          <w:rFonts w:ascii="Times New Roman" w:hAnsi="Times New Roman" w:cs="Times New Roman"/>
          <w:bCs/>
          <w:i/>
          <w:iCs/>
          <w:noProof/>
          <w:sz w:val="24"/>
          <w:szCs w:val="24"/>
          <w:lang w:val="en-IE"/>
        </w:rPr>
        <w:t xml:space="preserve">its </w:t>
      </w:r>
      <w:r w:rsidR="00FE18B3" w:rsidRPr="003B6A45">
        <w:rPr>
          <w:rFonts w:ascii="Times New Roman" w:hAnsi="Times New Roman" w:cs="Times New Roman"/>
          <w:bCs/>
          <w:i/>
          <w:iCs/>
          <w:noProof/>
          <w:sz w:val="24"/>
          <w:szCs w:val="24"/>
          <w:lang w:val="en-IE"/>
        </w:rPr>
        <w:t>support</w:t>
      </w:r>
      <w:r w:rsidR="008247FE">
        <w:rPr>
          <w:rFonts w:ascii="Times New Roman" w:hAnsi="Times New Roman" w:cs="Times New Roman"/>
          <w:bCs/>
          <w:i/>
          <w:iCs/>
          <w:noProof/>
          <w:sz w:val="24"/>
          <w:szCs w:val="24"/>
          <w:lang w:val="en-IE"/>
        </w:rPr>
        <w:t xml:space="preserve"> </w:t>
      </w:r>
      <w:r w:rsidR="00AB62D3">
        <w:rPr>
          <w:rFonts w:ascii="Times New Roman" w:hAnsi="Times New Roman" w:cs="Times New Roman"/>
          <w:bCs/>
          <w:i/>
          <w:iCs/>
          <w:noProof/>
          <w:sz w:val="24"/>
          <w:szCs w:val="24"/>
          <w:lang w:val="en-IE"/>
        </w:rPr>
        <w:t>to</w:t>
      </w:r>
      <w:r w:rsidR="00AB62D3" w:rsidRPr="003B6A45">
        <w:rPr>
          <w:rFonts w:ascii="Times New Roman" w:hAnsi="Times New Roman" w:cs="Times New Roman"/>
          <w:bCs/>
          <w:i/>
          <w:iCs/>
          <w:noProof/>
          <w:sz w:val="24"/>
          <w:szCs w:val="24"/>
          <w:lang w:val="en-IE"/>
        </w:rPr>
        <w:t xml:space="preserve"> </w:t>
      </w:r>
      <w:r w:rsidR="00FE18B3" w:rsidRPr="003B6A45">
        <w:rPr>
          <w:rFonts w:ascii="Times New Roman" w:hAnsi="Times New Roman" w:cs="Times New Roman"/>
          <w:bCs/>
          <w:i/>
          <w:iCs/>
          <w:noProof/>
          <w:sz w:val="24"/>
          <w:szCs w:val="24"/>
          <w:lang w:val="en-IE"/>
        </w:rPr>
        <w:t xml:space="preserve">partner countries in </w:t>
      </w:r>
      <w:r w:rsidR="00FE18B3" w:rsidRPr="003B6A45">
        <w:rPr>
          <w:rFonts w:ascii="Times New Roman" w:hAnsi="Times New Roman" w:cs="Times New Roman"/>
          <w:i/>
          <w:iCs/>
          <w:noProof/>
          <w:sz w:val="24"/>
          <w:szCs w:val="24"/>
          <w:lang w:val="en-IE"/>
        </w:rPr>
        <w:t xml:space="preserve">designing and implementing evidence-based national </w:t>
      </w:r>
      <w:r w:rsidR="00FE18B3" w:rsidRPr="00C034FB">
        <w:rPr>
          <w:rFonts w:ascii="Times New Roman" w:hAnsi="Times New Roman" w:cs="Times New Roman"/>
          <w:b/>
          <w:i/>
          <w:iCs/>
          <w:noProof/>
          <w:sz w:val="24"/>
          <w:szCs w:val="24"/>
          <w:lang w:val="en-IE"/>
        </w:rPr>
        <w:t>digital strategies that close gender gaps</w:t>
      </w:r>
      <w:r w:rsidR="008247FE" w:rsidRPr="00C034FB">
        <w:rPr>
          <w:rFonts w:ascii="Times New Roman" w:hAnsi="Times New Roman" w:cs="Times New Roman"/>
          <w:b/>
          <w:i/>
          <w:iCs/>
          <w:noProof/>
          <w:sz w:val="24"/>
          <w:szCs w:val="24"/>
          <w:lang w:val="en-IE"/>
        </w:rPr>
        <w:t xml:space="preserve"> </w:t>
      </w:r>
      <w:r w:rsidR="008247FE">
        <w:rPr>
          <w:rFonts w:ascii="Times New Roman" w:hAnsi="Times New Roman" w:cs="Times New Roman"/>
          <w:i/>
          <w:iCs/>
          <w:noProof/>
          <w:sz w:val="24"/>
          <w:szCs w:val="24"/>
          <w:lang w:val="en-IE"/>
        </w:rPr>
        <w:t>by</w:t>
      </w:r>
      <w:r w:rsidR="004F4A71" w:rsidRPr="003B6A45">
        <w:rPr>
          <w:rFonts w:ascii="Times New Roman" w:hAnsi="Times New Roman" w:cs="Times New Roman"/>
          <w:i/>
          <w:iCs/>
          <w:noProof/>
          <w:sz w:val="24"/>
          <w:szCs w:val="24"/>
          <w:lang w:val="en-IE"/>
        </w:rPr>
        <w:t xml:space="preserve"> promoting women</w:t>
      </w:r>
      <w:r w:rsidR="008247FE">
        <w:rPr>
          <w:rFonts w:ascii="Times New Roman" w:hAnsi="Times New Roman" w:cs="Times New Roman"/>
          <w:i/>
          <w:iCs/>
          <w:noProof/>
          <w:sz w:val="24"/>
          <w:szCs w:val="24"/>
          <w:lang w:val="en-IE"/>
        </w:rPr>
        <w:t>’s</w:t>
      </w:r>
      <w:r w:rsidR="004F4A71" w:rsidRPr="003B6A45">
        <w:rPr>
          <w:rFonts w:ascii="Times New Roman" w:hAnsi="Times New Roman" w:cs="Times New Roman"/>
          <w:i/>
          <w:iCs/>
          <w:noProof/>
          <w:sz w:val="24"/>
          <w:szCs w:val="24"/>
          <w:lang w:val="en-IE"/>
        </w:rPr>
        <w:t xml:space="preserve"> leadership in policy</w:t>
      </w:r>
      <w:r w:rsidR="008247FE">
        <w:rPr>
          <w:rFonts w:ascii="Times New Roman" w:hAnsi="Times New Roman" w:cs="Times New Roman"/>
          <w:i/>
          <w:iCs/>
          <w:noProof/>
          <w:sz w:val="24"/>
          <w:szCs w:val="24"/>
          <w:lang w:val="en-IE"/>
        </w:rPr>
        <w:t>-</w:t>
      </w:r>
      <w:r w:rsidR="004F4A71" w:rsidRPr="003B6A45">
        <w:rPr>
          <w:rFonts w:ascii="Times New Roman" w:hAnsi="Times New Roman" w:cs="Times New Roman"/>
          <w:i/>
          <w:iCs/>
          <w:noProof/>
          <w:sz w:val="24"/>
          <w:szCs w:val="24"/>
          <w:lang w:val="en-IE"/>
        </w:rPr>
        <w:t>making, governance, innovation systems and the digital economy. As a</w:t>
      </w:r>
      <w:r w:rsidR="004E3D5D">
        <w:rPr>
          <w:rFonts w:ascii="Times New Roman" w:hAnsi="Times New Roman" w:cs="Times New Roman"/>
          <w:i/>
          <w:iCs/>
          <w:noProof/>
          <w:sz w:val="24"/>
          <w:szCs w:val="24"/>
          <w:lang w:val="en-IE"/>
        </w:rPr>
        <w:t>n active</w:t>
      </w:r>
      <w:r w:rsidR="004F4A71" w:rsidRPr="003B6A45">
        <w:rPr>
          <w:rFonts w:ascii="Times New Roman" w:hAnsi="Times New Roman" w:cs="Times New Roman"/>
          <w:i/>
          <w:iCs/>
          <w:noProof/>
          <w:sz w:val="24"/>
          <w:szCs w:val="24"/>
          <w:lang w:val="en-IE"/>
        </w:rPr>
        <w:t xml:space="preserve"> supporter of </w:t>
      </w:r>
      <w:r w:rsidR="004E3D5D">
        <w:rPr>
          <w:rFonts w:ascii="Times New Roman" w:hAnsi="Times New Roman" w:cs="Times New Roman"/>
          <w:i/>
          <w:iCs/>
          <w:noProof/>
          <w:sz w:val="24"/>
          <w:szCs w:val="24"/>
          <w:lang w:val="en-IE"/>
        </w:rPr>
        <w:t xml:space="preserve">a number of relevant global initiatives for trustworthy AI, including </w:t>
      </w:r>
      <w:r w:rsidR="004F4A71" w:rsidRPr="003B6A45">
        <w:rPr>
          <w:rFonts w:ascii="Times New Roman" w:hAnsi="Times New Roman" w:cs="Times New Roman"/>
          <w:i/>
          <w:iCs/>
          <w:noProof/>
          <w:sz w:val="24"/>
          <w:szCs w:val="24"/>
          <w:lang w:val="en-IE"/>
        </w:rPr>
        <w:t xml:space="preserve">the </w:t>
      </w:r>
      <w:r w:rsidR="00DC413C" w:rsidRPr="003B6A45">
        <w:rPr>
          <w:rFonts w:ascii="Times New Roman" w:hAnsi="Times New Roman" w:cs="Times New Roman"/>
          <w:b/>
          <w:bCs/>
          <w:i/>
          <w:iCs/>
          <w:noProof/>
          <w:sz w:val="24"/>
          <w:szCs w:val="24"/>
          <w:lang w:val="en-IE"/>
        </w:rPr>
        <w:t>UNESCO Recommendations on the Ethics of Artificial Intelligence</w:t>
      </w:r>
      <w:r w:rsidR="00DC413C" w:rsidRPr="003B6A45">
        <w:rPr>
          <w:rFonts w:ascii="Times New Roman" w:hAnsi="Times New Roman" w:cs="Times New Roman"/>
          <w:bCs/>
          <w:i/>
          <w:iCs/>
          <w:noProof/>
          <w:sz w:val="24"/>
          <w:szCs w:val="24"/>
          <w:lang w:val="en-IE"/>
        </w:rPr>
        <w:t xml:space="preserve"> (AI)</w:t>
      </w:r>
      <w:r w:rsidR="00DC413C" w:rsidRPr="0050406A">
        <w:rPr>
          <w:rFonts w:ascii="Times New Roman" w:hAnsi="Times New Roman" w:cs="Times New Roman"/>
          <w:bCs/>
          <w:noProof/>
          <w:sz w:val="24"/>
          <w:szCs w:val="24"/>
          <w:vertAlign w:val="superscript"/>
          <w:lang w:val="en-IE"/>
        </w:rPr>
        <w:footnoteReference w:id="103"/>
      </w:r>
      <w:r w:rsidR="00DC413C" w:rsidRPr="003B6A45">
        <w:rPr>
          <w:rFonts w:ascii="Times New Roman" w:hAnsi="Times New Roman" w:cs="Times New Roman"/>
          <w:bCs/>
          <w:i/>
          <w:iCs/>
          <w:noProof/>
          <w:sz w:val="24"/>
          <w:szCs w:val="24"/>
          <w:lang w:val="en-IE"/>
        </w:rPr>
        <w:t xml:space="preserve">, </w:t>
      </w:r>
      <w:r w:rsidR="0022716E" w:rsidRPr="003B6A45">
        <w:rPr>
          <w:rFonts w:ascii="Times New Roman" w:hAnsi="Times New Roman" w:cs="Times New Roman"/>
          <w:bCs/>
          <w:i/>
          <w:iCs/>
          <w:noProof/>
          <w:sz w:val="24"/>
          <w:szCs w:val="24"/>
          <w:lang w:val="en-IE"/>
        </w:rPr>
        <w:t xml:space="preserve">the EU will </w:t>
      </w:r>
      <w:r w:rsidR="004F4A71" w:rsidRPr="003B6A45">
        <w:rPr>
          <w:rFonts w:ascii="Times New Roman" w:hAnsi="Times New Roman" w:cs="Times New Roman"/>
          <w:bCs/>
          <w:i/>
          <w:iCs/>
          <w:noProof/>
          <w:sz w:val="24"/>
          <w:szCs w:val="24"/>
          <w:lang w:val="en-IE"/>
        </w:rPr>
        <w:t xml:space="preserve">work </w:t>
      </w:r>
      <w:r w:rsidR="009C6DEF" w:rsidRPr="003B6A45">
        <w:rPr>
          <w:rFonts w:ascii="Times New Roman" w:hAnsi="Times New Roman" w:cs="Times New Roman"/>
          <w:bCs/>
          <w:i/>
          <w:iCs/>
          <w:noProof/>
          <w:sz w:val="24"/>
          <w:szCs w:val="24"/>
          <w:lang w:val="en-IE"/>
        </w:rPr>
        <w:t xml:space="preserve">to increase protection </w:t>
      </w:r>
      <w:r w:rsidR="00822F6B" w:rsidRPr="003B6A45">
        <w:rPr>
          <w:rFonts w:ascii="Times New Roman" w:hAnsi="Times New Roman" w:cs="Times New Roman"/>
          <w:bCs/>
          <w:i/>
          <w:iCs/>
          <w:noProof/>
          <w:sz w:val="24"/>
          <w:szCs w:val="24"/>
          <w:lang w:val="en-IE"/>
        </w:rPr>
        <w:t xml:space="preserve">against </w:t>
      </w:r>
      <w:r w:rsidR="000C60CE" w:rsidRPr="003B6A45">
        <w:rPr>
          <w:rFonts w:ascii="Times New Roman" w:hAnsi="Times New Roman" w:cs="Times New Roman"/>
          <w:bCs/>
          <w:i/>
          <w:iCs/>
          <w:noProof/>
          <w:sz w:val="24"/>
          <w:szCs w:val="24"/>
          <w:lang w:val="en-IE"/>
        </w:rPr>
        <w:t>new risks</w:t>
      </w:r>
      <w:r w:rsidR="00822F6B" w:rsidRPr="003B6A45">
        <w:rPr>
          <w:rFonts w:ascii="Times New Roman" w:hAnsi="Times New Roman" w:cs="Times New Roman"/>
          <w:bCs/>
          <w:i/>
          <w:iCs/>
          <w:noProof/>
          <w:sz w:val="24"/>
          <w:szCs w:val="24"/>
          <w:lang w:val="en-IE"/>
        </w:rPr>
        <w:t xml:space="preserve"> and </w:t>
      </w:r>
      <w:r w:rsidR="000C60CE" w:rsidRPr="003B6A45">
        <w:rPr>
          <w:rFonts w:ascii="Times New Roman" w:hAnsi="Times New Roman" w:cs="Times New Roman"/>
          <w:bCs/>
          <w:i/>
          <w:iCs/>
          <w:noProof/>
          <w:sz w:val="24"/>
          <w:szCs w:val="24"/>
          <w:lang w:val="en-IE"/>
        </w:rPr>
        <w:t xml:space="preserve">gender </w:t>
      </w:r>
      <w:r w:rsidR="00521FB6" w:rsidRPr="003B6A45">
        <w:rPr>
          <w:rFonts w:ascii="Times New Roman" w:hAnsi="Times New Roman" w:cs="Times New Roman"/>
          <w:bCs/>
          <w:i/>
          <w:iCs/>
          <w:noProof/>
          <w:sz w:val="24"/>
          <w:szCs w:val="24"/>
          <w:lang w:val="en-IE"/>
        </w:rPr>
        <w:t>biases</w:t>
      </w:r>
      <w:r w:rsidR="00835FFE">
        <w:rPr>
          <w:rFonts w:ascii="Times New Roman" w:hAnsi="Times New Roman" w:cs="Times New Roman"/>
          <w:bCs/>
          <w:i/>
          <w:iCs/>
          <w:noProof/>
          <w:sz w:val="24"/>
          <w:szCs w:val="24"/>
          <w:lang w:val="en-IE"/>
        </w:rPr>
        <w:t xml:space="preserve">, for improved transparency and accountability and a </w:t>
      </w:r>
      <w:r w:rsidR="009C6DEF" w:rsidRPr="003B6A45">
        <w:rPr>
          <w:rFonts w:ascii="Times New Roman" w:hAnsi="Times New Roman" w:cs="Times New Roman"/>
          <w:bCs/>
          <w:i/>
          <w:iCs/>
          <w:noProof/>
          <w:sz w:val="24"/>
          <w:szCs w:val="24"/>
          <w:lang w:val="en-IE"/>
        </w:rPr>
        <w:t xml:space="preserve"> </w:t>
      </w:r>
      <w:r w:rsidR="00AA5484">
        <w:rPr>
          <w:rFonts w:ascii="Times New Roman" w:hAnsi="Times New Roman" w:cs="Times New Roman"/>
          <w:bCs/>
          <w:i/>
          <w:iCs/>
          <w:noProof/>
          <w:sz w:val="24"/>
          <w:szCs w:val="24"/>
          <w:lang w:val="en-IE"/>
        </w:rPr>
        <w:t xml:space="preserve"> </w:t>
      </w:r>
      <w:r w:rsidR="009C6DEF" w:rsidRPr="003B6A45">
        <w:rPr>
          <w:rFonts w:ascii="Times New Roman" w:hAnsi="Times New Roman" w:cs="Times New Roman"/>
          <w:bCs/>
          <w:i/>
          <w:iCs/>
          <w:noProof/>
          <w:sz w:val="24"/>
          <w:szCs w:val="24"/>
          <w:lang w:val="en-IE"/>
        </w:rPr>
        <w:t xml:space="preserve">human rights-based approach and </w:t>
      </w:r>
      <w:r w:rsidR="009C55F5" w:rsidRPr="003B6A45">
        <w:rPr>
          <w:rFonts w:ascii="Times New Roman" w:hAnsi="Times New Roman" w:cs="Times New Roman"/>
          <w:bCs/>
          <w:i/>
          <w:iCs/>
          <w:noProof/>
          <w:sz w:val="24"/>
          <w:szCs w:val="24"/>
          <w:lang w:val="en-IE"/>
        </w:rPr>
        <w:t>gender perspective in the design of emerging technologies</w:t>
      </w:r>
      <w:r w:rsidR="009C6DEF" w:rsidRPr="003B6A45">
        <w:rPr>
          <w:rFonts w:ascii="Times New Roman" w:hAnsi="Times New Roman" w:cs="Times New Roman"/>
          <w:bCs/>
          <w:i/>
          <w:iCs/>
          <w:noProof/>
          <w:sz w:val="24"/>
          <w:szCs w:val="24"/>
          <w:lang w:val="en-IE"/>
        </w:rPr>
        <w:t>.</w:t>
      </w:r>
      <w:r w:rsidR="009C55F5" w:rsidRPr="003B6A45">
        <w:rPr>
          <w:rFonts w:ascii="Times New Roman" w:hAnsi="Times New Roman" w:cs="Times New Roman"/>
          <w:bCs/>
          <w:i/>
          <w:iCs/>
          <w:noProof/>
          <w:sz w:val="24"/>
          <w:szCs w:val="24"/>
          <w:lang w:val="en-IE"/>
        </w:rPr>
        <w:t xml:space="preserve"> </w:t>
      </w:r>
    </w:p>
    <w:p w14:paraId="03D112E6" w14:textId="77777777" w:rsidR="00CC087A" w:rsidRPr="003B6A45" w:rsidRDefault="00E27FBF" w:rsidP="008E6781">
      <w:pPr>
        <w:pStyle w:val="ListParagraph"/>
        <w:numPr>
          <w:ilvl w:val="0"/>
          <w:numId w:val="1"/>
        </w:numPr>
        <w:snapToGrid w:val="0"/>
        <w:spacing w:beforeLines="100" w:before="240" w:line="276" w:lineRule="auto"/>
        <w:ind w:left="714" w:hanging="357"/>
        <w:jc w:val="both"/>
        <w:rPr>
          <w:rFonts w:ascii="Times New Roman" w:hAnsi="Times New Roman" w:cs="Times New Roman"/>
          <w:b/>
          <w:noProof/>
          <w:sz w:val="24"/>
          <w:szCs w:val="24"/>
          <w:lang w:val="en-IE"/>
        </w:rPr>
      </w:pPr>
      <w:r w:rsidRPr="003B6A45">
        <w:rPr>
          <w:rFonts w:ascii="Times New Roman" w:hAnsi="Times New Roman" w:cs="Times New Roman"/>
          <w:b/>
          <w:noProof/>
          <w:sz w:val="24"/>
          <w:szCs w:val="24"/>
          <w:lang w:val="en-IE"/>
        </w:rPr>
        <w:t>Leading</w:t>
      </w:r>
      <w:r w:rsidR="00C52DF1" w:rsidRPr="003B6A45">
        <w:rPr>
          <w:rFonts w:ascii="Times New Roman" w:hAnsi="Times New Roman" w:cs="Times New Roman"/>
          <w:b/>
          <w:noProof/>
          <w:sz w:val="24"/>
          <w:szCs w:val="24"/>
          <w:lang w:val="en-IE"/>
        </w:rPr>
        <w:t xml:space="preserve"> by example</w:t>
      </w:r>
    </w:p>
    <w:p w14:paraId="06CEC6F1" w14:textId="77777777" w:rsidR="002A5DCD" w:rsidRPr="003B6A45" w:rsidRDefault="001C448E" w:rsidP="00342FEF">
      <w:pPr>
        <w:snapToGrid w:val="0"/>
        <w:spacing w:beforeLines="60" w:before="144" w:line="276" w:lineRule="auto"/>
        <w:jc w:val="both"/>
        <w:rPr>
          <w:rFonts w:ascii="Times New Roman" w:hAnsi="Times New Roman" w:cs="Times New Roman"/>
          <w:bCs/>
          <w:noProof/>
          <w:sz w:val="24"/>
          <w:szCs w:val="24"/>
          <w:highlight w:val="yellow"/>
          <w:lang w:val="en-IE"/>
        </w:rPr>
      </w:pPr>
      <w:r w:rsidRPr="003B6A45">
        <w:rPr>
          <w:rFonts w:ascii="Times New Roman" w:hAnsi="Times New Roman" w:cs="Times New Roman"/>
          <w:noProof/>
          <w:sz w:val="24"/>
          <w:szCs w:val="24"/>
          <w:lang w:val="en-IE"/>
        </w:rPr>
        <w:t>T</w:t>
      </w:r>
      <w:r w:rsidR="00665025" w:rsidRPr="003B6A45">
        <w:rPr>
          <w:rFonts w:ascii="Times New Roman" w:hAnsi="Times New Roman" w:cs="Times New Roman"/>
          <w:bCs/>
          <w:noProof/>
          <w:sz w:val="24"/>
          <w:szCs w:val="24"/>
          <w:lang w:val="en-IE"/>
        </w:rPr>
        <w:t>he EU has worked to</w:t>
      </w:r>
      <w:r w:rsidR="00B13AE6" w:rsidRPr="003B6A45">
        <w:rPr>
          <w:rFonts w:ascii="Times New Roman" w:hAnsi="Times New Roman" w:cs="Times New Roman"/>
          <w:noProof/>
          <w:sz w:val="24"/>
          <w:szCs w:val="24"/>
          <w:lang w:val="en-IE"/>
        </w:rPr>
        <w:t xml:space="preserve"> </w:t>
      </w:r>
      <w:r w:rsidR="00A05702" w:rsidRPr="003B6A45">
        <w:rPr>
          <w:rFonts w:ascii="Times New Roman" w:hAnsi="Times New Roman" w:cs="Times New Roman"/>
          <w:noProof/>
          <w:sz w:val="24"/>
          <w:szCs w:val="24"/>
          <w:lang w:val="en-IE"/>
        </w:rPr>
        <w:t>improv</w:t>
      </w:r>
      <w:r w:rsidR="00B13AE6" w:rsidRPr="003B6A45">
        <w:rPr>
          <w:rFonts w:ascii="Times New Roman" w:hAnsi="Times New Roman" w:cs="Times New Roman"/>
          <w:noProof/>
          <w:sz w:val="24"/>
          <w:szCs w:val="24"/>
          <w:lang w:val="en-IE"/>
        </w:rPr>
        <w:t>e</w:t>
      </w:r>
      <w:r w:rsidR="00A05702" w:rsidRPr="003B6A45">
        <w:rPr>
          <w:rFonts w:ascii="Times New Roman" w:hAnsi="Times New Roman" w:cs="Times New Roman"/>
          <w:noProof/>
          <w:sz w:val="24"/>
          <w:szCs w:val="24"/>
          <w:lang w:val="en-IE"/>
        </w:rPr>
        <w:t xml:space="preserve"> </w:t>
      </w:r>
      <w:r w:rsidR="000C765F" w:rsidRPr="003B6A45">
        <w:rPr>
          <w:rFonts w:ascii="Times New Roman" w:hAnsi="Times New Roman" w:cs="Times New Roman"/>
          <w:b/>
          <w:bCs/>
          <w:noProof/>
          <w:sz w:val="24"/>
          <w:szCs w:val="24"/>
          <w:lang w:val="en-IE"/>
        </w:rPr>
        <w:t>gender parity in management</w:t>
      </w:r>
      <w:r w:rsidR="000C765F" w:rsidRPr="003B6A45">
        <w:rPr>
          <w:rFonts w:ascii="Times New Roman" w:hAnsi="Times New Roman" w:cs="Times New Roman"/>
          <w:noProof/>
          <w:sz w:val="24"/>
          <w:szCs w:val="24"/>
          <w:lang w:val="en-IE"/>
        </w:rPr>
        <w:t xml:space="preserve">, </w:t>
      </w:r>
      <w:r w:rsidR="008D2889" w:rsidRPr="003B6A45">
        <w:rPr>
          <w:rFonts w:ascii="Times New Roman" w:hAnsi="Times New Roman" w:cs="Times New Roman"/>
          <w:b/>
          <w:bCs/>
          <w:noProof/>
          <w:sz w:val="24"/>
          <w:szCs w:val="24"/>
          <w:lang w:val="en-IE"/>
        </w:rPr>
        <w:t>gender-responsive l</w:t>
      </w:r>
      <w:r w:rsidR="0066646C" w:rsidRPr="003B6A45">
        <w:rPr>
          <w:rFonts w:ascii="Times New Roman" w:hAnsi="Times New Roman" w:cs="Times New Roman"/>
          <w:b/>
          <w:bCs/>
          <w:noProof/>
          <w:sz w:val="24"/>
          <w:szCs w:val="24"/>
          <w:lang w:val="en-IE"/>
        </w:rPr>
        <w:t>eadership</w:t>
      </w:r>
      <w:r w:rsidR="000C765F" w:rsidRPr="003B6A45">
        <w:rPr>
          <w:rFonts w:ascii="Times New Roman" w:hAnsi="Times New Roman" w:cs="Times New Roman"/>
          <w:noProof/>
          <w:sz w:val="24"/>
          <w:szCs w:val="24"/>
          <w:lang w:val="en-IE"/>
        </w:rPr>
        <w:t xml:space="preserve"> </w:t>
      </w:r>
      <w:r w:rsidR="008645B5" w:rsidRPr="0050406A">
        <w:rPr>
          <w:rFonts w:ascii="Times New Roman" w:hAnsi="Times New Roman" w:cs="Times New Roman"/>
          <w:b/>
          <w:bCs/>
          <w:noProof/>
          <w:sz w:val="24"/>
          <w:szCs w:val="24"/>
          <w:lang w:val="en-IE"/>
        </w:rPr>
        <w:t>(GRL)</w:t>
      </w:r>
      <w:r w:rsidR="008645B5">
        <w:rPr>
          <w:rFonts w:ascii="Times New Roman" w:hAnsi="Times New Roman" w:cs="Times New Roman"/>
          <w:noProof/>
          <w:sz w:val="24"/>
          <w:szCs w:val="24"/>
          <w:lang w:val="en-IE"/>
        </w:rPr>
        <w:t xml:space="preserve"> </w:t>
      </w:r>
      <w:r w:rsidR="007515B8" w:rsidRPr="003B6A45">
        <w:rPr>
          <w:rFonts w:ascii="Times New Roman" w:hAnsi="Times New Roman" w:cs="Times New Roman"/>
          <w:noProof/>
          <w:sz w:val="24"/>
          <w:szCs w:val="24"/>
          <w:lang w:val="en-IE"/>
        </w:rPr>
        <w:t>and</w:t>
      </w:r>
      <w:r w:rsidR="008247FE">
        <w:rPr>
          <w:rFonts w:ascii="Times New Roman" w:hAnsi="Times New Roman" w:cs="Times New Roman"/>
          <w:noProof/>
          <w:sz w:val="24"/>
          <w:szCs w:val="24"/>
          <w:lang w:val="en-IE"/>
        </w:rPr>
        <w:t xml:space="preserve"> the</w:t>
      </w:r>
      <w:r w:rsidR="007515B8" w:rsidRPr="003B6A45">
        <w:rPr>
          <w:rFonts w:ascii="Times New Roman" w:hAnsi="Times New Roman" w:cs="Times New Roman"/>
          <w:noProof/>
          <w:sz w:val="24"/>
          <w:szCs w:val="24"/>
          <w:lang w:val="en-IE"/>
        </w:rPr>
        <w:t xml:space="preserve"> </w:t>
      </w:r>
      <w:r w:rsidR="008247FE">
        <w:rPr>
          <w:rFonts w:ascii="Times New Roman" w:hAnsi="Times New Roman" w:cs="Times New Roman"/>
          <w:b/>
          <w:bCs/>
          <w:noProof/>
          <w:sz w:val="24"/>
          <w:szCs w:val="24"/>
          <w:lang w:val="en-IE"/>
        </w:rPr>
        <w:t xml:space="preserve">involvement </w:t>
      </w:r>
      <w:r w:rsidR="007515B8" w:rsidRPr="003B6A45">
        <w:rPr>
          <w:rFonts w:ascii="Times New Roman" w:hAnsi="Times New Roman" w:cs="Times New Roman"/>
          <w:b/>
          <w:bCs/>
          <w:noProof/>
          <w:sz w:val="24"/>
          <w:szCs w:val="24"/>
          <w:lang w:val="en-IE"/>
        </w:rPr>
        <w:t>of all staff</w:t>
      </w:r>
      <w:r w:rsidR="007515B8" w:rsidRPr="003B6A45">
        <w:rPr>
          <w:rFonts w:ascii="Times New Roman" w:hAnsi="Times New Roman" w:cs="Times New Roman"/>
          <w:noProof/>
          <w:sz w:val="24"/>
          <w:szCs w:val="24"/>
          <w:lang w:val="en-IE"/>
        </w:rPr>
        <w:t xml:space="preserve"> </w:t>
      </w:r>
      <w:r w:rsidR="00D17663" w:rsidRPr="003B6A45">
        <w:rPr>
          <w:rFonts w:ascii="Times New Roman" w:hAnsi="Times New Roman" w:cs="Times New Roman"/>
          <w:noProof/>
          <w:sz w:val="24"/>
          <w:szCs w:val="24"/>
          <w:lang w:val="en-IE"/>
        </w:rPr>
        <w:t xml:space="preserve">in </w:t>
      </w:r>
      <w:r w:rsidR="008247FE">
        <w:rPr>
          <w:rFonts w:ascii="Times New Roman" w:hAnsi="Times New Roman" w:cs="Times New Roman"/>
          <w:noProof/>
          <w:sz w:val="24"/>
          <w:szCs w:val="24"/>
          <w:lang w:val="en-IE"/>
        </w:rPr>
        <w:t>working</w:t>
      </w:r>
      <w:r w:rsidR="008247FE" w:rsidRPr="003B6A45">
        <w:rPr>
          <w:rFonts w:ascii="Times New Roman" w:hAnsi="Times New Roman" w:cs="Times New Roman"/>
          <w:noProof/>
          <w:sz w:val="24"/>
          <w:szCs w:val="24"/>
          <w:lang w:val="en-IE"/>
        </w:rPr>
        <w:t xml:space="preserve"> </w:t>
      </w:r>
      <w:r w:rsidR="00D17663" w:rsidRPr="003B6A45">
        <w:rPr>
          <w:rFonts w:ascii="Times New Roman" w:hAnsi="Times New Roman" w:cs="Times New Roman"/>
          <w:noProof/>
          <w:sz w:val="24"/>
          <w:szCs w:val="24"/>
          <w:lang w:val="en-IE"/>
        </w:rPr>
        <w:t>for gender equality</w:t>
      </w:r>
      <w:r w:rsidR="007515B8" w:rsidRPr="003B6A45">
        <w:rPr>
          <w:rFonts w:ascii="Times New Roman" w:hAnsi="Times New Roman" w:cs="Times New Roman"/>
          <w:noProof/>
          <w:sz w:val="24"/>
          <w:szCs w:val="24"/>
          <w:lang w:val="en-IE"/>
        </w:rPr>
        <w:t xml:space="preserve">. </w:t>
      </w:r>
    </w:p>
    <w:p w14:paraId="45B2C6AB" w14:textId="77777777" w:rsidR="000A7B48" w:rsidRPr="003B6A45" w:rsidRDefault="00342FEF" w:rsidP="00ED653C">
      <w:pPr>
        <w:spacing w:before="120" w:after="120"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eastAsia="en-GB"/>
        </w:rPr>
        <mc:AlternateContent>
          <mc:Choice Requires="wps">
            <w:drawing>
              <wp:anchor distT="45720" distB="45720" distL="114300" distR="114300" simplePos="0" relativeHeight="251692032" behindDoc="0" locked="0" layoutInCell="1" allowOverlap="1" wp14:anchorId="56085EF0" wp14:editId="1A2EF515">
                <wp:simplePos x="0" y="0"/>
                <wp:positionH relativeFrom="margin">
                  <wp:align>left</wp:align>
                </wp:positionH>
                <wp:positionV relativeFrom="paragraph">
                  <wp:posOffset>6350</wp:posOffset>
                </wp:positionV>
                <wp:extent cx="2051050" cy="1739900"/>
                <wp:effectExtent l="0" t="0" r="2540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1739900"/>
                        </a:xfrm>
                        <a:prstGeom prst="rect">
                          <a:avLst/>
                        </a:prstGeom>
                        <a:solidFill>
                          <a:srgbClr val="FFFFFF"/>
                        </a:solidFill>
                        <a:ln w="9525">
                          <a:solidFill>
                            <a:srgbClr val="000000"/>
                          </a:solidFill>
                          <a:miter lim="800000"/>
                          <a:headEnd/>
                          <a:tailEnd/>
                        </a:ln>
                      </wps:spPr>
                      <wps:txbx>
                        <w:txbxContent>
                          <w:p w14:paraId="6F669B40" w14:textId="2A885C49" w:rsidR="00F02125" w:rsidRPr="004E46DB" w:rsidRDefault="00F02125" w:rsidP="004E46DB">
                            <w:pPr>
                              <w:jc w:val="both"/>
                              <w:rPr>
                                <w:rFonts w:ascii="Times New Roman" w:hAnsi="Times New Roman" w:cs="Times New Roman"/>
                              </w:rPr>
                            </w:pPr>
                            <w:r>
                              <w:rPr>
                                <w:rFonts w:ascii="Times New Roman" w:hAnsi="Times New Roman" w:cs="Times New Roman"/>
                                <w:bCs/>
                              </w:rPr>
                              <w:t xml:space="preserve">Box 15: </w:t>
                            </w:r>
                            <w:r w:rsidRPr="004E46DB">
                              <w:rPr>
                                <w:rFonts w:ascii="Times New Roman" w:hAnsi="Times New Roman" w:cs="Times New Roman"/>
                                <w:bCs/>
                              </w:rPr>
                              <w:t xml:space="preserve">By </w:t>
                            </w:r>
                            <w:r>
                              <w:rPr>
                                <w:rFonts w:ascii="Times New Roman" w:hAnsi="Times New Roman" w:cs="Times New Roman"/>
                                <w:bCs/>
                              </w:rPr>
                              <w:t xml:space="preserve">the </w:t>
                            </w:r>
                            <w:r w:rsidRPr="004E46DB">
                              <w:rPr>
                                <w:rFonts w:ascii="Times New Roman" w:hAnsi="Times New Roman" w:cs="Times New Roman"/>
                                <w:bCs/>
                              </w:rPr>
                              <w:t xml:space="preserve">end of </w:t>
                            </w:r>
                            <w:r w:rsidR="003418A6">
                              <w:rPr>
                                <w:rFonts w:ascii="Times New Roman" w:hAnsi="Times New Roman" w:cs="Times New Roman"/>
                                <w:bCs/>
                              </w:rPr>
                              <w:t>October 2023</w:t>
                            </w:r>
                            <w:r w:rsidRPr="004E46DB">
                              <w:rPr>
                                <w:rFonts w:ascii="Times New Roman" w:hAnsi="Times New Roman" w:cs="Times New Roman"/>
                                <w:bCs/>
                              </w:rPr>
                              <w:t xml:space="preserve">, </w:t>
                            </w:r>
                            <w:r>
                              <w:rPr>
                                <w:rFonts w:ascii="Times New Roman" w:hAnsi="Times New Roman" w:cs="Times New Roman"/>
                                <w:bCs/>
                              </w:rPr>
                              <w:t>4</w:t>
                            </w:r>
                            <w:r w:rsidR="003418A6">
                              <w:rPr>
                                <w:rFonts w:ascii="Times New Roman" w:hAnsi="Times New Roman" w:cs="Times New Roman"/>
                                <w:bCs/>
                              </w:rPr>
                              <w:t>7</w:t>
                            </w:r>
                            <w:r w:rsidRPr="004E46DB">
                              <w:rPr>
                                <w:rFonts w:ascii="Times New Roman" w:hAnsi="Times New Roman" w:cs="Times New Roman"/>
                                <w:bCs/>
                              </w:rPr>
                              <w:t xml:space="preserve">% of senior </w:t>
                            </w:r>
                            <w:r w:rsidRPr="004F26FB">
                              <w:rPr>
                                <w:rFonts w:ascii="Times New Roman" w:hAnsi="Times New Roman" w:cs="Times New Roman"/>
                                <w:bCs/>
                              </w:rPr>
                              <w:t>managers in the Commission, 3</w:t>
                            </w:r>
                            <w:r w:rsidR="003418A6">
                              <w:rPr>
                                <w:rFonts w:ascii="Times New Roman" w:hAnsi="Times New Roman" w:cs="Times New Roman"/>
                                <w:bCs/>
                              </w:rPr>
                              <w:t>1</w:t>
                            </w:r>
                            <w:r w:rsidRPr="004F26FB">
                              <w:rPr>
                                <w:rFonts w:ascii="Times New Roman" w:hAnsi="Times New Roman" w:cs="Times New Roman"/>
                                <w:bCs/>
                              </w:rPr>
                              <w:t xml:space="preserve">% in the EEAS, 37% in EU </w:t>
                            </w:r>
                            <w:r>
                              <w:rPr>
                                <w:rFonts w:ascii="Times New Roman" w:hAnsi="Times New Roman" w:cs="Times New Roman"/>
                                <w:bCs/>
                              </w:rPr>
                              <w:t>d</w:t>
                            </w:r>
                            <w:r w:rsidRPr="004F26FB">
                              <w:rPr>
                                <w:rFonts w:ascii="Times New Roman" w:hAnsi="Times New Roman" w:cs="Times New Roman"/>
                                <w:bCs/>
                              </w:rPr>
                              <w:t xml:space="preserve">elegations and </w:t>
                            </w:r>
                            <w:r w:rsidR="003418A6">
                              <w:rPr>
                                <w:rFonts w:ascii="Times New Roman" w:hAnsi="Times New Roman" w:cs="Times New Roman"/>
                                <w:bCs/>
                              </w:rPr>
                              <w:t>28</w:t>
                            </w:r>
                            <w:r w:rsidRPr="004F26FB">
                              <w:rPr>
                                <w:rFonts w:ascii="Times New Roman" w:hAnsi="Times New Roman" w:cs="Times New Roman"/>
                                <w:bCs/>
                              </w:rPr>
                              <w:t xml:space="preserve">% in </w:t>
                            </w:r>
                            <w:r>
                              <w:rPr>
                                <w:rFonts w:ascii="Times New Roman" w:hAnsi="Times New Roman" w:cs="Times New Roman"/>
                                <w:bCs/>
                              </w:rPr>
                              <w:t>c</w:t>
                            </w:r>
                            <w:r w:rsidRPr="004F26FB">
                              <w:rPr>
                                <w:rFonts w:ascii="Times New Roman" w:hAnsi="Times New Roman" w:cs="Times New Roman"/>
                                <w:bCs/>
                              </w:rPr>
                              <w:t xml:space="preserve">ivilian CSDP </w:t>
                            </w:r>
                            <w:r>
                              <w:rPr>
                                <w:rFonts w:ascii="Times New Roman" w:hAnsi="Times New Roman" w:cs="Times New Roman"/>
                                <w:bCs/>
                              </w:rPr>
                              <w:t>m</w:t>
                            </w:r>
                            <w:r w:rsidRPr="004F26FB">
                              <w:rPr>
                                <w:rFonts w:ascii="Times New Roman" w:hAnsi="Times New Roman" w:cs="Times New Roman"/>
                                <w:bCs/>
                              </w:rPr>
                              <w:t>issions were women.</w:t>
                            </w:r>
                            <w:r>
                              <w:rPr>
                                <w:rFonts w:ascii="Times New Roman" w:hAnsi="Times New Roman" w:cs="Times New Roman"/>
                                <w:bCs/>
                              </w:rPr>
                              <w:t xml:space="preserve"> </w:t>
                            </w:r>
                            <w:r w:rsidRPr="004F26FB">
                              <w:rPr>
                                <w:rFonts w:ascii="Times New Roman" w:hAnsi="Times New Roman" w:cs="Times New Roman"/>
                                <w:bCs/>
                              </w:rPr>
                              <w:t>For middle management, the figures</w:t>
                            </w:r>
                            <w:r>
                              <w:rPr>
                                <w:rFonts w:ascii="Times New Roman" w:hAnsi="Times New Roman" w:cs="Times New Roman"/>
                                <w:bCs/>
                              </w:rPr>
                              <w:t xml:space="preserve"> were 47</w:t>
                            </w:r>
                            <w:r w:rsidR="003418A6">
                              <w:rPr>
                                <w:rFonts w:ascii="Times New Roman" w:hAnsi="Times New Roman" w:cs="Times New Roman"/>
                                <w:bCs/>
                              </w:rPr>
                              <w:t>.9</w:t>
                            </w:r>
                            <w:r>
                              <w:rPr>
                                <w:rFonts w:ascii="Times New Roman" w:hAnsi="Times New Roman" w:cs="Times New Roman"/>
                                <w:bCs/>
                              </w:rPr>
                              <w:t>%</w:t>
                            </w:r>
                            <w:r w:rsidRPr="004F26FB">
                              <w:rPr>
                                <w:rFonts w:ascii="Times New Roman" w:hAnsi="Times New Roman" w:cs="Times New Roman"/>
                                <w:bCs/>
                              </w:rPr>
                              <w:t xml:space="preserve"> for Commission and 41% for </w:t>
                            </w:r>
                            <w:r>
                              <w:rPr>
                                <w:rFonts w:ascii="Times New Roman" w:hAnsi="Times New Roman" w:cs="Times New Roman"/>
                                <w:bCs/>
                              </w:rPr>
                              <w:t xml:space="preserve">the </w:t>
                            </w:r>
                            <w:r w:rsidRPr="004F26FB">
                              <w:rPr>
                                <w:rFonts w:ascii="Times New Roman" w:hAnsi="Times New Roman" w:cs="Times New Roman"/>
                                <w:bCs/>
                              </w:rPr>
                              <w:t>EEAS</w:t>
                            </w:r>
                            <w:r w:rsidRPr="008247FE">
                              <w:rPr>
                                <w:rFonts w:ascii="Times New Roman" w:hAnsi="Times New Roman" w:cs="Times New Roman"/>
                                <w:bCs/>
                              </w:rPr>
                              <w:t xml:space="preserve"> </w:t>
                            </w:r>
                            <w:r w:rsidRPr="004F26FB">
                              <w:rPr>
                                <w:rFonts w:ascii="Times New Roman" w:hAnsi="Times New Roman" w:cs="Times New Roman"/>
                                <w:bCs/>
                              </w:rPr>
                              <w:t>respectively.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85EF0" id="_x0000_s1040" type="#_x0000_t202" style="position:absolute;left:0;text-align:left;margin-left:0;margin-top:.5pt;width:161.5pt;height:137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">
                <v:textbox>
                  <w:txbxContent>
                    <w:p w14:paraId="6F669B40" w14:textId="2A885C49" w:rsidR="00F02125" w:rsidRPr="004E46DB" w:rsidRDefault="00F02125" w:rsidP="004E46DB">
                      <w:pPr>
                        <w:jc w:val="both"/>
                        <w:rPr>
                          <w:rFonts w:ascii="Times New Roman" w:hAnsi="Times New Roman" w:cs="Times New Roman"/>
                        </w:rPr>
                      </w:pPr>
                      <w:r>
                        <w:rPr>
                          <w:rFonts w:ascii="Times New Roman" w:hAnsi="Times New Roman" w:cs="Times New Roman"/>
                          <w:bCs/>
                        </w:rPr>
                        <w:t xml:space="preserve">Box 15: </w:t>
                      </w:r>
                      <w:r w:rsidRPr="004E46DB">
                        <w:rPr>
                          <w:rFonts w:ascii="Times New Roman" w:hAnsi="Times New Roman" w:cs="Times New Roman"/>
                          <w:bCs/>
                        </w:rPr>
                        <w:t xml:space="preserve">By </w:t>
                      </w:r>
                      <w:r>
                        <w:rPr>
                          <w:rFonts w:ascii="Times New Roman" w:hAnsi="Times New Roman" w:cs="Times New Roman"/>
                          <w:bCs/>
                        </w:rPr>
                        <w:t xml:space="preserve">the </w:t>
                      </w:r>
                      <w:r w:rsidRPr="004E46DB">
                        <w:rPr>
                          <w:rFonts w:ascii="Times New Roman" w:hAnsi="Times New Roman" w:cs="Times New Roman"/>
                          <w:bCs/>
                        </w:rPr>
                        <w:t xml:space="preserve">end of </w:t>
                      </w:r>
                      <w:r w:rsidR="003418A6">
                        <w:rPr>
                          <w:rFonts w:ascii="Times New Roman" w:hAnsi="Times New Roman" w:cs="Times New Roman"/>
                          <w:bCs/>
                        </w:rPr>
                        <w:t>October 2023</w:t>
                      </w:r>
                      <w:r w:rsidRPr="004E46DB">
                        <w:rPr>
                          <w:rFonts w:ascii="Times New Roman" w:hAnsi="Times New Roman" w:cs="Times New Roman"/>
                          <w:bCs/>
                        </w:rPr>
                        <w:t xml:space="preserve">, </w:t>
                      </w:r>
                      <w:r>
                        <w:rPr>
                          <w:rFonts w:ascii="Times New Roman" w:hAnsi="Times New Roman" w:cs="Times New Roman"/>
                          <w:bCs/>
                        </w:rPr>
                        <w:t>4</w:t>
                      </w:r>
                      <w:r w:rsidR="003418A6">
                        <w:rPr>
                          <w:rFonts w:ascii="Times New Roman" w:hAnsi="Times New Roman" w:cs="Times New Roman"/>
                          <w:bCs/>
                        </w:rPr>
                        <w:t>7</w:t>
                      </w:r>
                      <w:r w:rsidRPr="004E46DB">
                        <w:rPr>
                          <w:rFonts w:ascii="Times New Roman" w:hAnsi="Times New Roman" w:cs="Times New Roman"/>
                          <w:bCs/>
                        </w:rPr>
                        <w:t xml:space="preserve">% of senior </w:t>
                      </w:r>
                      <w:r w:rsidRPr="004F26FB">
                        <w:rPr>
                          <w:rFonts w:ascii="Times New Roman" w:hAnsi="Times New Roman" w:cs="Times New Roman"/>
                          <w:bCs/>
                        </w:rPr>
                        <w:t>managers in the Commission, 3</w:t>
                      </w:r>
                      <w:r w:rsidR="003418A6">
                        <w:rPr>
                          <w:rFonts w:ascii="Times New Roman" w:hAnsi="Times New Roman" w:cs="Times New Roman"/>
                          <w:bCs/>
                        </w:rPr>
                        <w:t>1</w:t>
                      </w:r>
                      <w:r w:rsidRPr="004F26FB">
                        <w:rPr>
                          <w:rFonts w:ascii="Times New Roman" w:hAnsi="Times New Roman" w:cs="Times New Roman"/>
                          <w:bCs/>
                        </w:rPr>
                        <w:t xml:space="preserve">% in the EEAS, 37% in EU </w:t>
                      </w:r>
                      <w:r>
                        <w:rPr>
                          <w:rFonts w:ascii="Times New Roman" w:hAnsi="Times New Roman" w:cs="Times New Roman"/>
                          <w:bCs/>
                        </w:rPr>
                        <w:t>d</w:t>
                      </w:r>
                      <w:r w:rsidRPr="004F26FB">
                        <w:rPr>
                          <w:rFonts w:ascii="Times New Roman" w:hAnsi="Times New Roman" w:cs="Times New Roman"/>
                          <w:bCs/>
                        </w:rPr>
                        <w:t xml:space="preserve">elegations and </w:t>
                      </w:r>
                      <w:r w:rsidR="003418A6">
                        <w:rPr>
                          <w:rFonts w:ascii="Times New Roman" w:hAnsi="Times New Roman" w:cs="Times New Roman"/>
                          <w:bCs/>
                        </w:rPr>
                        <w:t>28</w:t>
                      </w:r>
                      <w:r w:rsidRPr="004F26FB">
                        <w:rPr>
                          <w:rFonts w:ascii="Times New Roman" w:hAnsi="Times New Roman" w:cs="Times New Roman"/>
                          <w:bCs/>
                        </w:rPr>
                        <w:t xml:space="preserve">% in </w:t>
                      </w:r>
                      <w:r>
                        <w:rPr>
                          <w:rFonts w:ascii="Times New Roman" w:hAnsi="Times New Roman" w:cs="Times New Roman"/>
                          <w:bCs/>
                        </w:rPr>
                        <w:t>c</w:t>
                      </w:r>
                      <w:r w:rsidRPr="004F26FB">
                        <w:rPr>
                          <w:rFonts w:ascii="Times New Roman" w:hAnsi="Times New Roman" w:cs="Times New Roman"/>
                          <w:bCs/>
                        </w:rPr>
                        <w:t xml:space="preserve">ivilian CSDP </w:t>
                      </w:r>
                      <w:r>
                        <w:rPr>
                          <w:rFonts w:ascii="Times New Roman" w:hAnsi="Times New Roman" w:cs="Times New Roman"/>
                          <w:bCs/>
                        </w:rPr>
                        <w:t>m</w:t>
                      </w:r>
                      <w:r w:rsidRPr="004F26FB">
                        <w:rPr>
                          <w:rFonts w:ascii="Times New Roman" w:hAnsi="Times New Roman" w:cs="Times New Roman"/>
                          <w:bCs/>
                        </w:rPr>
                        <w:t>issions were women.</w:t>
                      </w:r>
                      <w:r>
                        <w:rPr>
                          <w:rFonts w:ascii="Times New Roman" w:hAnsi="Times New Roman" w:cs="Times New Roman"/>
                          <w:bCs/>
                        </w:rPr>
                        <w:t xml:space="preserve"> </w:t>
                      </w:r>
                      <w:r w:rsidRPr="004F26FB">
                        <w:rPr>
                          <w:rFonts w:ascii="Times New Roman" w:hAnsi="Times New Roman" w:cs="Times New Roman"/>
                          <w:bCs/>
                        </w:rPr>
                        <w:t>For middle management, the figures</w:t>
                      </w:r>
                      <w:r>
                        <w:rPr>
                          <w:rFonts w:ascii="Times New Roman" w:hAnsi="Times New Roman" w:cs="Times New Roman"/>
                          <w:bCs/>
                        </w:rPr>
                        <w:t xml:space="preserve"> were 47</w:t>
                      </w:r>
                      <w:r w:rsidR="003418A6">
                        <w:rPr>
                          <w:rFonts w:ascii="Times New Roman" w:hAnsi="Times New Roman" w:cs="Times New Roman"/>
                          <w:bCs/>
                        </w:rPr>
                        <w:t>.9</w:t>
                      </w:r>
                      <w:r>
                        <w:rPr>
                          <w:rFonts w:ascii="Times New Roman" w:hAnsi="Times New Roman" w:cs="Times New Roman"/>
                          <w:bCs/>
                        </w:rPr>
                        <w:t>%</w:t>
                      </w:r>
                      <w:r w:rsidRPr="004F26FB">
                        <w:rPr>
                          <w:rFonts w:ascii="Times New Roman" w:hAnsi="Times New Roman" w:cs="Times New Roman"/>
                          <w:bCs/>
                        </w:rPr>
                        <w:t xml:space="preserve"> for Commission and 41% for </w:t>
                      </w:r>
                      <w:r>
                        <w:rPr>
                          <w:rFonts w:ascii="Times New Roman" w:hAnsi="Times New Roman" w:cs="Times New Roman"/>
                          <w:bCs/>
                        </w:rPr>
                        <w:t xml:space="preserve">the </w:t>
                      </w:r>
                      <w:r w:rsidRPr="004F26FB">
                        <w:rPr>
                          <w:rFonts w:ascii="Times New Roman" w:hAnsi="Times New Roman" w:cs="Times New Roman"/>
                          <w:bCs/>
                        </w:rPr>
                        <w:t>EEAS</w:t>
                      </w:r>
                      <w:r w:rsidRPr="008247FE">
                        <w:rPr>
                          <w:rFonts w:ascii="Times New Roman" w:hAnsi="Times New Roman" w:cs="Times New Roman"/>
                          <w:bCs/>
                        </w:rPr>
                        <w:t xml:space="preserve"> </w:t>
                      </w:r>
                      <w:r w:rsidRPr="004F26FB">
                        <w:rPr>
                          <w:rFonts w:ascii="Times New Roman" w:hAnsi="Times New Roman" w:cs="Times New Roman"/>
                          <w:bCs/>
                        </w:rPr>
                        <w:t>respectively.</w:t>
                      </w:r>
                    </w:p>
                  </w:txbxContent>
                </v:textbox>
                <w10:wrap type="square" anchorx="margin"/>
              </v:shape>
            </w:pict>
          </mc:Fallback>
        </mc:AlternateContent>
      </w:r>
      <w:r w:rsidR="000A7B48" w:rsidRPr="003B6A45">
        <w:rPr>
          <w:rFonts w:ascii="Times New Roman" w:hAnsi="Times New Roman" w:cs="Times New Roman"/>
          <w:bCs/>
          <w:noProof/>
          <w:sz w:val="24"/>
          <w:szCs w:val="24"/>
          <w:lang w:val="en-IE"/>
        </w:rPr>
        <w:t>On average</w:t>
      </w:r>
      <w:r w:rsidR="001E38CD" w:rsidRPr="003B6A45">
        <w:rPr>
          <w:rFonts w:ascii="Times New Roman" w:hAnsi="Times New Roman" w:cs="Times New Roman"/>
          <w:bCs/>
          <w:noProof/>
          <w:sz w:val="24"/>
          <w:szCs w:val="24"/>
          <w:lang w:val="en-IE"/>
        </w:rPr>
        <w:t>,</w:t>
      </w:r>
      <w:r w:rsidR="000A7B48" w:rsidRPr="003B6A45">
        <w:rPr>
          <w:rFonts w:ascii="Times New Roman" w:hAnsi="Times New Roman" w:cs="Times New Roman"/>
          <w:bCs/>
          <w:noProof/>
          <w:sz w:val="24"/>
          <w:szCs w:val="24"/>
          <w:lang w:val="en-IE"/>
        </w:rPr>
        <w:t xml:space="preserve"> across the reporting </w:t>
      </w:r>
      <w:r w:rsidR="005A5AF6">
        <w:rPr>
          <w:rFonts w:ascii="Times New Roman" w:hAnsi="Times New Roman" w:cs="Times New Roman"/>
          <w:bCs/>
          <w:noProof/>
          <w:sz w:val="24"/>
          <w:szCs w:val="24"/>
          <w:lang w:val="en-IE"/>
        </w:rPr>
        <w:t>EU Member States</w:t>
      </w:r>
      <w:r w:rsidR="008247FE">
        <w:rPr>
          <w:rFonts w:ascii="Times New Roman" w:hAnsi="Times New Roman" w:cs="Times New Roman"/>
          <w:bCs/>
          <w:noProof/>
          <w:sz w:val="24"/>
          <w:szCs w:val="24"/>
          <w:lang w:val="en-IE"/>
        </w:rPr>
        <w:t> </w:t>
      </w:r>
      <w:r w:rsidR="008821FC" w:rsidRPr="003B6A45">
        <w:rPr>
          <w:rStyle w:val="FootnoteReference"/>
          <w:rFonts w:ascii="Times New Roman" w:hAnsi="Times New Roman" w:cs="Times New Roman"/>
          <w:bCs/>
          <w:noProof/>
          <w:sz w:val="24"/>
          <w:szCs w:val="24"/>
          <w:lang w:val="en-IE"/>
        </w:rPr>
        <w:footnoteReference w:id="104"/>
      </w:r>
      <w:r w:rsidR="000A7B48" w:rsidRPr="003B6A45">
        <w:rPr>
          <w:rFonts w:ascii="Times New Roman" w:hAnsi="Times New Roman" w:cs="Times New Roman"/>
          <w:bCs/>
          <w:noProof/>
          <w:sz w:val="24"/>
          <w:szCs w:val="24"/>
          <w:lang w:val="en-IE"/>
        </w:rPr>
        <w:t>, women make up 39% of senior and middle management in foreign ministries, embassies and development agencies.</w:t>
      </w:r>
      <w:r w:rsidR="005A5AF6" w:rsidRPr="003B6A45">
        <w:rPr>
          <w:rFonts w:ascii="Times New Roman" w:hAnsi="Times New Roman" w:cs="Times New Roman"/>
          <w:bCs/>
          <w:noProof/>
          <w:sz w:val="24"/>
          <w:szCs w:val="24"/>
          <w:lang w:val="en-IE"/>
        </w:rPr>
        <w:t xml:space="preserve"> Finland (54%), Sweden (52%) and Ireland (50%) have </w:t>
      </w:r>
      <w:r w:rsidR="005A5AF6">
        <w:rPr>
          <w:rFonts w:ascii="Times New Roman" w:hAnsi="Times New Roman" w:cs="Times New Roman"/>
          <w:bCs/>
          <w:noProof/>
          <w:sz w:val="24"/>
          <w:szCs w:val="24"/>
          <w:lang w:val="en-IE"/>
        </w:rPr>
        <w:t>achieved gender parity</w:t>
      </w:r>
      <w:r w:rsidR="005A5AF6" w:rsidRPr="003B6A45">
        <w:rPr>
          <w:rFonts w:ascii="Times New Roman" w:hAnsi="Times New Roman" w:cs="Times New Roman"/>
          <w:bCs/>
          <w:noProof/>
          <w:sz w:val="24"/>
          <w:szCs w:val="24"/>
          <w:lang w:val="en-IE"/>
        </w:rPr>
        <w:t xml:space="preserve"> in managerial positions.</w:t>
      </w:r>
    </w:p>
    <w:p w14:paraId="767C7405" w14:textId="77777777" w:rsidR="00E7741C" w:rsidRPr="003B6A45" w:rsidRDefault="004E1F38" w:rsidP="00ED653C">
      <w:pPr>
        <w:spacing w:before="120" w:after="120"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In 2022, </w:t>
      </w:r>
      <w:r w:rsidR="002E6C26">
        <w:rPr>
          <w:rFonts w:ascii="Times New Roman" w:hAnsi="Times New Roman" w:cs="Times New Roman"/>
          <w:bCs/>
          <w:noProof/>
          <w:sz w:val="24"/>
          <w:szCs w:val="24"/>
          <w:lang w:val="en-IE"/>
        </w:rPr>
        <w:t xml:space="preserve">Commission services and </w:t>
      </w:r>
      <w:r w:rsidRPr="003B6A45">
        <w:rPr>
          <w:rFonts w:ascii="Times New Roman" w:hAnsi="Times New Roman" w:cs="Times New Roman"/>
          <w:bCs/>
          <w:noProof/>
          <w:sz w:val="24"/>
          <w:szCs w:val="24"/>
          <w:lang w:val="en-IE"/>
        </w:rPr>
        <w:t xml:space="preserve">the </w:t>
      </w:r>
      <w:r w:rsidR="008247FE">
        <w:rPr>
          <w:rFonts w:ascii="Times New Roman" w:hAnsi="Times New Roman" w:cs="Times New Roman"/>
          <w:bCs/>
          <w:noProof/>
          <w:sz w:val="24"/>
          <w:szCs w:val="24"/>
          <w:lang w:val="en-IE"/>
        </w:rPr>
        <w:t>European External Action Service (</w:t>
      </w:r>
      <w:r w:rsidRPr="003B6A45">
        <w:rPr>
          <w:rFonts w:ascii="Times New Roman" w:hAnsi="Times New Roman" w:cs="Times New Roman"/>
          <w:bCs/>
          <w:noProof/>
          <w:sz w:val="24"/>
          <w:szCs w:val="24"/>
          <w:lang w:val="en-IE"/>
        </w:rPr>
        <w:t>EEAS</w:t>
      </w:r>
      <w:r w:rsidR="008247FE">
        <w:rPr>
          <w:rFonts w:ascii="Times New Roman" w:hAnsi="Times New Roman" w:cs="Times New Roman"/>
          <w:bCs/>
          <w:noProof/>
          <w:sz w:val="24"/>
          <w:szCs w:val="24"/>
          <w:lang w:val="en-IE"/>
        </w:rPr>
        <w:t>)</w:t>
      </w:r>
      <w:r w:rsidRPr="003B6A45">
        <w:rPr>
          <w:rFonts w:ascii="Times New Roman" w:hAnsi="Times New Roman" w:cs="Times New Roman"/>
          <w:bCs/>
          <w:noProof/>
          <w:sz w:val="24"/>
          <w:szCs w:val="24"/>
          <w:lang w:val="en-IE"/>
        </w:rPr>
        <w:t xml:space="preserve"> </w:t>
      </w:r>
      <w:r w:rsidR="002E6C26">
        <w:rPr>
          <w:rFonts w:ascii="Times New Roman" w:hAnsi="Times New Roman" w:cs="Times New Roman"/>
          <w:bCs/>
          <w:noProof/>
          <w:sz w:val="24"/>
          <w:szCs w:val="24"/>
          <w:lang w:val="en-IE"/>
        </w:rPr>
        <w:t xml:space="preserve">have </w:t>
      </w:r>
      <w:r w:rsidRPr="003B6A45">
        <w:rPr>
          <w:rFonts w:ascii="Times New Roman" w:hAnsi="Times New Roman" w:cs="Times New Roman"/>
          <w:bCs/>
          <w:noProof/>
          <w:sz w:val="24"/>
          <w:szCs w:val="24"/>
          <w:lang w:val="en-IE"/>
        </w:rPr>
        <w:t xml:space="preserve">continued to promote </w:t>
      </w:r>
      <w:r w:rsidR="008645B5">
        <w:rPr>
          <w:rFonts w:ascii="Times New Roman" w:hAnsi="Times New Roman" w:cs="Times New Roman"/>
          <w:b/>
          <w:bCs/>
          <w:noProof/>
          <w:sz w:val="24"/>
          <w:szCs w:val="24"/>
          <w:lang w:val="en-IE"/>
        </w:rPr>
        <w:t>GRL</w:t>
      </w:r>
      <w:r w:rsidRPr="003B6A45">
        <w:rPr>
          <w:rFonts w:ascii="Times New Roman" w:hAnsi="Times New Roman" w:cs="Times New Roman"/>
          <w:bCs/>
          <w:noProof/>
          <w:sz w:val="24"/>
          <w:szCs w:val="24"/>
          <w:lang w:val="en-IE"/>
        </w:rPr>
        <w:t xml:space="preserve"> training for managers </w:t>
      </w:r>
      <w:r w:rsidR="009367CF" w:rsidRPr="003B6A45">
        <w:rPr>
          <w:rFonts w:ascii="Times New Roman" w:hAnsi="Times New Roman" w:cs="Times New Roman"/>
          <w:bCs/>
          <w:noProof/>
          <w:sz w:val="24"/>
          <w:szCs w:val="24"/>
          <w:lang w:val="en-IE"/>
        </w:rPr>
        <w:t>in cooperation with th</w:t>
      </w:r>
      <w:r w:rsidRPr="003B6A45">
        <w:rPr>
          <w:rFonts w:ascii="Times New Roman" w:hAnsi="Times New Roman" w:cs="Times New Roman"/>
          <w:bCs/>
          <w:noProof/>
          <w:sz w:val="24"/>
          <w:szCs w:val="24"/>
          <w:lang w:val="en-IE"/>
        </w:rPr>
        <w:t xml:space="preserve">e Swedish </w:t>
      </w:r>
      <w:r w:rsidR="00876B94" w:rsidRPr="0050406A">
        <w:rPr>
          <w:rFonts w:ascii="Times New Roman" w:hAnsi="Times New Roman" w:cs="Times New Roman"/>
          <w:noProof/>
          <w:sz w:val="24"/>
          <w:szCs w:val="24"/>
          <w:lang w:val="en-IE"/>
        </w:rPr>
        <w:t>Folke Bernadotte Academy</w:t>
      </w:r>
      <w:r w:rsidR="00876B94" w:rsidRPr="003B6A45">
        <w:rPr>
          <w:rFonts w:ascii="Times New Roman" w:hAnsi="Times New Roman" w:cs="Times New Roman"/>
          <w:iCs/>
          <w:noProof/>
          <w:sz w:val="24"/>
          <w:szCs w:val="24"/>
          <w:lang w:val="en-IE"/>
        </w:rPr>
        <w:t xml:space="preserve">. </w:t>
      </w:r>
      <w:r w:rsidR="008645B5">
        <w:rPr>
          <w:rFonts w:ascii="Times New Roman" w:hAnsi="Times New Roman" w:cs="Times New Roman"/>
          <w:iCs/>
          <w:noProof/>
          <w:sz w:val="24"/>
          <w:szCs w:val="24"/>
          <w:lang w:val="en-IE"/>
        </w:rPr>
        <w:t>GRL</w:t>
      </w:r>
      <w:r w:rsidR="00A60159" w:rsidRPr="003B6A45">
        <w:rPr>
          <w:rFonts w:ascii="Times New Roman" w:hAnsi="Times New Roman" w:cs="Times New Roman"/>
          <w:iCs/>
          <w:noProof/>
          <w:sz w:val="24"/>
          <w:szCs w:val="24"/>
          <w:lang w:val="en-IE"/>
        </w:rPr>
        <w:t xml:space="preserve"> </w:t>
      </w:r>
      <w:r w:rsidR="00876B94" w:rsidRPr="003B6A45">
        <w:rPr>
          <w:rFonts w:ascii="Times New Roman" w:hAnsi="Times New Roman" w:cs="Times New Roman"/>
          <w:iCs/>
          <w:noProof/>
          <w:sz w:val="24"/>
          <w:szCs w:val="24"/>
          <w:lang w:val="en-IE"/>
        </w:rPr>
        <w:t>aspects were discussed at</w:t>
      </w:r>
      <w:r w:rsidR="00A60159" w:rsidRPr="003B6A45">
        <w:rPr>
          <w:rFonts w:ascii="Times New Roman" w:hAnsi="Times New Roman" w:cs="Times New Roman"/>
          <w:iCs/>
          <w:noProof/>
          <w:sz w:val="24"/>
          <w:szCs w:val="24"/>
          <w:lang w:val="en-IE"/>
        </w:rPr>
        <w:t xml:space="preserve"> </w:t>
      </w:r>
      <w:r w:rsidR="00876B94" w:rsidRPr="003B6A45">
        <w:rPr>
          <w:rFonts w:ascii="Times New Roman" w:hAnsi="Times New Roman" w:cs="Times New Roman"/>
          <w:iCs/>
          <w:noProof/>
          <w:sz w:val="24"/>
          <w:szCs w:val="24"/>
          <w:lang w:val="en-IE"/>
        </w:rPr>
        <w:t xml:space="preserve">the </w:t>
      </w:r>
      <w:r w:rsidR="008247FE">
        <w:rPr>
          <w:rFonts w:ascii="Times New Roman" w:hAnsi="Times New Roman" w:cs="Times New Roman"/>
          <w:iCs/>
          <w:noProof/>
          <w:sz w:val="24"/>
          <w:szCs w:val="24"/>
          <w:lang w:val="en-IE"/>
        </w:rPr>
        <w:t>annual</w:t>
      </w:r>
      <w:r w:rsidR="008247FE" w:rsidRPr="003B6A45">
        <w:rPr>
          <w:rFonts w:ascii="Times New Roman" w:hAnsi="Times New Roman" w:cs="Times New Roman"/>
          <w:iCs/>
          <w:noProof/>
          <w:sz w:val="24"/>
          <w:szCs w:val="24"/>
          <w:lang w:val="en-IE"/>
        </w:rPr>
        <w:t xml:space="preserve"> </w:t>
      </w:r>
      <w:r w:rsidRPr="003B6A45">
        <w:rPr>
          <w:rFonts w:ascii="Times New Roman" w:hAnsi="Times New Roman" w:cs="Times New Roman"/>
          <w:iCs/>
          <w:noProof/>
          <w:sz w:val="24"/>
          <w:szCs w:val="24"/>
          <w:lang w:val="en-IE"/>
        </w:rPr>
        <w:t xml:space="preserve">EU </w:t>
      </w:r>
      <w:r w:rsidR="00237AB5">
        <w:rPr>
          <w:rFonts w:ascii="Times New Roman" w:hAnsi="Times New Roman" w:cs="Times New Roman"/>
          <w:iCs/>
          <w:noProof/>
          <w:sz w:val="24"/>
          <w:szCs w:val="24"/>
          <w:lang w:val="en-IE"/>
        </w:rPr>
        <w:t>A</w:t>
      </w:r>
      <w:r w:rsidRPr="003B6A45">
        <w:rPr>
          <w:rFonts w:ascii="Times New Roman" w:hAnsi="Times New Roman" w:cs="Times New Roman"/>
          <w:iCs/>
          <w:noProof/>
          <w:sz w:val="24"/>
          <w:szCs w:val="24"/>
          <w:lang w:val="en-IE"/>
        </w:rPr>
        <w:t>mbassadors</w:t>
      </w:r>
      <w:r w:rsidR="00AF6D92">
        <w:rPr>
          <w:rFonts w:ascii="Times New Roman" w:hAnsi="Times New Roman" w:cs="Times New Roman"/>
          <w:iCs/>
          <w:noProof/>
          <w:sz w:val="24"/>
          <w:szCs w:val="24"/>
          <w:lang w:val="en-IE"/>
        </w:rPr>
        <w:t>’</w:t>
      </w:r>
      <w:r w:rsidRPr="003B6A45">
        <w:rPr>
          <w:rFonts w:ascii="Times New Roman" w:hAnsi="Times New Roman" w:cs="Times New Roman"/>
          <w:iCs/>
          <w:noProof/>
          <w:sz w:val="24"/>
          <w:szCs w:val="24"/>
          <w:lang w:val="en-IE"/>
        </w:rPr>
        <w:t xml:space="preserve"> conference </w:t>
      </w:r>
      <w:r w:rsidR="001435F6" w:rsidRPr="003B6A45">
        <w:rPr>
          <w:rFonts w:ascii="Times New Roman" w:hAnsi="Times New Roman" w:cs="Times New Roman"/>
          <w:iCs/>
          <w:noProof/>
          <w:sz w:val="24"/>
          <w:szCs w:val="24"/>
          <w:lang w:val="en-IE"/>
        </w:rPr>
        <w:t xml:space="preserve">and the </w:t>
      </w:r>
      <w:r w:rsidR="00237AB5">
        <w:rPr>
          <w:rFonts w:ascii="Times New Roman" w:hAnsi="Times New Roman" w:cs="Times New Roman"/>
          <w:iCs/>
          <w:noProof/>
          <w:sz w:val="24"/>
          <w:szCs w:val="24"/>
          <w:lang w:val="en-IE"/>
        </w:rPr>
        <w:t>C</w:t>
      </w:r>
      <w:r w:rsidR="001435F6" w:rsidRPr="003B6A45">
        <w:rPr>
          <w:rFonts w:ascii="Times New Roman" w:hAnsi="Times New Roman" w:cs="Times New Roman"/>
          <w:iCs/>
          <w:noProof/>
          <w:sz w:val="24"/>
          <w:szCs w:val="24"/>
          <w:lang w:val="en-IE"/>
        </w:rPr>
        <w:t xml:space="preserve">ooperation </w:t>
      </w:r>
      <w:r w:rsidR="008247FE">
        <w:rPr>
          <w:rFonts w:ascii="Times New Roman" w:hAnsi="Times New Roman" w:cs="Times New Roman"/>
          <w:iCs/>
          <w:noProof/>
          <w:sz w:val="24"/>
          <w:szCs w:val="24"/>
          <w:lang w:val="en-IE"/>
        </w:rPr>
        <w:t>d</w:t>
      </w:r>
      <w:r w:rsidR="001435F6" w:rsidRPr="003B6A45">
        <w:rPr>
          <w:rFonts w:ascii="Times New Roman" w:hAnsi="Times New Roman" w:cs="Times New Roman"/>
          <w:iCs/>
          <w:noProof/>
          <w:sz w:val="24"/>
          <w:szCs w:val="24"/>
          <w:lang w:val="en-IE"/>
        </w:rPr>
        <w:t xml:space="preserve">ays for </w:t>
      </w:r>
      <w:r w:rsidR="008247FE">
        <w:rPr>
          <w:rFonts w:ascii="Times New Roman" w:hAnsi="Times New Roman" w:cs="Times New Roman"/>
          <w:iCs/>
          <w:noProof/>
          <w:sz w:val="24"/>
          <w:szCs w:val="24"/>
          <w:lang w:val="en-IE"/>
        </w:rPr>
        <w:t>h</w:t>
      </w:r>
      <w:r w:rsidR="009B2078" w:rsidRPr="003B6A45">
        <w:rPr>
          <w:rFonts w:ascii="Times New Roman" w:hAnsi="Times New Roman" w:cs="Times New Roman"/>
          <w:iCs/>
          <w:noProof/>
          <w:sz w:val="24"/>
          <w:szCs w:val="24"/>
          <w:lang w:val="en-IE"/>
        </w:rPr>
        <w:t xml:space="preserve">eads of </w:t>
      </w:r>
      <w:r w:rsidR="008247FE">
        <w:rPr>
          <w:rFonts w:ascii="Times New Roman" w:hAnsi="Times New Roman" w:cs="Times New Roman"/>
          <w:iCs/>
          <w:noProof/>
          <w:sz w:val="24"/>
          <w:szCs w:val="24"/>
          <w:lang w:val="en-IE"/>
        </w:rPr>
        <w:t>c</w:t>
      </w:r>
      <w:r w:rsidR="009B2078" w:rsidRPr="003B6A45">
        <w:rPr>
          <w:rFonts w:ascii="Times New Roman" w:hAnsi="Times New Roman" w:cs="Times New Roman"/>
          <w:iCs/>
          <w:noProof/>
          <w:sz w:val="24"/>
          <w:szCs w:val="24"/>
          <w:lang w:val="en-IE"/>
        </w:rPr>
        <w:t>ooperation</w:t>
      </w:r>
      <w:r w:rsidRPr="003B6A45">
        <w:rPr>
          <w:rFonts w:ascii="Times New Roman" w:hAnsi="Times New Roman" w:cs="Times New Roman"/>
          <w:bCs/>
          <w:noProof/>
          <w:sz w:val="24"/>
          <w:szCs w:val="24"/>
          <w:lang w:val="en-IE"/>
        </w:rPr>
        <w:t xml:space="preserve">. </w:t>
      </w:r>
      <w:r w:rsidR="006D722E" w:rsidRPr="003B6A45">
        <w:rPr>
          <w:rFonts w:ascii="Times New Roman" w:hAnsi="Times New Roman" w:cs="Times New Roman"/>
          <w:bCs/>
          <w:noProof/>
          <w:sz w:val="24"/>
          <w:szCs w:val="24"/>
          <w:lang w:val="en-IE"/>
        </w:rPr>
        <w:t>I</w:t>
      </w:r>
      <w:r w:rsidR="0057771E" w:rsidRPr="003B6A45">
        <w:rPr>
          <w:rFonts w:ascii="Times New Roman" w:hAnsi="Times New Roman" w:cs="Times New Roman"/>
          <w:bCs/>
          <w:noProof/>
          <w:sz w:val="24"/>
          <w:szCs w:val="24"/>
          <w:lang w:val="en-IE"/>
        </w:rPr>
        <w:t>n 2022, DG</w:t>
      </w:r>
      <w:r w:rsidR="008247FE">
        <w:rPr>
          <w:rFonts w:ascii="Times New Roman" w:hAnsi="Times New Roman" w:cs="Times New Roman"/>
          <w:bCs/>
          <w:noProof/>
          <w:sz w:val="24"/>
          <w:szCs w:val="24"/>
          <w:lang w:val="en-IE"/>
        </w:rPr>
        <w:t> </w:t>
      </w:r>
      <w:r w:rsidR="0057771E" w:rsidRPr="003B6A45">
        <w:rPr>
          <w:rFonts w:ascii="Times New Roman" w:hAnsi="Times New Roman" w:cs="Times New Roman"/>
          <w:bCs/>
          <w:noProof/>
          <w:sz w:val="24"/>
          <w:szCs w:val="24"/>
          <w:lang w:val="en-IE"/>
        </w:rPr>
        <w:t>ECHO provided a mandatory gender</w:t>
      </w:r>
      <w:r w:rsidR="008247FE">
        <w:rPr>
          <w:rFonts w:ascii="Times New Roman" w:hAnsi="Times New Roman" w:cs="Times New Roman"/>
          <w:bCs/>
          <w:noProof/>
          <w:sz w:val="24"/>
          <w:szCs w:val="24"/>
          <w:lang w:val="en-IE"/>
        </w:rPr>
        <w:t>-</w:t>
      </w:r>
      <w:r w:rsidR="0057771E" w:rsidRPr="003B6A45">
        <w:rPr>
          <w:rFonts w:ascii="Times New Roman" w:hAnsi="Times New Roman" w:cs="Times New Roman"/>
          <w:bCs/>
          <w:noProof/>
          <w:sz w:val="24"/>
          <w:szCs w:val="24"/>
          <w:lang w:val="en-IE"/>
        </w:rPr>
        <w:t xml:space="preserve">equality training </w:t>
      </w:r>
      <w:r w:rsidR="008247FE">
        <w:rPr>
          <w:rFonts w:ascii="Times New Roman" w:hAnsi="Times New Roman" w:cs="Times New Roman"/>
          <w:bCs/>
          <w:noProof/>
          <w:sz w:val="24"/>
          <w:szCs w:val="24"/>
          <w:lang w:val="en-IE"/>
        </w:rPr>
        <w:t xml:space="preserve">course that was </w:t>
      </w:r>
      <w:r w:rsidR="0057771E" w:rsidRPr="003B6A45">
        <w:rPr>
          <w:rFonts w:ascii="Times New Roman" w:hAnsi="Times New Roman" w:cs="Times New Roman"/>
          <w:bCs/>
          <w:noProof/>
          <w:sz w:val="24"/>
          <w:szCs w:val="24"/>
          <w:lang w:val="en-IE"/>
        </w:rPr>
        <w:t xml:space="preserve">attended by 75% of </w:t>
      </w:r>
      <w:r w:rsidR="00EC4D9B">
        <w:rPr>
          <w:rFonts w:ascii="Times New Roman" w:hAnsi="Times New Roman" w:cs="Times New Roman"/>
          <w:bCs/>
          <w:noProof/>
          <w:sz w:val="24"/>
          <w:szCs w:val="24"/>
          <w:lang w:val="en-IE"/>
        </w:rPr>
        <w:t xml:space="preserve">its </w:t>
      </w:r>
      <w:r w:rsidR="0057771E" w:rsidRPr="003B6A45">
        <w:rPr>
          <w:rFonts w:ascii="Times New Roman" w:hAnsi="Times New Roman" w:cs="Times New Roman"/>
          <w:bCs/>
          <w:noProof/>
          <w:sz w:val="24"/>
          <w:szCs w:val="24"/>
          <w:lang w:val="en-IE"/>
        </w:rPr>
        <w:t xml:space="preserve">middle management and 57% of </w:t>
      </w:r>
      <w:r w:rsidR="008247FE">
        <w:rPr>
          <w:rFonts w:ascii="Times New Roman" w:hAnsi="Times New Roman" w:cs="Times New Roman"/>
          <w:bCs/>
          <w:noProof/>
          <w:sz w:val="24"/>
          <w:szCs w:val="24"/>
          <w:lang w:val="en-IE"/>
        </w:rPr>
        <w:t xml:space="preserve">its </w:t>
      </w:r>
      <w:r w:rsidR="0057771E" w:rsidRPr="003B6A45">
        <w:rPr>
          <w:rFonts w:ascii="Times New Roman" w:hAnsi="Times New Roman" w:cs="Times New Roman"/>
          <w:bCs/>
          <w:noProof/>
          <w:sz w:val="24"/>
          <w:szCs w:val="24"/>
          <w:lang w:val="en-IE"/>
        </w:rPr>
        <w:t xml:space="preserve">senior management. </w:t>
      </w:r>
      <w:r w:rsidRPr="003B6A45">
        <w:rPr>
          <w:rFonts w:ascii="Times New Roman" w:hAnsi="Times New Roman" w:cs="Times New Roman"/>
          <w:noProof/>
          <w:sz w:val="24"/>
          <w:szCs w:val="24"/>
          <w:lang w:val="en-IE"/>
        </w:rPr>
        <w:t>Further GRL training modules, including an e-learning module, are becom</w:t>
      </w:r>
      <w:r w:rsidR="006D722E" w:rsidRPr="003B6A45">
        <w:rPr>
          <w:rFonts w:ascii="Times New Roman" w:hAnsi="Times New Roman" w:cs="Times New Roman"/>
          <w:noProof/>
          <w:sz w:val="24"/>
          <w:szCs w:val="24"/>
          <w:lang w:val="en-IE"/>
        </w:rPr>
        <w:t xml:space="preserve">ing </w:t>
      </w:r>
      <w:r w:rsidRPr="003B6A45">
        <w:rPr>
          <w:rFonts w:ascii="Times New Roman" w:hAnsi="Times New Roman" w:cs="Times New Roman"/>
          <w:noProof/>
          <w:sz w:val="24"/>
          <w:szCs w:val="24"/>
          <w:lang w:val="en-IE"/>
        </w:rPr>
        <w:t>permanent features of management training</w:t>
      </w:r>
      <w:r w:rsidR="008645B5">
        <w:rPr>
          <w:rFonts w:ascii="Times New Roman" w:hAnsi="Times New Roman" w:cs="Times New Roman"/>
          <w:noProof/>
          <w:sz w:val="24"/>
          <w:szCs w:val="24"/>
          <w:lang w:val="en-IE"/>
        </w:rPr>
        <w:t xml:space="preserve"> course</w:t>
      </w:r>
      <w:r w:rsidRPr="003B6A45">
        <w:rPr>
          <w:rFonts w:ascii="Times New Roman" w:hAnsi="Times New Roman" w:cs="Times New Roman"/>
          <w:noProof/>
          <w:sz w:val="24"/>
          <w:szCs w:val="24"/>
          <w:lang w:val="en-IE"/>
        </w:rPr>
        <w:t xml:space="preserve">s. </w:t>
      </w:r>
    </w:p>
    <w:p w14:paraId="1F7BE538" w14:textId="77777777" w:rsidR="008F6DC0" w:rsidRPr="003B6A45" w:rsidRDefault="008645B5" w:rsidP="008F6DC0">
      <w:pPr>
        <w:spacing w:before="120" w:after="0" w:line="276" w:lineRule="auto"/>
        <w:ind w:right="32"/>
        <w:jc w:val="both"/>
        <w:rPr>
          <w:rFonts w:ascii="Times New Roman" w:hAnsi="Times New Roman" w:cs="Times New Roman"/>
          <w:bCs/>
          <w:noProof/>
          <w:sz w:val="24"/>
          <w:szCs w:val="24"/>
          <w:lang w:val="en-IE"/>
        </w:rPr>
      </w:pPr>
      <w:r>
        <w:rPr>
          <w:rFonts w:ascii="Times New Roman" w:hAnsi="Times New Roman" w:cs="Times New Roman"/>
          <w:bCs/>
          <w:noProof/>
          <w:sz w:val="24"/>
          <w:szCs w:val="24"/>
          <w:lang w:val="en-IE"/>
        </w:rPr>
        <w:t>In</w:t>
      </w:r>
      <w:r w:rsidRPr="003B6A45">
        <w:rPr>
          <w:rFonts w:ascii="Times New Roman" w:hAnsi="Times New Roman" w:cs="Times New Roman"/>
          <w:bCs/>
          <w:noProof/>
          <w:sz w:val="24"/>
          <w:szCs w:val="24"/>
          <w:lang w:val="en-IE"/>
        </w:rPr>
        <w:t xml:space="preserve"> </w:t>
      </w:r>
      <w:r w:rsidR="008F6DC0" w:rsidRPr="003B6A45">
        <w:rPr>
          <w:rFonts w:ascii="Times New Roman" w:hAnsi="Times New Roman" w:cs="Times New Roman"/>
          <w:bCs/>
          <w:noProof/>
          <w:sz w:val="24"/>
          <w:szCs w:val="24"/>
          <w:lang w:val="en-IE"/>
        </w:rPr>
        <w:t>2021</w:t>
      </w:r>
      <w:r>
        <w:rPr>
          <w:rFonts w:ascii="Times New Roman" w:hAnsi="Times New Roman" w:cs="Times New Roman"/>
          <w:bCs/>
          <w:noProof/>
          <w:sz w:val="24"/>
          <w:szCs w:val="24"/>
          <w:lang w:val="en-IE"/>
        </w:rPr>
        <w:t>-</w:t>
      </w:r>
      <w:r w:rsidR="008F6DC0" w:rsidRPr="003B6A45">
        <w:rPr>
          <w:rFonts w:ascii="Times New Roman" w:hAnsi="Times New Roman" w:cs="Times New Roman"/>
          <w:bCs/>
          <w:noProof/>
          <w:sz w:val="24"/>
          <w:szCs w:val="24"/>
          <w:lang w:val="en-IE"/>
        </w:rPr>
        <w:t xml:space="preserve">2022, </w:t>
      </w:r>
      <w:r w:rsidR="004C1BE6" w:rsidRPr="003B6A45">
        <w:rPr>
          <w:rFonts w:ascii="Times New Roman" w:hAnsi="Times New Roman" w:cs="Times New Roman"/>
          <w:bCs/>
          <w:noProof/>
          <w:sz w:val="24"/>
          <w:szCs w:val="24"/>
          <w:lang w:val="en-IE"/>
        </w:rPr>
        <w:t>numerous training sessions on the GAP III and gender</w:t>
      </w:r>
      <w:r>
        <w:rPr>
          <w:rFonts w:ascii="Times New Roman" w:hAnsi="Times New Roman" w:cs="Times New Roman"/>
          <w:bCs/>
          <w:noProof/>
          <w:sz w:val="24"/>
          <w:szCs w:val="24"/>
          <w:lang w:val="en-IE"/>
        </w:rPr>
        <w:t>-</w:t>
      </w:r>
      <w:r w:rsidR="004C1BE6" w:rsidRPr="003B6A45">
        <w:rPr>
          <w:rFonts w:ascii="Times New Roman" w:hAnsi="Times New Roman" w:cs="Times New Roman"/>
          <w:bCs/>
          <w:noProof/>
          <w:sz w:val="24"/>
          <w:szCs w:val="24"/>
          <w:lang w:val="en-IE"/>
        </w:rPr>
        <w:t xml:space="preserve">mainstreaming were attended by </w:t>
      </w:r>
      <w:r w:rsidR="008F6DC0" w:rsidRPr="003B6A45">
        <w:rPr>
          <w:rFonts w:ascii="Times New Roman" w:hAnsi="Times New Roman" w:cs="Times New Roman"/>
          <w:bCs/>
          <w:noProof/>
          <w:sz w:val="24"/>
          <w:szCs w:val="24"/>
          <w:lang w:val="en-IE"/>
        </w:rPr>
        <w:t>626 staf</w:t>
      </w:r>
      <w:r w:rsidR="00CC36A7" w:rsidRPr="003B6A45">
        <w:rPr>
          <w:rFonts w:ascii="Times New Roman" w:hAnsi="Times New Roman" w:cs="Times New Roman"/>
          <w:bCs/>
          <w:noProof/>
          <w:sz w:val="24"/>
          <w:szCs w:val="24"/>
          <w:lang w:val="en-IE"/>
        </w:rPr>
        <w:t xml:space="preserve">f </w:t>
      </w:r>
      <w:r w:rsidR="00433404">
        <w:rPr>
          <w:rFonts w:ascii="Times New Roman" w:hAnsi="Times New Roman" w:cs="Times New Roman"/>
          <w:bCs/>
          <w:noProof/>
          <w:sz w:val="24"/>
          <w:szCs w:val="24"/>
          <w:lang w:val="en-IE"/>
        </w:rPr>
        <w:t xml:space="preserve">members </w:t>
      </w:r>
      <w:r>
        <w:rPr>
          <w:rFonts w:ascii="Times New Roman" w:hAnsi="Times New Roman" w:cs="Times New Roman"/>
          <w:bCs/>
          <w:noProof/>
          <w:sz w:val="24"/>
          <w:szCs w:val="24"/>
          <w:lang w:val="en-IE"/>
        </w:rPr>
        <w:t>at headquarters</w:t>
      </w:r>
      <w:r w:rsidR="00CC36A7" w:rsidRPr="003B6A45">
        <w:rPr>
          <w:rFonts w:ascii="Times New Roman" w:hAnsi="Times New Roman" w:cs="Times New Roman"/>
          <w:bCs/>
          <w:noProof/>
          <w:sz w:val="24"/>
          <w:szCs w:val="24"/>
          <w:lang w:val="en-IE"/>
        </w:rPr>
        <w:t xml:space="preserve"> </w:t>
      </w:r>
      <w:r w:rsidR="00433404">
        <w:rPr>
          <w:rFonts w:ascii="Times New Roman" w:hAnsi="Times New Roman" w:cs="Times New Roman"/>
          <w:bCs/>
          <w:noProof/>
          <w:sz w:val="24"/>
          <w:szCs w:val="24"/>
          <w:lang w:val="en-IE"/>
        </w:rPr>
        <w:t xml:space="preserve">(HQ) </w:t>
      </w:r>
      <w:r w:rsidR="00CC36A7" w:rsidRPr="003B6A45">
        <w:rPr>
          <w:rFonts w:ascii="Times New Roman" w:hAnsi="Times New Roman" w:cs="Times New Roman"/>
          <w:bCs/>
          <w:noProof/>
          <w:sz w:val="24"/>
          <w:szCs w:val="24"/>
          <w:lang w:val="en-IE"/>
        </w:rPr>
        <w:t xml:space="preserve">and all </w:t>
      </w:r>
      <w:r>
        <w:rPr>
          <w:rFonts w:ascii="Times New Roman" w:hAnsi="Times New Roman" w:cs="Times New Roman"/>
          <w:bCs/>
          <w:noProof/>
          <w:sz w:val="24"/>
          <w:szCs w:val="24"/>
          <w:lang w:val="en-IE"/>
        </w:rPr>
        <w:t xml:space="preserve">the </w:t>
      </w:r>
      <w:r w:rsidR="00CC36A7" w:rsidRPr="003B6A45">
        <w:rPr>
          <w:rFonts w:ascii="Times New Roman" w:hAnsi="Times New Roman" w:cs="Times New Roman"/>
          <w:bCs/>
          <w:noProof/>
          <w:sz w:val="24"/>
          <w:szCs w:val="24"/>
          <w:lang w:val="en-IE"/>
        </w:rPr>
        <w:t xml:space="preserve">EU </w:t>
      </w:r>
      <w:r>
        <w:rPr>
          <w:rFonts w:ascii="Times New Roman" w:hAnsi="Times New Roman" w:cs="Times New Roman"/>
          <w:bCs/>
          <w:noProof/>
          <w:sz w:val="24"/>
          <w:szCs w:val="24"/>
          <w:lang w:val="en-IE"/>
        </w:rPr>
        <w:t>d</w:t>
      </w:r>
      <w:r w:rsidR="00CC36A7" w:rsidRPr="003B6A45">
        <w:rPr>
          <w:rFonts w:ascii="Times New Roman" w:hAnsi="Times New Roman" w:cs="Times New Roman"/>
          <w:bCs/>
          <w:noProof/>
          <w:sz w:val="24"/>
          <w:szCs w:val="24"/>
          <w:lang w:val="en-IE"/>
        </w:rPr>
        <w:t xml:space="preserve">elegations </w:t>
      </w:r>
      <w:r w:rsidR="008F6DC0" w:rsidRPr="003B6A45">
        <w:rPr>
          <w:rFonts w:ascii="Times New Roman" w:hAnsi="Times New Roman" w:cs="Times New Roman"/>
          <w:bCs/>
          <w:noProof/>
          <w:sz w:val="24"/>
          <w:szCs w:val="24"/>
          <w:lang w:val="en-IE"/>
        </w:rPr>
        <w:t xml:space="preserve">and </w:t>
      </w:r>
      <w:r>
        <w:rPr>
          <w:rFonts w:ascii="Times New Roman" w:hAnsi="Times New Roman" w:cs="Times New Roman"/>
          <w:bCs/>
          <w:noProof/>
          <w:sz w:val="24"/>
          <w:szCs w:val="24"/>
          <w:lang w:val="en-IE"/>
        </w:rPr>
        <w:t xml:space="preserve">by </w:t>
      </w:r>
      <w:r w:rsidR="008F6DC0" w:rsidRPr="003B6A45">
        <w:rPr>
          <w:rFonts w:ascii="Times New Roman" w:hAnsi="Times New Roman" w:cs="Times New Roman"/>
          <w:bCs/>
          <w:noProof/>
          <w:sz w:val="24"/>
          <w:szCs w:val="24"/>
          <w:lang w:val="en-IE"/>
        </w:rPr>
        <w:t xml:space="preserve">49% of managers in </w:t>
      </w:r>
      <w:r>
        <w:rPr>
          <w:rFonts w:ascii="Times New Roman" w:hAnsi="Times New Roman" w:cs="Times New Roman"/>
          <w:bCs/>
          <w:noProof/>
          <w:sz w:val="24"/>
          <w:szCs w:val="24"/>
          <w:lang w:val="en-IE"/>
        </w:rPr>
        <w:t xml:space="preserve">the </w:t>
      </w:r>
      <w:r w:rsidR="008F6DC0" w:rsidRPr="003B6A45">
        <w:rPr>
          <w:rFonts w:ascii="Times New Roman" w:hAnsi="Times New Roman" w:cs="Times New Roman"/>
          <w:bCs/>
          <w:noProof/>
          <w:sz w:val="24"/>
          <w:szCs w:val="24"/>
          <w:lang w:val="en-IE"/>
        </w:rPr>
        <w:t xml:space="preserve">EU </w:t>
      </w:r>
      <w:r>
        <w:rPr>
          <w:rFonts w:ascii="Times New Roman" w:hAnsi="Times New Roman" w:cs="Times New Roman"/>
          <w:bCs/>
          <w:noProof/>
          <w:sz w:val="24"/>
          <w:szCs w:val="24"/>
          <w:lang w:val="en-IE"/>
        </w:rPr>
        <w:t>d</w:t>
      </w:r>
      <w:r w:rsidR="008F6DC0" w:rsidRPr="003B6A45">
        <w:rPr>
          <w:rFonts w:ascii="Times New Roman" w:hAnsi="Times New Roman" w:cs="Times New Roman"/>
          <w:bCs/>
          <w:noProof/>
          <w:sz w:val="24"/>
          <w:szCs w:val="24"/>
          <w:lang w:val="en-IE"/>
        </w:rPr>
        <w:t>elegations.</w:t>
      </w:r>
    </w:p>
    <w:p w14:paraId="6F15637E" w14:textId="77777777" w:rsidR="008B5E07" w:rsidRDefault="004538EF" w:rsidP="00761A4A">
      <w:pPr>
        <w:spacing w:before="120" w:after="120"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A</w:t>
      </w:r>
      <w:r w:rsidR="001B7094" w:rsidRPr="003B6A45">
        <w:rPr>
          <w:rFonts w:ascii="Times New Roman" w:hAnsi="Times New Roman" w:cs="Times New Roman"/>
          <w:bCs/>
          <w:noProof/>
          <w:sz w:val="24"/>
          <w:szCs w:val="24"/>
          <w:lang w:val="en-IE"/>
        </w:rPr>
        <w:t>nother</w:t>
      </w:r>
      <w:r w:rsidRPr="003B6A45">
        <w:rPr>
          <w:rFonts w:ascii="Times New Roman" w:hAnsi="Times New Roman" w:cs="Times New Roman"/>
          <w:bCs/>
          <w:noProof/>
          <w:sz w:val="24"/>
          <w:szCs w:val="24"/>
          <w:lang w:val="en-IE"/>
        </w:rPr>
        <w:t xml:space="preserve"> positive trend is the </w:t>
      </w:r>
      <w:r w:rsidRPr="003B6A45">
        <w:rPr>
          <w:rFonts w:ascii="Times New Roman" w:hAnsi="Times New Roman" w:cs="Times New Roman"/>
          <w:b/>
          <w:bCs/>
          <w:noProof/>
          <w:sz w:val="24"/>
          <w:szCs w:val="24"/>
          <w:lang w:val="en-IE"/>
        </w:rPr>
        <w:t xml:space="preserve">increase </w:t>
      </w:r>
      <w:r w:rsidR="008645B5">
        <w:rPr>
          <w:rFonts w:ascii="Times New Roman" w:hAnsi="Times New Roman" w:cs="Times New Roman"/>
          <w:b/>
          <w:bCs/>
          <w:noProof/>
          <w:sz w:val="24"/>
          <w:szCs w:val="24"/>
          <w:lang w:val="en-IE"/>
        </w:rPr>
        <w:t>in</w:t>
      </w:r>
      <w:r w:rsidRPr="003B6A45">
        <w:rPr>
          <w:rFonts w:ascii="Times New Roman" w:hAnsi="Times New Roman" w:cs="Times New Roman"/>
          <w:b/>
          <w:bCs/>
          <w:noProof/>
          <w:sz w:val="24"/>
          <w:szCs w:val="24"/>
          <w:lang w:val="en-IE"/>
        </w:rPr>
        <w:t xml:space="preserve"> the number of </w:t>
      </w:r>
      <w:r w:rsidR="008645B5">
        <w:rPr>
          <w:rFonts w:ascii="Times New Roman" w:hAnsi="Times New Roman" w:cs="Times New Roman"/>
          <w:b/>
          <w:bCs/>
          <w:noProof/>
          <w:sz w:val="24"/>
          <w:szCs w:val="24"/>
          <w:lang w:val="en-IE"/>
        </w:rPr>
        <w:t>g</w:t>
      </w:r>
      <w:r w:rsidRPr="003B6A45">
        <w:rPr>
          <w:rFonts w:ascii="Times New Roman" w:hAnsi="Times New Roman" w:cs="Times New Roman"/>
          <w:b/>
          <w:bCs/>
          <w:noProof/>
          <w:sz w:val="24"/>
          <w:szCs w:val="24"/>
          <w:lang w:val="en-IE"/>
        </w:rPr>
        <w:t>ender</w:t>
      </w:r>
      <w:r w:rsidR="008645B5">
        <w:rPr>
          <w:rFonts w:ascii="Times New Roman" w:hAnsi="Times New Roman" w:cs="Times New Roman"/>
          <w:b/>
          <w:bCs/>
          <w:noProof/>
          <w:sz w:val="24"/>
          <w:szCs w:val="24"/>
          <w:lang w:val="en-IE"/>
        </w:rPr>
        <w:t>-f</w:t>
      </w:r>
      <w:r w:rsidRPr="003B6A45">
        <w:rPr>
          <w:rFonts w:ascii="Times New Roman" w:hAnsi="Times New Roman" w:cs="Times New Roman"/>
          <w:b/>
          <w:bCs/>
          <w:noProof/>
          <w:sz w:val="24"/>
          <w:szCs w:val="24"/>
          <w:lang w:val="en-IE"/>
        </w:rPr>
        <w:t xml:space="preserve">ocal </w:t>
      </w:r>
      <w:r w:rsidR="008645B5">
        <w:rPr>
          <w:rFonts w:ascii="Times New Roman" w:hAnsi="Times New Roman" w:cs="Times New Roman"/>
          <w:b/>
          <w:bCs/>
          <w:noProof/>
          <w:sz w:val="24"/>
          <w:szCs w:val="24"/>
          <w:lang w:val="en-IE"/>
        </w:rPr>
        <w:t>p</w:t>
      </w:r>
      <w:r w:rsidRPr="003B6A45">
        <w:rPr>
          <w:rFonts w:ascii="Times New Roman" w:hAnsi="Times New Roman" w:cs="Times New Roman"/>
          <w:b/>
          <w:bCs/>
          <w:noProof/>
          <w:sz w:val="24"/>
          <w:szCs w:val="24"/>
          <w:lang w:val="en-IE"/>
        </w:rPr>
        <w:t>ersons (GFP</w:t>
      </w:r>
      <w:r w:rsidR="008645B5">
        <w:rPr>
          <w:rFonts w:ascii="Times New Roman" w:hAnsi="Times New Roman" w:cs="Times New Roman"/>
          <w:b/>
          <w:bCs/>
          <w:noProof/>
          <w:sz w:val="24"/>
          <w:szCs w:val="24"/>
          <w:lang w:val="en-IE"/>
        </w:rPr>
        <w:t>s</w:t>
      </w:r>
      <w:r w:rsidRPr="003B6A45">
        <w:rPr>
          <w:rFonts w:ascii="Times New Roman" w:hAnsi="Times New Roman" w:cs="Times New Roman"/>
          <w:b/>
          <w:bCs/>
          <w:noProof/>
          <w:sz w:val="24"/>
          <w:szCs w:val="24"/>
          <w:lang w:val="en-IE"/>
        </w:rPr>
        <w:t>), as well as the improvement in terms of the formalisation of their roles</w:t>
      </w:r>
      <w:r w:rsidRPr="003B6A45">
        <w:rPr>
          <w:rFonts w:ascii="Times New Roman" w:hAnsi="Times New Roman" w:cs="Times New Roman"/>
          <w:bCs/>
          <w:noProof/>
          <w:sz w:val="24"/>
          <w:szCs w:val="24"/>
          <w:lang w:val="en-IE"/>
        </w:rPr>
        <w:t xml:space="preserve">. </w:t>
      </w:r>
      <w:r w:rsidR="006A0243" w:rsidRPr="003B6A45">
        <w:rPr>
          <w:rFonts w:ascii="Times New Roman" w:hAnsi="Times New Roman" w:cs="Times New Roman"/>
          <w:bCs/>
          <w:noProof/>
          <w:sz w:val="24"/>
          <w:szCs w:val="24"/>
          <w:lang w:val="en-IE"/>
        </w:rPr>
        <w:t>99% of EU</w:t>
      </w:r>
      <w:r w:rsidR="008645B5">
        <w:rPr>
          <w:rFonts w:ascii="Times New Roman" w:hAnsi="Times New Roman" w:cs="Times New Roman"/>
          <w:bCs/>
          <w:noProof/>
          <w:sz w:val="24"/>
          <w:szCs w:val="24"/>
          <w:lang w:val="en-IE"/>
        </w:rPr>
        <w:t xml:space="preserve"> delegations</w:t>
      </w:r>
      <w:r w:rsidR="006A0243" w:rsidRPr="003B6A45">
        <w:rPr>
          <w:rFonts w:ascii="Times New Roman" w:hAnsi="Times New Roman" w:cs="Times New Roman"/>
          <w:bCs/>
          <w:noProof/>
          <w:sz w:val="24"/>
          <w:szCs w:val="24"/>
          <w:lang w:val="en-IE"/>
        </w:rPr>
        <w:t xml:space="preserve"> </w:t>
      </w:r>
      <w:r w:rsidR="00ED2D75" w:rsidRPr="003B6A45">
        <w:rPr>
          <w:rFonts w:ascii="Times New Roman" w:hAnsi="Times New Roman" w:cs="Times New Roman"/>
          <w:bCs/>
          <w:noProof/>
          <w:sz w:val="24"/>
          <w:szCs w:val="24"/>
          <w:lang w:val="en-IE"/>
        </w:rPr>
        <w:t>have a GFP (87</w:t>
      </w:r>
      <w:r w:rsidR="008F04AC" w:rsidRPr="003B6A45">
        <w:rPr>
          <w:rFonts w:ascii="Times New Roman" w:hAnsi="Times New Roman" w:cs="Times New Roman"/>
          <w:bCs/>
          <w:noProof/>
          <w:sz w:val="24"/>
          <w:szCs w:val="24"/>
          <w:lang w:val="en-IE"/>
        </w:rPr>
        <w:t xml:space="preserve">% </w:t>
      </w:r>
      <w:r w:rsidR="00257969" w:rsidRPr="003B6A45">
        <w:rPr>
          <w:rFonts w:ascii="Times New Roman" w:hAnsi="Times New Roman" w:cs="Times New Roman"/>
          <w:bCs/>
          <w:noProof/>
          <w:sz w:val="24"/>
          <w:szCs w:val="24"/>
          <w:lang w:val="en-IE"/>
        </w:rPr>
        <w:t xml:space="preserve">of services </w:t>
      </w:r>
      <w:r w:rsidR="008645B5">
        <w:rPr>
          <w:rFonts w:ascii="Times New Roman" w:hAnsi="Times New Roman" w:cs="Times New Roman"/>
          <w:bCs/>
          <w:noProof/>
          <w:sz w:val="24"/>
          <w:szCs w:val="24"/>
          <w:lang w:val="en-IE"/>
        </w:rPr>
        <w:t>at headquarters</w:t>
      </w:r>
      <w:r w:rsidR="008F04AC" w:rsidRPr="003B6A45">
        <w:rPr>
          <w:rFonts w:ascii="Times New Roman" w:hAnsi="Times New Roman" w:cs="Times New Roman"/>
          <w:bCs/>
          <w:noProof/>
          <w:sz w:val="24"/>
          <w:szCs w:val="24"/>
          <w:lang w:val="en-IE"/>
        </w:rPr>
        <w:t xml:space="preserve">). </w:t>
      </w:r>
      <w:r w:rsidR="00C00D7D" w:rsidRPr="003B6A45">
        <w:rPr>
          <w:rFonts w:ascii="Times New Roman" w:hAnsi="Times New Roman" w:cs="Times New Roman"/>
          <w:bCs/>
          <w:noProof/>
          <w:sz w:val="24"/>
          <w:szCs w:val="24"/>
          <w:lang w:val="en-IE"/>
        </w:rPr>
        <w:t xml:space="preserve">The proportion of GFPs with a job description that refers to their work on gender equality has risen to 44% in </w:t>
      </w:r>
      <w:r w:rsidR="008645B5">
        <w:rPr>
          <w:rFonts w:ascii="Times New Roman" w:hAnsi="Times New Roman" w:cs="Times New Roman"/>
          <w:bCs/>
          <w:noProof/>
          <w:sz w:val="24"/>
          <w:szCs w:val="24"/>
          <w:lang w:val="en-IE"/>
        </w:rPr>
        <w:t xml:space="preserve">the </w:t>
      </w:r>
      <w:r w:rsidR="008F04AC" w:rsidRPr="003B6A45">
        <w:rPr>
          <w:rFonts w:ascii="Times New Roman" w:hAnsi="Times New Roman" w:cs="Times New Roman"/>
          <w:bCs/>
          <w:noProof/>
          <w:sz w:val="24"/>
          <w:szCs w:val="24"/>
          <w:lang w:val="en-IE"/>
        </w:rPr>
        <w:t>EU</w:t>
      </w:r>
      <w:r w:rsidR="00143F80" w:rsidRPr="003B6A45">
        <w:rPr>
          <w:rFonts w:ascii="Times New Roman" w:hAnsi="Times New Roman" w:cs="Times New Roman"/>
          <w:bCs/>
          <w:noProof/>
          <w:sz w:val="24"/>
          <w:szCs w:val="24"/>
          <w:lang w:val="en-IE"/>
        </w:rPr>
        <w:t xml:space="preserve"> </w:t>
      </w:r>
      <w:r w:rsidR="008645B5">
        <w:rPr>
          <w:rFonts w:ascii="Times New Roman" w:hAnsi="Times New Roman" w:cs="Times New Roman"/>
          <w:bCs/>
          <w:noProof/>
          <w:sz w:val="24"/>
          <w:szCs w:val="24"/>
          <w:lang w:val="en-IE"/>
        </w:rPr>
        <w:t>d</w:t>
      </w:r>
      <w:r w:rsidR="00143F80" w:rsidRPr="003B6A45">
        <w:rPr>
          <w:rFonts w:ascii="Times New Roman" w:hAnsi="Times New Roman" w:cs="Times New Roman"/>
          <w:bCs/>
          <w:noProof/>
          <w:sz w:val="24"/>
          <w:szCs w:val="24"/>
          <w:lang w:val="en-IE"/>
        </w:rPr>
        <w:t>elegations</w:t>
      </w:r>
      <w:r w:rsidR="008F04AC" w:rsidRPr="003B6A45">
        <w:rPr>
          <w:rFonts w:ascii="Times New Roman" w:hAnsi="Times New Roman" w:cs="Times New Roman"/>
          <w:bCs/>
          <w:noProof/>
          <w:sz w:val="24"/>
          <w:szCs w:val="24"/>
          <w:lang w:val="en-IE"/>
        </w:rPr>
        <w:t xml:space="preserve"> and </w:t>
      </w:r>
      <w:r w:rsidR="008645B5">
        <w:rPr>
          <w:rFonts w:ascii="Times New Roman" w:hAnsi="Times New Roman" w:cs="Times New Roman"/>
          <w:bCs/>
          <w:noProof/>
          <w:sz w:val="24"/>
          <w:szCs w:val="24"/>
          <w:lang w:val="en-IE"/>
        </w:rPr>
        <w:t xml:space="preserve">to </w:t>
      </w:r>
      <w:r w:rsidR="008F04AC" w:rsidRPr="003B6A45">
        <w:rPr>
          <w:rFonts w:ascii="Times New Roman" w:hAnsi="Times New Roman" w:cs="Times New Roman"/>
          <w:bCs/>
          <w:noProof/>
          <w:sz w:val="24"/>
          <w:szCs w:val="24"/>
          <w:lang w:val="en-IE"/>
        </w:rPr>
        <w:t xml:space="preserve">79% </w:t>
      </w:r>
      <w:r w:rsidR="008645B5">
        <w:rPr>
          <w:rFonts w:ascii="Times New Roman" w:hAnsi="Times New Roman" w:cs="Times New Roman"/>
          <w:bCs/>
          <w:noProof/>
          <w:sz w:val="24"/>
          <w:szCs w:val="24"/>
          <w:lang w:val="en-IE"/>
        </w:rPr>
        <w:t>at headquarters</w:t>
      </w:r>
      <w:r w:rsidR="00C00D7D" w:rsidRPr="003B6A45">
        <w:rPr>
          <w:rFonts w:ascii="Times New Roman" w:hAnsi="Times New Roman" w:cs="Times New Roman"/>
          <w:bCs/>
          <w:noProof/>
          <w:sz w:val="24"/>
          <w:szCs w:val="24"/>
          <w:lang w:val="en-IE"/>
        </w:rPr>
        <w:t>.</w:t>
      </w:r>
      <w:r w:rsidR="0078329B" w:rsidRPr="003B6A45">
        <w:rPr>
          <w:rFonts w:ascii="Times New Roman" w:hAnsi="Times New Roman" w:cs="Times New Roman"/>
          <w:bCs/>
          <w:noProof/>
          <w:sz w:val="24"/>
          <w:szCs w:val="24"/>
          <w:lang w:val="en-IE"/>
        </w:rPr>
        <w:t xml:space="preserve"> </w:t>
      </w:r>
      <w:r w:rsidR="001B07F2" w:rsidRPr="003B6A45">
        <w:rPr>
          <w:rFonts w:ascii="Times New Roman" w:hAnsi="Times New Roman" w:cs="Times New Roman"/>
          <w:bCs/>
          <w:noProof/>
          <w:sz w:val="24"/>
          <w:szCs w:val="24"/>
          <w:lang w:val="en-IE"/>
        </w:rPr>
        <w:t xml:space="preserve">The </w:t>
      </w:r>
      <w:r w:rsidR="001B07F2" w:rsidRPr="003B6A45">
        <w:rPr>
          <w:rFonts w:ascii="Times New Roman" w:hAnsi="Times New Roman" w:cs="Times New Roman"/>
          <w:b/>
          <w:bCs/>
          <w:noProof/>
          <w:sz w:val="24"/>
          <w:szCs w:val="24"/>
          <w:lang w:val="en-IE"/>
        </w:rPr>
        <w:t xml:space="preserve">humanitarian gender-age-focal points </w:t>
      </w:r>
      <w:r w:rsidR="001B07F2" w:rsidRPr="003B6A45">
        <w:rPr>
          <w:rFonts w:ascii="Times New Roman" w:hAnsi="Times New Roman" w:cs="Times New Roman"/>
          <w:bCs/>
          <w:noProof/>
          <w:sz w:val="24"/>
          <w:szCs w:val="24"/>
          <w:lang w:val="en-IE"/>
        </w:rPr>
        <w:t>ensure a continued focus on prevention, mitigation and response to</w:t>
      </w:r>
      <w:r w:rsidR="0055756A">
        <w:rPr>
          <w:rFonts w:ascii="Times New Roman" w:hAnsi="Times New Roman" w:cs="Times New Roman"/>
          <w:bCs/>
          <w:noProof/>
          <w:sz w:val="24"/>
          <w:szCs w:val="24"/>
          <w:lang w:val="en-IE"/>
        </w:rPr>
        <w:t xml:space="preserve"> gender-based violence</w:t>
      </w:r>
      <w:r w:rsidR="001B07F2" w:rsidRPr="003B6A45">
        <w:rPr>
          <w:rFonts w:ascii="Times New Roman" w:hAnsi="Times New Roman" w:cs="Times New Roman"/>
          <w:bCs/>
          <w:noProof/>
          <w:sz w:val="24"/>
          <w:szCs w:val="24"/>
          <w:lang w:val="en-IE"/>
        </w:rPr>
        <w:t>.</w:t>
      </w:r>
      <w:r w:rsidR="006D722E" w:rsidRPr="003B6A45">
        <w:rPr>
          <w:rFonts w:ascii="Times New Roman" w:hAnsi="Times New Roman" w:cs="Times New Roman"/>
          <w:bCs/>
          <w:noProof/>
          <w:sz w:val="24"/>
          <w:szCs w:val="24"/>
          <w:lang w:val="en-IE"/>
        </w:rPr>
        <w:t xml:space="preserve"> </w:t>
      </w:r>
      <w:r w:rsidR="00761A4A" w:rsidRPr="003B6A45">
        <w:rPr>
          <w:rFonts w:ascii="Times New Roman" w:hAnsi="Times New Roman" w:cs="Times New Roman"/>
          <w:bCs/>
          <w:noProof/>
          <w:sz w:val="24"/>
          <w:szCs w:val="24"/>
          <w:lang w:val="en-IE"/>
        </w:rPr>
        <w:t xml:space="preserve">The </w:t>
      </w:r>
      <w:r w:rsidR="00761A4A" w:rsidRPr="003B6A45">
        <w:rPr>
          <w:rFonts w:ascii="Times New Roman" w:hAnsi="Times New Roman" w:cs="Times New Roman"/>
          <w:b/>
          <w:bCs/>
          <w:noProof/>
          <w:sz w:val="24"/>
          <w:szCs w:val="24"/>
          <w:lang w:val="en-IE"/>
        </w:rPr>
        <w:t xml:space="preserve">CSDP </w:t>
      </w:r>
      <w:r w:rsidR="008645B5">
        <w:rPr>
          <w:rFonts w:ascii="Times New Roman" w:hAnsi="Times New Roman" w:cs="Times New Roman"/>
          <w:b/>
          <w:bCs/>
          <w:noProof/>
          <w:sz w:val="24"/>
          <w:szCs w:val="24"/>
          <w:lang w:val="en-IE"/>
        </w:rPr>
        <w:t>m</w:t>
      </w:r>
      <w:r w:rsidR="00761A4A" w:rsidRPr="003B6A45">
        <w:rPr>
          <w:rFonts w:ascii="Times New Roman" w:hAnsi="Times New Roman" w:cs="Times New Roman"/>
          <w:b/>
          <w:bCs/>
          <w:noProof/>
          <w:sz w:val="24"/>
          <w:szCs w:val="24"/>
          <w:lang w:val="en-IE"/>
        </w:rPr>
        <w:t>ission</w:t>
      </w:r>
      <w:r w:rsidR="004F6E4A">
        <w:rPr>
          <w:rFonts w:ascii="Times New Roman" w:hAnsi="Times New Roman" w:cs="Times New Roman"/>
          <w:b/>
          <w:bCs/>
          <w:noProof/>
          <w:sz w:val="24"/>
          <w:szCs w:val="24"/>
          <w:lang w:val="en-IE"/>
        </w:rPr>
        <w:t>s</w:t>
      </w:r>
      <w:r w:rsidR="00761A4A" w:rsidRPr="003B6A45">
        <w:rPr>
          <w:rFonts w:ascii="Times New Roman" w:hAnsi="Times New Roman" w:cs="Times New Roman"/>
          <w:b/>
          <w:bCs/>
          <w:noProof/>
          <w:sz w:val="24"/>
          <w:szCs w:val="24"/>
          <w:lang w:val="en-IE"/>
        </w:rPr>
        <w:t xml:space="preserve"> and </w:t>
      </w:r>
      <w:r w:rsidR="008645B5">
        <w:rPr>
          <w:rFonts w:ascii="Times New Roman" w:hAnsi="Times New Roman" w:cs="Times New Roman"/>
          <w:b/>
          <w:bCs/>
          <w:noProof/>
          <w:sz w:val="24"/>
          <w:szCs w:val="24"/>
          <w:lang w:val="en-IE"/>
        </w:rPr>
        <w:t>o</w:t>
      </w:r>
      <w:r w:rsidR="00761A4A" w:rsidRPr="003B6A45">
        <w:rPr>
          <w:rFonts w:ascii="Times New Roman" w:hAnsi="Times New Roman" w:cs="Times New Roman"/>
          <w:b/>
          <w:bCs/>
          <w:noProof/>
          <w:sz w:val="24"/>
          <w:szCs w:val="24"/>
          <w:lang w:val="en-IE"/>
        </w:rPr>
        <w:t>perations</w:t>
      </w:r>
      <w:r w:rsidR="00761A4A" w:rsidRPr="003B6A45">
        <w:rPr>
          <w:rFonts w:ascii="Times New Roman" w:hAnsi="Times New Roman" w:cs="Times New Roman"/>
          <w:bCs/>
          <w:noProof/>
          <w:sz w:val="24"/>
          <w:szCs w:val="24"/>
          <w:lang w:val="en-IE"/>
        </w:rPr>
        <w:t xml:space="preserve"> stand out </w:t>
      </w:r>
      <w:r w:rsidR="008645B5">
        <w:rPr>
          <w:rFonts w:ascii="Times New Roman" w:hAnsi="Times New Roman" w:cs="Times New Roman"/>
          <w:bCs/>
          <w:noProof/>
          <w:sz w:val="24"/>
          <w:szCs w:val="24"/>
          <w:lang w:val="en-IE"/>
        </w:rPr>
        <w:t>because they</w:t>
      </w:r>
      <w:r w:rsidR="008645B5" w:rsidRPr="003B6A45">
        <w:rPr>
          <w:rFonts w:ascii="Times New Roman" w:hAnsi="Times New Roman" w:cs="Times New Roman"/>
          <w:bCs/>
          <w:noProof/>
          <w:sz w:val="24"/>
          <w:szCs w:val="24"/>
          <w:lang w:val="en-IE"/>
        </w:rPr>
        <w:t xml:space="preserve"> </w:t>
      </w:r>
      <w:r w:rsidR="00761A4A" w:rsidRPr="003B6A45">
        <w:rPr>
          <w:rFonts w:ascii="Times New Roman" w:hAnsi="Times New Roman" w:cs="Times New Roman"/>
          <w:bCs/>
          <w:noProof/>
          <w:sz w:val="24"/>
          <w:szCs w:val="24"/>
          <w:lang w:val="en-IE"/>
        </w:rPr>
        <w:t xml:space="preserve">mostly </w:t>
      </w:r>
      <w:r w:rsidR="008645B5">
        <w:rPr>
          <w:rFonts w:ascii="Times New Roman" w:hAnsi="Times New Roman" w:cs="Times New Roman"/>
          <w:bCs/>
          <w:noProof/>
          <w:sz w:val="24"/>
          <w:szCs w:val="24"/>
          <w:lang w:val="en-IE"/>
        </w:rPr>
        <w:t>have ‘</w:t>
      </w:r>
      <w:r w:rsidR="00761A4A" w:rsidRPr="003B6A45">
        <w:rPr>
          <w:rFonts w:ascii="Times New Roman" w:hAnsi="Times New Roman" w:cs="Times New Roman"/>
          <w:bCs/>
          <w:noProof/>
          <w:sz w:val="24"/>
          <w:szCs w:val="24"/>
          <w:lang w:val="en-IE"/>
        </w:rPr>
        <w:t>single-hatted</w:t>
      </w:r>
      <w:r w:rsidR="008645B5">
        <w:rPr>
          <w:rFonts w:ascii="Times New Roman" w:hAnsi="Times New Roman" w:cs="Times New Roman"/>
          <w:bCs/>
          <w:noProof/>
          <w:sz w:val="24"/>
          <w:szCs w:val="24"/>
          <w:lang w:val="en-IE"/>
        </w:rPr>
        <w:t>’</w:t>
      </w:r>
      <w:r w:rsidR="00761A4A" w:rsidRPr="003B6A45">
        <w:rPr>
          <w:rFonts w:ascii="Times New Roman" w:hAnsi="Times New Roman" w:cs="Times New Roman"/>
          <w:bCs/>
          <w:noProof/>
          <w:sz w:val="24"/>
          <w:szCs w:val="24"/>
          <w:lang w:val="en-IE"/>
        </w:rPr>
        <w:t xml:space="preserve"> gender advis</w:t>
      </w:r>
      <w:r w:rsidR="009B25BC">
        <w:rPr>
          <w:rFonts w:ascii="Times New Roman" w:hAnsi="Times New Roman" w:cs="Times New Roman"/>
          <w:bCs/>
          <w:noProof/>
          <w:sz w:val="24"/>
          <w:szCs w:val="24"/>
          <w:lang w:val="en-IE"/>
        </w:rPr>
        <w:t>e</w:t>
      </w:r>
      <w:r w:rsidR="00761A4A" w:rsidRPr="003B6A45">
        <w:rPr>
          <w:rFonts w:ascii="Times New Roman" w:hAnsi="Times New Roman" w:cs="Times New Roman"/>
          <w:bCs/>
          <w:noProof/>
          <w:sz w:val="24"/>
          <w:szCs w:val="24"/>
          <w:lang w:val="en-IE"/>
        </w:rPr>
        <w:t>rs and focal</w:t>
      </w:r>
      <w:r w:rsidR="009B25BC">
        <w:rPr>
          <w:rFonts w:ascii="Times New Roman" w:hAnsi="Times New Roman" w:cs="Times New Roman"/>
          <w:bCs/>
          <w:noProof/>
          <w:sz w:val="24"/>
          <w:szCs w:val="24"/>
          <w:lang w:val="en-IE"/>
        </w:rPr>
        <w:t>-</w:t>
      </w:r>
      <w:r w:rsidR="00761A4A" w:rsidRPr="003B6A45">
        <w:rPr>
          <w:rFonts w:ascii="Times New Roman" w:hAnsi="Times New Roman" w:cs="Times New Roman"/>
          <w:bCs/>
          <w:noProof/>
          <w:sz w:val="24"/>
          <w:szCs w:val="24"/>
          <w:lang w:val="en-IE"/>
        </w:rPr>
        <w:t>point structures</w:t>
      </w:r>
      <w:r w:rsidR="006D722E" w:rsidRPr="003B6A45">
        <w:rPr>
          <w:rFonts w:ascii="Times New Roman" w:hAnsi="Times New Roman" w:cs="Times New Roman"/>
          <w:bCs/>
          <w:noProof/>
          <w:sz w:val="24"/>
          <w:szCs w:val="24"/>
          <w:lang w:val="en-IE"/>
        </w:rPr>
        <w:t>,</w:t>
      </w:r>
      <w:r w:rsidR="00761A4A" w:rsidRPr="003B6A45">
        <w:rPr>
          <w:rFonts w:ascii="Times New Roman" w:hAnsi="Times New Roman" w:cs="Times New Roman"/>
          <w:bCs/>
          <w:noProof/>
          <w:sz w:val="24"/>
          <w:szCs w:val="24"/>
          <w:lang w:val="en-IE"/>
        </w:rPr>
        <w:t xml:space="preserve"> in addition to having a standardi</w:t>
      </w:r>
      <w:r w:rsidR="008645B5">
        <w:rPr>
          <w:rFonts w:ascii="Times New Roman" w:hAnsi="Times New Roman" w:cs="Times New Roman"/>
          <w:bCs/>
          <w:noProof/>
          <w:sz w:val="24"/>
          <w:szCs w:val="24"/>
          <w:lang w:val="en-IE"/>
        </w:rPr>
        <w:t>s</w:t>
      </w:r>
      <w:r w:rsidR="00761A4A" w:rsidRPr="003B6A45">
        <w:rPr>
          <w:rFonts w:ascii="Times New Roman" w:hAnsi="Times New Roman" w:cs="Times New Roman"/>
          <w:bCs/>
          <w:noProof/>
          <w:sz w:val="24"/>
          <w:szCs w:val="24"/>
          <w:lang w:val="en-IE"/>
        </w:rPr>
        <w:t xml:space="preserve">ed job description. </w:t>
      </w:r>
      <w:r w:rsidR="003A65A1">
        <w:rPr>
          <w:rFonts w:ascii="Times New Roman" w:hAnsi="Times New Roman" w:cs="Times New Roman"/>
          <w:bCs/>
          <w:noProof/>
          <w:sz w:val="24"/>
          <w:szCs w:val="24"/>
          <w:lang w:val="en-IE"/>
        </w:rPr>
        <w:t xml:space="preserve">The </w:t>
      </w:r>
      <w:r w:rsidR="003A65A1" w:rsidRPr="003B6A45">
        <w:rPr>
          <w:rFonts w:ascii="Times New Roman" w:hAnsi="Times New Roman" w:cs="Times New Roman"/>
          <w:bCs/>
          <w:noProof/>
          <w:sz w:val="24"/>
          <w:szCs w:val="24"/>
          <w:lang w:val="en-IE"/>
        </w:rPr>
        <w:t xml:space="preserve">military CSDP </w:t>
      </w:r>
      <w:r w:rsidR="003A65A1">
        <w:rPr>
          <w:rFonts w:ascii="Times New Roman" w:hAnsi="Times New Roman" w:cs="Times New Roman"/>
          <w:bCs/>
          <w:noProof/>
          <w:sz w:val="24"/>
          <w:szCs w:val="24"/>
          <w:lang w:val="en-IE"/>
        </w:rPr>
        <w:t xml:space="preserve">aspect has </w:t>
      </w:r>
      <w:r w:rsidR="00761A4A" w:rsidRPr="003B6A45">
        <w:rPr>
          <w:rFonts w:ascii="Times New Roman" w:hAnsi="Times New Roman" w:cs="Times New Roman"/>
          <w:bCs/>
          <w:noProof/>
          <w:sz w:val="24"/>
          <w:szCs w:val="24"/>
          <w:lang w:val="en-IE"/>
        </w:rPr>
        <w:t>substantial</w:t>
      </w:r>
      <w:r w:rsidR="003A65A1">
        <w:rPr>
          <w:rFonts w:ascii="Times New Roman" w:hAnsi="Times New Roman" w:cs="Times New Roman"/>
          <w:bCs/>
          <w:noProof/>
          <w:sz w:val="24"/>
          <w:szCs w:val="24"/>
          <w:lang w:val="en-IE"/>
        </w:rPr>
        <w:t xml:space="preserve">ly </w:t>
      </w:r>
      <w:r w:rsidR="00761A4A" w:rsidRPr="003B6A45">
        <w:rPr>
          <w:rFonts w:ascii="Times New Roman" w:hAnsi="Times New Roman" w:cs="Times New Roman"/>
          <w:bCs/>
          <w:noProof/>
          <w:sz w:val="24"/>
          <w:szCs w:val="24"/>
          <w:lang w:val="en-IE"/>
        </w:rPr>
        <w:t>improve</w:t>
      </w:r>
      <w:r w:rsidR="003A65A1">
        <w:rPr>
          <w:rFonts w:ascii="Times New Roman" w:hAnsi="Times New Roman" w:cs="Times New Roman"/>
          <w:bCs/>
          <w:noProof/>
          <w:sz w:val="24"/>
          <w:szCs w:val="24"/>
          <w:lang w:val="en-IE"/>
        </w:rPr>
        <w:t xml:space="preserve">d </w:t>
      </w:r>
      <w:r w:rsidR="00761A4A" w:rsidRPr="003B6A45">
        <w:rPr>
          <w:rFonts w:ascii="Times New Roman" w:hAnsi="Times New Roman" w:cs="Times New Roman"/>
          <w:bCs/>
          <w:noProof/>
          <w:sz w:val="24"/>
          <w:szCs w:val="24"/>
          <w:lang w:val="en-IE"/>
        </w:rPr>
        <w:t>since 2018</w:t>
      </w:r>
      <w:r w:rsidR="00761A4A" w:rsidRPr="003B6A45">
        <w:rPr>
          <w:rFonts w:ascii="Times New Roman" w:hAnsi="Times New Roman" w:cs="Times New Roman"/>
          <w:bCs/>
          <w:noProof/>
          <w:sz w:val="24"/>
          <w:szCs w:val="24"/>
          <w:vertAlign w:val="superscript"/>
          <w:lang w:val="en-IE"/>
        </w:rPr>
        <w:footnoteReference w:id="105"/>
      </w:r>
      <w:r w:rsidR="00761A4A" w:rsidRPr="003B6A45">
        <w:rPr>
          <w:rFonts w:ascii="Times New Roman" w:hAnsi="Times New Roman" w:cs="Times New Roman"/>
          <w:bCs/>
          <w:noProof/>
          <w:sz w:val="24"/>
          <w:szCs w:val="24"/>
          <w:lang w:val="en-IE"/>
        </w:rPr>
        <w:t xml:space="preserve">. </w:t>
      </w:r>
    </w:p>
    <w:p w14:paraId="2296C3EC" w14:textId="77777777" w:rsidR="00761A4A" w:rsidRPr="003B6A45" w:rsidRDefault="008645B5" w:rsidP="00761A4A">
      <w:pPr>
        <w:spacing w:before="120" w:after="120" w:line="276" w:lineRule="auto"/>
        <w:jc w:val="both"/>
        <w:rPr>
          <w:rFonts w:ascii="Times New Roman" w:hAnsi="Times New Roman" w:cs="Times New Roman"/>
          <w:bCs/>
          <w:noProof/>
          <w:sz w:val="24"/>
          <w:szCs w:val="24"/>
          <w:lang w:val="en-IE"/>
        </w:rPr>
      </w:pPr>
      <w:r>
        <w:rPr>
          <w:rFonts w:ascii="Times New Roman" w:hAnsi="Times New Roman" w:cs="Times New Roman"/>
          <w:bCs/>
          <w:noProof/>
          <w:sz w:val="24"/>
          <w:szCs w:val="24"/>
          <w:lang w:val="en-IE"/>
        </w:rPr>
        <w:t>In a</w:t>
      </w:r>
      <w:r w:rsidR="00761A4A" w:rsidRPr="003B6A45">
        <w:rPr>
          <w:rFonts w:ascii="Times New Roman" w:hAnsi="Times New Roman" w:cs="Times New Roman"/>
          <w:bCs/>
          <w:noProof/>
          <w:sz w:val="24"/>
          <w:szCs w:val="24"/>
          <w:lang w:val="en-IE"/>
        </w:rPr>
        <w:t xml:space="preserve">ddition, the EEAS has launched its first </w:t>
      </w:r>
      <w:r>
        <w:rPr>
          <w:rFonts w:ascii="Times New Roman" w:hAnsi="Times New Roman" w:cs="Times New Roman"/>
          <w:bCs/>
          <w:noProof/>
          <w:sz w:val="24"/>
          <w:szCs w:val="24"/>
          <w:lang w:val="en-IE"/>
        </w:rPr>
        <w:t>a</w:t>
      </w:r>
      <w:r w:rsidR="00761A4A" w:rsidRPr="003B6A45">
        <w:rPr>
          <w:rFonts w:ascii="Times New Roman" w:hAnsi="Times New Roman" w:cs="Times New Roman"/>
          <w:bCs/>
          <w:noProof/>
          <w:sz w:val="24"/>
          <w:szCs w:val="24"/>
          <w:lang w:val="en-IE"/>
        </w:rPr>
        <w:t xml:space="preserve">genda for </w:t>
      </w:r>
      <w:r>
        <w:rPr>
          <w:rFonts w:ascii="Times New Roman" w:hAnsi="Times New Roman" w:cs="Times New Roman"/>
          <w:bCs/>
          <w:noProof/>
          <w:sz w:val="24"/>
          <w:szCs w:val="24"/>
          <w:lang w:val="en-IE"/>
        </w:rPr>
        <w:t>d</w:t>
      </w:r>
      <w:r w:rsidR="00761A4A" w:rsidRPr="003B6A45">
        <w:rPr>
          <w:rFonts w:ascii="Times New Roman" w:hAnsi="Times New Roman" w:cs="Times New Roman"/>
          <w:bCs/>
          <w:noProof/>
          <w:sz w:val="24"/>
          <w:szCs w:val="24"/>
          <w:lang w:val="en-IE"/>
        </w:rPr>
        <w:t xml:space="preserve">iversity and </w:t>
      </w:r>
      <w:r>
        <w:rPr>
          <w:rFonts w:ascii="Times New Roman" w:hAnsi="Times New Roman" w:cs="Times New Roman"/>
          <w:bCs/>
          <w:noProof/>
          <w:sz w:val="24"/>
          <w:szCs w:val="24"/>
          <w:lang w:val="en-IE"/>
        </w:rPr>
        <w:t>i</w:t>
      </w:r>
      <w:r w:rsidR="00761A4A" w:rsidRPr="003B6A45">
        <w:rPr>
          <w:rFonts w:ascii="Times New Roman" w:hAnsi="Times New Roman" w:cs="Times New Roman"/>
          <w:bCs/>
          <w:noProof/>
          <w:sz w:val="24"/>
          <w:szCs w:val="24"/>
          <w:lang w:val="en-IE"/>
        </w:rPr>
        <w:t xml:space="preserve">nclusion </w:t>
      </w:r>
      <w:r w:rsidR="00237AB5">
        <w:rPr>
          <w:rFonts w:ascii="Times New Roman" w:hAnsi="Times New Roman" w:cs="Times New Roman"/>
          <w:bCs/>
          <w:noProof/>
          <w:sz w:val="24"/>
          <w:szCs w:val="24"/>
          <w:lang w:val="en-IE"/>
        </w:rPr>
        <w:t>to</w:t>
      </w:r>
      <w:r w:rsidR="00761A4A" w:rsidRPr="003B6A45">
        <w:rPr>
          <w:rFonts w:ascii="Times New Roman" w:hAnsi="Times New Roman" w:cs="Times New Roman"/>
          <w:bCs/>
          <w:noProof/>
          <w:sz w:val="24"/>
          <w:szCs w:val="24"/>
          <w:lang w:val="en-IE"/>
        </w:rPr>
        <w:t xml:space="preserve"> ensure greater mainstreaming of equality, diversity and inclusion </w:t>
      </w:r>
      <w:r>
        <w:rPr>
          <w:rFonts w:ascii="Times New Roman" w:hAnsi="Times New Roman" w:cs="Times New Roman"/>
          <w:bCs/>
          <w:noProof/>
          <w:sz w:val="24"/>
          <w:szCs w:val="24"/>
          <w:lang w:val="en-IE"/>
        </w:rPr>
        <w:t>in</w:t>
      </w:r>
      <w:r w:rsidRPr="003B6A45">
        <w:rPr>
          <w:rFonts w:ascii="Times New Roman" w:hAnsi="Times New Roman" w:cs="Times New Roman"/>
          <w:bCs/>
          <w:noProof/>
          <w:sz w:val="24"/>
          <w:szCs w:val="24"/>
          <w:lang w:val="en-IE"/>
        </w:rPr>
        <w:t xml:space="preserve"> </w:t>
      </w:r>
      <w:r w:rsidR="00761A4A" w:rsidRPr="003B6A45">
        <w:rPr>
          <w:rFonts w:ascii="Times New Roman" w:hAnsi="Times New Roman" w:cs="Times New Roman"/>
          <w:bCs/>
          <w:noProof/>
          <w:sz w:val="24"/>
          <w:szCs w:val="24"/>
          <w:lang w:val="en-IE"/>
        </w:rPr>
        <w:t>EU external actions.</w:t>
      </w:r>
      <w:r w:rsidR="007F40BF" w:rsidRPr="00F1357C">
        <w:rPr>
          <w:rFonts w:ascii="Times New Roman" w:hAnsi="Times New Roman" w:cs="Times New Roman"/>
          <w:bCs/>
          <w:noProof/>
          <w:sz w:val="24"/>
          <w:szCs w:val="24"/>
          <w:lang w:val="en-IE"/>
        </w:rPr>
        <w:t xml:space="preserve"> </w:t>
      </w:r>
      <w:r w:rsidR="008368A0" w:rsidRPr="00F1357C">
        <w:rPr>
          <w:rFonts w:ascii="Times New Roman" w:hAnsi="Times New Roman" w:cs="Times New Roman"/>
          <w:bCs/>
          <w:noProof/>
          <w:sz w:val="24"/>
          <w:szCs w:val="24"/>
          <w:lang w:val="en-IE"/>
        </w:rPr>
        <w:t>The Commission</w:t>
      </w:r>
      <w:r w:rsidR="00F1357C" w:rsidRPr="00F1357C">
        <w:rPr>
          <w:rFonts w:ascii="Times New Roman" w:hAnsi="Times New Roman" w:cs="Times New Roman"/>
          <w:bCs/>
          <w:noProof/>
          <w:sz w:val="24"/>
          <w:szCs w:val="24"/>
          <w:lang w:val="en-IE"/>
        </w:rPr>
        <w:t>’s</w:t>
      </w:r>
      <w:r w:rsidR="008368A0" w:rsidRPr="00F1357C">
        <w:rPr>
          <w:rFonts w:ascii="Times New Roman" w:hAnsi="Times New Roman" w:cs="Times New Roman"/>
          <w:bCs/>
          <w:noProof/>
          <w:sz w:val="24"/>
          <w:szCs w:val="24"/>
          <w:lang w:val="en-IE"/>
        </w:rPr>
        <w:t xml:space="preserve"> </w:t>
      </w:r>
      <w:r w:rsidR="007F40BF" w:rsidRPr="00F1357C">
        <w:rPr>
          <w:rFonts w:ascii="Times New Roman" w:hAnsi="Times New Roman" w:cs="Times New Roman"/>
          <w:bCs/>
          <w:noProof/>
          <w:sz w:val="24"/>
          <w:szCs w:val="24"/>
          <w:lang w:val="en-IE"/>
        </w:rPr>
        <w:t>updated</w:t>
      </w:r>
      <w:r w:rsidR="00E65A21" w:rsidRPr="00F1357C">
        <w:rPr>
          <w:rFonts w:ascii="Times New Roman" w:hAnsi="Times New Roman" w:cs="Times New Roman"/>
          <w:bCs/>
          <w:noProof/>
          <w:sz w:val="24"/>
          <w:szCs w:val="24"/>
          <w:lang w:val="en-IE"/>
        </w:rPr>
        <w:t xml:space="preserve"> diversity and inclusion action plan</w:t>
      </w:r>
      <w:r w:rsidR="007F40BF" w:rsidRPr="00F1357C">
        <w:rPr>
          <w:rFonts w:ascii="Times New Roman" w:hAnsi="Times New Roman" w:cs="Times New Roman"/>
          <w:bCs/>
          <w:noProof/>
          <w:sz w:val="24"/>
          <w:szCs w:val="24"/>
          <w:lang w:val="en-IE"/>
        </w:rPr>
        <w:t xml:space="preserve"> </w:t>
      </w:r>
      <w:r w:rsidR="008368A0" w:rsidRPr="00F1357C">
        <w:rPr>
          <w:rFonts w:ascii="Times New Roman" w:hAnsi="Times New Roman" w:cs="Times New Roman"/>
          <w:bCs/>
          <w:noProof/>
          <w:sz w:val="24"/>
          <w:szCs w:val="24"/>
          <w:lang w:val="en-IE"/>
        </w:rPr>
        <w:t>2023-24</w:t>
      </w:r>
      <w:r w:rsidR="00F1357C">
        <w:rPr>
          <w:rStyle w:val="FootnoteReference"/>
          <w:rFonts w:ascii="Times New Roman" w:hAnsi="Times New Roman" w:cs="Times New Roman"/>
          <w:bCs/>
          <w:noProof/>
          <w:sz w:val="24"/>
          <w:szCs w:val="24"/>
          <w:lang w:val="en-IE"/>
        </w:rPr>
        <w:footnoteReference w:id="106"/>
      </w:r>
      <w:r w:rsidR="008368A0" w:rsidRPr="00F1357C">
        <w:rPr>
          <w:rFonts w:ascii="Times New Roman" w:hAnsi="Times New Roman" w:cs="Times New Roman"/>
          <w:bCs/>
          <w:noProof/>
          <w:sz w:val="24"/>
          <w:szCs w:val="24"/>
          <w:lang w:val="en-IE"/>
        </w:rPr>
        <w:t xml:space="preserve"> </w:t>
      </w:r>
      <w:r w:rsidR="007F40BF" w:rsidRPr="00F1357C">
        <w:rPr>
          <w:rFonts w:ascii="Times New Roman" w:hAnsi="Times New Roman" w:cs="Times New Roman"/>
          <w:bCs/>
          <w:noProof/>
          <w:sz w:val="24"/>
          <w:szCs w:val="24"/>
          <w:lang w:val="en-IE"/>
        </w:rPr>
        <w:t xml:space="preserve">sets out the key actions </w:t>
      </w:r>
      <w:r w:rsidR="00472726" w:rsidRPr="00F1357C">
        <w:rPr>
          <w:rFonts w:ascii="Times New Roman" w:hAnsi="Times New Roman" w:cs="Times New Roman"/>
          <w:bCs/>
          <w:noProof/>
          <w:sz w:val="24"/>
          <w:szCs w:val="24"/>
          <w:lang w:val="en-IE"/>
        </w:rPr>
        <w:t>for</w:t>
      </w:r>
      <w:r w:rsidR="007F40BF" w:rsidRPr="00F1357C">
        <w:rPr>
          <w:rFonts w:ascii="Times New Roman" w:hAnsi="Times New Roman" w:cs="Times New Roman"/>
          <w:bCs/>
          <w:noProof/>
          <w:sz w:val="24"/>
          <w:szCs w:val="24"/>
          <w:lang w:val="en-IE"/>
        </w:rPr>
        <w:t xml:space="preserve"> diversity and inclusion as part of the implementation of </w:t>
      </w:r>
      <w:r w:rsidR="00237AB5">
        <w:rPr>
          <w:rFonts w:ascii="Times New Roman" w:hAnsi="Times New Roman" w:cs="Times New Roman"/>
          <w:bCs/>
          <w:noProof/>
          <w:sz w:val="24"/>
          <w:szCs w:val="24"/>
          <w:lang w:val="en-IE"/>
        </w:rPr>
        <w:t>its</w:t>
      </w:r>
      <w:r w:rsidR="007F40BF" w:rsidRPr="00F1357C">
        <w:rPr>
          <w:rFonts w:ascii="Times New Roman" w:hAnsi="Times New Roman" w:cs="Times New Roman"/>
          <w:bCs/>
          <w:noProof/>
          <w:sz w:val="24"/>
          <w:szCs w:val="24"/>
          <w:lang w:val="en-IE"/>
        </w:rPr>
        <w:t xml:space="preserve"> Human Resources Strategy</w:t>
      </w:r>
      <w:r w:rsidR="00237AB5">
        <w:rPr>
          <w:rFonts w:ascii="Times New Roman" w:hAnsi="Times New Roman" w:cs="Times New Roman"/>
          <w:bCs/>
          <w:noProof/>
          <w:sz w:val="24"/>
          <w:szCs w:val="24"/>
          <w:lang w:val="en-IE"/>
        </w:rPr>
        <w:t>.</w:t>
      </w:r>
    </w:p>
    <w:p w14:paraId="0CE704FC" w14:textId="77777777" w:rsidR="006D722E" w:rsidRPr="008645B5" w:rsidRDefault="006D722E" w:rsidP="00F03704">
      <w:pPr>
        <w:pBdr>
          <w:top w:val="single" w:sz="4" w:space="1" w:color="auto"/>
          <w:left w:val="single" w:sz="4" w:space="4" w:color="auto"/>
          <w:bottom w:val="single" w:sz="4" w:space="1" w:color="auto"/>
          <w:right w:val="single" w:sz="4" w:space="4" w:color="auto"/>
        </w:pBdr>
        <w:spacing w:before="120" w:after="0" w:line="276" w:lineRule="auto"/>
        <w:ind w:right="32"/>
        <w:jc w:val="both"/>
        <w:rPr>
          <w:rFonts w:ascii="Times New Roman" w:hAnsi="Times New Roman" w:cs="Times New Roman"/>
          <w:i/>
          <w:iCs/>
          <w:noProof/>
          <w:sz w:val="24"/>
          <w:lang w:val="en-IE"/>
        </w:rPr>
      </w:pPr>
      <w:r w:rsidRPr="008645B5">
        <w:rPr>
          <w:rFonts w:ascii="Times New Roman" w:hAnsi="Times New Roman" w:cs="Times New Roman"/>
          <w:i/>
          <w:iCs/>
          <w:noProof/>
          <w:sz w:val="24"/>
          <w:lang w:val="en-IE"/>
        </w:rPr>
        <w:t>The Commission and the High Representative</w:t>
      </w:r>
      <w:r w:rsidR="000332F9" w:rsidRPr="008645B5">
        <w:rPr>
          <w:rFonts w:ascii="Times New Roman" w:hAnsi="Times New Roman" w:cs="Times New Roman"/>
          <w:i/>
          <w:iCs/>
          <w:noProof/>
          <w:sz w:val="24"/>
          <w:lang w:val="en-IE"/>
        </w:rPr>
        <w:t xml:space="preserve"> of the Union for Foreign Affairs and Security Policy </w:t>
      </w:r>
      <w:r w:rsidRPr="008645B5">
        <w:rPr>
          <w:rFonts w:ascii="Times New Roman" w:hAnsi="Times New Roman" w:cs="Times New Roman"/>
          <w:i/>
          <w:iCs/>
          <w:noProof/>
          <w:sz w:val="24"/>
          <w:lang w:val="en-IE"/>
        </w:rPr>
        <w:t xml:space="preserve">will take </w:t>
      </w:r>
      <w:r w:rsidRPr="004F1F79">
        <w:rPr>
          <w:rFonts w:ascii="Times New Roman" w:hAnsi="Times New Roman" w:cs="Times New Roman"/>
          <w:b/>
          <w:i/>
          <w:iCs/>
          <w:noProof/>
          <w:sz w:val="24"/>
          <w:lang w:val="en-IE"/>
        </w:rPr>
        <w:t xml:space="preserve">affirmative </w:t>
      </w:r>
      <w:r w:rsidR="00D43AEC" w:rsidRPr="004F1F79">
        <w:rPr>
          <w:rFonts w:ascii="Times New Roman" w:hAnsi="Times New Roman" w:cs="Times New Roman"/>
          <w:b/>
          <w:i/>
          <w:iCs/>
          <w:noProof/>
          <w:sz w:val="24"/>
          <w:lang w:val="en-IE"/>
        </w:rPr>
        <w:t xml:space="preserve">measures </w:t>
      </w:r>
      <w:r w:rsidRPr="004F1F79">
        <w:rPr>
          <w:rFonts w:ascii="Times New Roman" w:hAnsi="Times New Roman" w:cs="Times New Roman"/>
          <w:b/>
          <w:i/>
          <w:iCs/>
          <w:noProof/>
          <w:sz w:val="24"/>
          <w:lang w:val="en-IE"/>
        </w:rPr>
        <w:t xml:space="preserve">to </w:t>
      </w:r>
      <w:r w:rsidR="008645B5" w:rsidRPr="004F1F79">
        <w:rPr>
          <w:rFonts w:ascii="Times New Roman" w:hAnsi="Times New Roman" w:cs="Times New Roman"/>
          <w:b/>
          <w:i/>
          <w:iCs/>
          <w:noProof/>
          <w:sz w:val="24"/>
          <w:lang w:val="en-IE"/>
        </w:rPr>
        <w:t>improve</w:t>
      </w:r>
      <w:r w:rsidRPr="004F1F79">
        <w:rPr>
          <w:rFonts w:ascii="Times New Roman" w:hAnsi="Times New Roman" w:cs="Times New Roman"/>
          <w:b/>
          <w:i/>
          <w:iCs/>
          <w:noProof/>
          <w:sz w:val="24"/>
          <w:lang w:val="en-IE"/>
        </w:rPr>
        <w:t xml:space="preserve"> gender parity</w:t>
      </w:r>
      <w:r w:rsidRPr="008645B5">
        <w:rPr>
          <w:rFonts w:ascii="Times New Roman" w:hAnsi="Times New Roman" w:cs="Times New Roman"/>
          <w:i/>
          <w:iCs/>
          <w:noProof/>
          <w:sz w:val="24"/>
          <w:lang w:val="en-IE"/>
        </w:rPr>
        <w:t xml:space="preserve">, with a focus on management in EU </w:t>
      </w:r>
      <w:r w:rsidR="00D43AEC" w:rsidRPr="008645B5">
        <w:rPr>
          <w:rFonts w:ascii="Times New Roman" w:hAnsi="Times New Roman" w:cs="Times New Roman"/>
          <w:i/>
          <w:iCs/>
          <w:noProof/>
          <w:sz w:val="24"/>
          <w:lang w:val="en-IE"/>
        </w:rPr>
        <w:t>d</w:t>
      </w:r>
      <w:r w:rsidRPr="008645B5">
        <w:rPr>
          <w:rFonts w:ascii="Times New Roman" w:hAnsi="Times New Roman" w:cs="Times New Roman"/>
          <w:i/>
          <w:iCs/>
          <w:noProof/>
          <w:sz w:val="24"/>
          <w:lang w:val="en-IE"/>
        </w:rPr>
        <w:t>elegations.</w:t>
      </w:r>
    </w:p>
    <w:p w14:paraId="15B6FFA1" w14:textId="77777777" w:rsidR="00220753" w:rsidRPr="008645B5" w:rsidRDefault="0008056A" w:rsidP="00F03704">
      <w:pPr>
        <w:pBdr>
          <w:top w:val="single" w:sz="4" w:space="1" w:color="auto"/>
          <w:left w:val="single" w:sz="4" w:space="4" w:color="auto"/>
          <w:bottom w:val="single" w:sz="4" w:space="1" w:color="auto"/>
          <w:right w:val="single" w:sz="4" w:space="4" w:color="auto"/>
        </w:pBdr>
        <w:spacing w:before="120" w:after="0" w:line="276" w:lineRule="auto"/>
        <w:ind w:right="32"/>
        <w:jc w:val="both"/>
        <w:rPr>
          <w:rFonts w:ascii="Times New Roman" w:hAnsi="Times New Roman" w:cs="Times New Roman"/>
          <w:bCs/>
          <w:noProof/>
          <w:sz w:val="24"/>
          <w:szCs w:val="24"/>
          <w:lang w:val="en-IE"/>
        </w:rPr>
      </w:pPr>
      <w:r w:rsidRPr="008645B5">
        <w:rPr>
          <w:rFonts w:ascii="Times New Roman" w:hAnsi="Times New Roman" w:cs="Times New Roman"/>
          <w:i/>
          <w:iCs/>
          <w:noProof/>
          <w:sz w:val="24"/>
          <w:lang w:val="en-IE"/>
        </w:rPr>
        <w:t>T</w:t>
      </w:r>
      <w:r w:rsidR="00324114" w:rsidRPr="008645B5">
        <w:rPr>
          <w:rFonts w:ascii="Times New Roman" w:hAnsi="Times New Roman" w:cs="Times New Roman"/>
          <w:i/>
          <w:iCs/>
          <w:noProof/>
          <w:sz w:val="24"/>
          <w:lang w:val="en-IE"/>
        </w:rPr>
        <w:t xml:space="preserve">o meet the </w:t>
      </w:r>
      <w:r w:rsidR="00B94AA1" w:rsidRPr="008645B5">
        <w:rPr>
          <w:rFonts w:ascii="Times New Roman" w:hAnsi="Times New Roman" w:cs="Times New Roman"/>
          <w:i/>
          <w:iCs/>
          <w:noProof/>
          <w:sz w:val="24"/>
          <w:lang w:val="en-IE"/>
        </w:rPr>
        <w:t xml:space="preserve">growing demand for </w:t>
      </w:r>
      <w:r w:rsidR="00CC36A7" w:rsidRPr="0050406A">
        <w:rPr>
          <w:rFonts w:ascii="Times New Roman" w:eastAsia="Times New Roman" w:hAnsi="Times New Roman" w:cs="Times New Roman"/>
          <w:i/>
          <w:iCs/>
          <w:noProof/>
          <w:sz w:val="24"/>
          <w:szCs w:val="24"/>
          <w:lang w:val="en-IE" w:eastAsia="en-GB"/>
        </w:rPr>
        <w:t>gender</w:t>
      </w:r>
      <w:r w:rsidR="008645B5">
        <w:rPr>
          <w:rFonts w:ascii="Times New Roman" w:eastAsia="Times New Roman" w:hAnsi="Times New Roman" w:cs="Times New Roman"/>
          <w:i/>
          <w:iCs/>
          <w:noProof/>
          <w:sz w:val="24"/>
          <w:szCs w:val="24"/>
          <w:lang w:val="en-IE" w:eastAsia="en-GB"/>
        </w:rPr>
        <w:t>-</w:t>
      </w:r>
      <w:r w:rsidR="00CC36A7" w:rsidRPr="0050406A">
        <w:rPr>
          <w:rFonts w:ascii="Times New Roman" w:eastAsia="Times New Roman" w:hAnsi="Times New Roman" w:cs="Times New Roman"/>
          <w:i/>
          <w:iCs/>
          <w:noProof/>
          <w:sz w:val="24"/>
          <w:szCs w:val="24"/>
          <w:lang w:val="en-IE" w:eastAsia="en-GB"/>
        </w:rPr>
        <w:t xml:space="preserve">equality </w:t>
      </w:r>
      <w:r w:rsidR="00B94AA1" w:rsidRPr="0050406A">
        <w:rPr>
          <w:rFonts w:ascii="Times New Roman" w:eastAsia="Times New Roman" w:hAnsi="Times New Roman" w:cs="Times New Roman"/>
          <w:i/>
          <w:iCs/>
          <w:noProof/>
          <w:sz w:val="24"/>
          <w:szCs w:val="24"/>
          <w:lang w:val="en-IE" w:eastAsia="en-GB"/>
        </w:rPr>
        <w:t xml:space="preserve">expertise, </w:t>
      </w:r>
      <w:r w:rsidR="008645B5">
        <w:rPr>
          <w:rFonts w:ascii="Times New Roman" w:eastAsia="Times New Roman" w:hAnsi="Times New Roman" w:cs="Times New Roman"/>
          <w:i/>
          <w:iCs/>
          <w:noProof/>
          <w:sz w:val="24"/>
          <w:szCs w:val="24"/>
          <w:lang w:val="en-IE" w:eastAsia="en-GB"/>
        </w:rPr>
        <w:t xml:space="preserve">which was </w:t>
      </w:r>
      <w:r w:rsidR="00B94AA1" w:rsidRPr="0050406A">
        <w:rPr>
          <w:rFonts w:ascii="Times New Roman" w:eastAsia="Times New Roman" w:hAnsi="Times New Roman" w:cs="Times New Roman"/>
          <w:i/>
          <w:iCs/>
          <w:noProof/>
          <w:sz w:val="24"/>
          <w:szCs w:val="24"/>
          <w:lang w:val="en-IE" w:eastAsia="en-GB"/>
        </w:rPr>
        <w:t xml:space="preserve">also noted by the mid-term evaluation, the EU will </w:t>
      </w:r>
      <w:r w:rsidR="00BB0029" w:rsidRPr="0050406A">
        <w:rPr>
          <w:rFonts w:ascii="Times New Roman" w:eastAsia="Times New Roman" w:hAnsi="Times New Roman" w:cs="Times New Roman"/>
          <w:i/>
          <w:iCs/>
          <w:noProof/>
          <w:sz w:val="24"/>
          <w:szCs w:val="24"/>
          <w:lang w:val="en-IE" w:eastAsia="en-GB"/>
        </w:rPr>
        <w:t xml:space="preserve">continue to </w:t>
      </w:r>
      <w:r w:rsidR="00BB0029" w:rsidRPr="004F1F79">
        <w:rPr>
          <w:rFonts w:ascii="Times New Roman" w:eastAsia="Times New Roman" w:hAnsi="Times New Roman" w:cs="Times New Roman"/>
          <w:b/>
          <w:i/>
          <w:iCs/>
          <w:noProof/>
          <w:sz w:val="24"/>
          <w:szCs w:val="24"/>
          <w:lang w:val="en-IE" w:eastAsia="en-GB"/>
        </w:rPr>
        <w:t xml:space="preserve">foster </w:t>
      </w:r>
      <w:r w:rsidR="004F1F79" w:rsidRPr="004F1F79">
        <w:rPr>
          <w:rFonts w:ascii="Times New Roman" w:eastAsia="Times New Roman" w:hAnsi="Times New Roman" w:cs="Times New Roman"/>
          <w:b/>
          <w:i/>
          <w:iCs/>
          <w:noProof/>
          <w:sz w:val="24"/>
          <w:szCs w:val="24"/>
          <w:lang w:val="en-IE" w:eastAsia="en-GB"/>
        </w:rPr>
        <w:t>gender-responsive leadership</w:t>
      </w:r>
      <w:r w:rsidR="00BB0029" w:rsidRPr="004F1F79">
        <w:rPr>
          <w:rFonts w:ascii="Times New Roman" w:eastAsia="Times New Roman" w:hAnsi="Times New Roman" w:cs="Times New Roman"/>
          <w:b/>
          <w:i/>
          <w:iCs/>
          <w:noProof/>
          <w:sz w:val="24"/>
          <w:szCs w:val="24"/>
          <w:lang w:val="en-IE" w:eastAsia="en-GB"/>
        </w:rPr>
        <w:t xml:space="preserve"> and in-house gender</w:t>
      </w:r>
      <w:r w:rsidR="009B25BC" w:rsidRPr="004F1F79">
        <w:rPr>
          <w:rFonts w:ascii="Times New Roman" w:eastAsia="Times New Roman" w:hAnsi="Times New Roman" w:cs="Times New Roman"/>
          <w:b/>
          <w:i/>
          <w:iCs/>
          <w:noProof/>
          <w:sz w:val="24"/>
          <w:szCs w:val="24"/>
          <w:lang w:val="en-IE" w:eastAsia="en-GB"/>
        </w:rPr>
        <w:t xml:space="preserve"> </w:t>
      </w:r>
      <w:r w:rsidR="00BB0029" w:rsidRPr="004F1F79">
        <w:rPr>
          <w:rFonts w:ascii="Times New Roman" w:eastAsia="Times New Roman" w:hAnsi="Times New Roman" w:cs="Times New Roman"/>
          <w:b/>
          <w:i/>
          <w:iCs/>
          <w:noProof/>
          <w:sz w:val="24"/>
          <w:szCs w:val="24"/>
          <w:lang w:val="en-IE" w:eastAsia="en-GB"/>
        </w:rPr>
        <w:t>expertise</w:t>
      </w:r>
      <w:r w:rsidR="008645B5">
        <w:rPr>
          <w:rFonts w:ascii="Times New Roman" w:eastAsia="Times New Roman" w:hAnsi="Times New Roman" w:cs="Times New Roman"/>
          <w:i/>
          <w:iCs/>
          <w:noProof/>
          <w:sz w:val="24"/>
          <w:szCs w:val="24"/>
          <w:lang w:val="en-IE" w:eastAsia="en-GB"/>
        </w:rPr>
        <w:t xml:space="preserve"> (</w:t>
      </w:r>
      <w:r w:rsidR="00B52A5B" w:rsidRPr="0050406A">
        <w:rPr>
          <w:rFonts w:ascii="Times New Roman" w:eastAsia="Times New Roman" w:hAnsi="Times New Roman" w:cs="Times New Roman"/>
          <w:i/>
          <w:iCs/>
          <w:noProof/>
          <w:sz w:val="24"/>
          <w:szCs w:val="24"/>
          <w:lang w:val="en-IE" w:eastAsia="en-GB"/>
        </w:rPr>
        <w:t>particular</w:t>
      </w:r>
      <w:r w:rsidR="008645B5">
        <w:rPr>
          <w:rFonts w:ascii="Times New Roman" w:eastAsia="Times New Roman" w:hAnsi="Times New Roman" w:cs="Times New Roman"/>
          <w:i/>
          <w:iCs/>
          <w:noProof/>
          <w:sz w:val="24"/>
          <w:szCs w:val="24"/>
          <w:lang w:val="en-IE" w:eastAsia="en-GB"/>
        </w:rPr>
        <w:t>ly</w:t>
      </w:r>
      <w:r w:rsidR="00B52A5B" w:rsidRPr="0050406A">
        <w:rPr>
          <w:rFonts w:ascii="Times New Roman" w:eastAsia="Times New Roman" w:hAnsi="Times New Roman" w:cs="Times New Roman"/>
          <w:i/>
          <w:iCs/>
          <w:noProof/>
          <w:sz w:val="24"/>
          <w:szCs w:val="24"/>
          <w:lang w:val="en-IE" w:eastAsia="en-GB"/>
        </w:rPr>
        <w:t xml:space="preserve"> through </w:t>
      </w:r>
      <w:r w:rsidR="006D722E" w:rsidRPr="0050406A">
        <w:rPr>
          <w:rFonts w:ascii="Times New Roman" w:eastAsia="Times New Roman" w:hAnsi="Times New Roman" w:cs="Times New Roman"/>
          <w:i/>
          <w:iCs/>
          <w:noProof/>
          <w:sz w:val="24"/>
          <w:szCs w:val="24"/>
          <w:lang w:val="en-IE" w:eastAsia="en-GB"/>
        </w:rPr>
        <w:t xml:space="preserve">training and </w:t>
      </w:r>
      <w:r w:rsidR="008645B5">
        <w:rPr>
          <w:rFonts w:ascii="Times New Roman" w:eastAsia="Times New Roman" w:hAnsi="Times New Roman" w:cs="Times New Roman"/>
          <w:i/>
          <w:iCs/>
          <w:noProof/>
          <w:sz w:val="24"/>
          <w:szCs w:val="24"/>
          <w:lang w:val="en-IE" w:eastAsia="en-GB"/>
        </w:rPr>
        <w:t xml:space="preserve">exchange of </w:t>
      </w:r>
      <w:r w:rsidR="00B52A5B" w:rsidRPr="0050406A">
        <w:rPr>
          <w:rFonts w:ascii="Times New Roman" w:eastAsia="Times New Roman" w:hAnsi="Times New Roman" w:cs="Times New Roman"/>
          <w:i/>
          <w:iCs/>
          <w:noProof/>
          <w:sz w:val="24"/>
          <w:szCs w:val="24"/>
          <w:lang w:val="en-IE" w:eastAsia="en-GB"/>
        </w:rPr>
        <w:t>best</w:t>
      </w:r>
      <w:r w:rsidR="001C448E" w:rsidRPr="0050406A">
        <w:rPr>
          <w:rFonts w:ascii="Times New Roman" w:eastAsia="Times New Roman" w:hAnsi="Times New Roman" w:cs="Times New Roman"/>
          <w:i/>
          <w:iCs/>
          <w:noProof/>
          <w:sz w:val="24"/>
          <w:szCs w:val="24"/>
          <w:lang w:val="en-IE" w:eastAsia="en-GB"/>
        </w:rPr>
        <w:t xml:space="preserve"> </w:t>
      </w:r>
      <w:r w:rsidR="00B52A5B" w:rsidRPr="0050406A">
        <w:rPr>
          <w:rFonts w:ascii="Times New Roman" w:eastAsia="Times New Roman" w:hAnsi="Times New Roman" w:cs="Times New Roman"/>
          <w:i/>
          <w:iCs/>
          <w:noProof/>
          <w:sz w:val="24"/>
          <w:szCs w:val="24"/>
          <w:lang w:val="en-IE" w:eastAsia="en-GB"/>
        </w:rPr>
        <w:t>practice</w:t>
      </w:r>
      <w:r w:rsidR="008645B5">
        <w:rPr>
          <w:rFonts w:ascii="Times New Roman" w:eastAsia="Times New Roman" w:hAnsi="Times New Roman" w:cs="Times New Roman"/>
          <w:i/>
          <w:iCs/>
          <w:noProof/>
          <w:sz w:val="24"/>
          <w:szCs w:val="24"/>
          <w:lang w:val="en-IE" w:eastAsia="en-GB"/>
        </w:rPr>
        <w:t>s)</w:t>
      </w:r>
      <w:r w:rsidR="001C448E" w:rsidRPr="0050406A">
        <w:rPr>
          <w:rFonts w:ascii="Times New Roman" w:eastAsia="Times New Roman" w:hAnsi="Times New Roman" w:cs="Times New Roman"/>
          <w:i/>
          <w:iCs/>
          <w:noProof/>
          <w:sz w:val="24"/>
          <w:szCs w:val="24"/>
          <w:lang w:val="en-IE" w:eastAsia="en-GB"/>
        </w:rPr>
        <w:t xml:space="preserve"> </w:t>
      </w:r>
      <w:r w:rsidR="003A65A1">
        <w:rPr>
          <w:rFonts w:ascii="Times New Roman" w:eastAsia="Times New Roman" w:hAnsi="Times New Roman" w:cs="Times New Roman"/>
          <w:i/>
          <w:iCs/>
          <w:noProof/>
          <w:sz w:val="24"/>
          <w:szCs w:val="24"/>
          <w:lang w:val="en-IE" w:eastAsia="en-GB"/>
        </w:rPr>
        <w:t xml:space="preserve">and </w:t>
      </w:r>
      <w:r w:rsidR="008645B5">
        <w:rPr>
          <w:rFonts w:ascii="Times New Roman" w:eastAsia="Times New Roman" w:hAnsi="Times New Roman" w:cs="Times New Roman"/>
          <w:i/>
          <w:iCs/>
          <w:noProof/>
          <w:sz w:val="24"/>
          <w:szCs w:val="24"/>
          <w:lang w:val="en-IE" w:eastAsia="en-GB"/>
        </w:rPr>
        <w:t xml:space="preserve">will </w:t>
      </w:r>
      <w:r w:rsidR="006D722E" w:rsidRPr="0050406A">
        <w:rPr>
          <w:rFonts w:ascii="Times New Roman" w:eastAsia="Times New Roman" w:hAnsi="Times New Roman" w:cs="Times New Roman"/>
          <w:i/>
          <w:iCs/>
          <w:noProof/>
          <w:sz w:val="24"/>
          <w:szCs w:val="24"/>
          <w:lang w:val="en-IE" w:eastAsia="en-GB"/>
        </w:rPr>
        <w:t xml:space="preserve">strive to </w:t>
      </w:r>
      <w:r w:rsidR="001C448E" w:rsidRPr="0050406A">
        <w:rPr>
          <w:rFonts w:ascii="Times New Roman" w:eastAsia="Times New Roman" w:hAnsi="Times New Roman" w:cs="Times New Roman"/>
          <w:i/>
          <w:iCs/>
          <w:noProof/>
          <w:sz w:val="24"/>
          <w:szCs w:val="24"/>
          <w:lang w:val="en-IE" w:eastAsia="en-GB"/>
        </w:rPr>
        <w:t>ensur</w:t>
      </w:r>
      <w:r w:rsidR="006D722E" w:rsidRPr="0050406A">
        <w:rPr>
          <w:rFonts w:ascii="Times New Roman" w:eastAsia="Times New Roman" w:hAnsi="Times New Roman" w:cs="Times New Roman"/>
          <w:i/>
          <w:iCs/>
          <w:noProof/>
          <w:sz w:val="24"/>
          <w:szCs w:val="24"/>
          <w:lang w:val="en-IE" w:eastAsia="en-GB"/>
        </w:rPr>
        <w:t>e</w:t>
      </w:r>
      <w:r w:rsidR="001C448E" w:rsidRPr="0050406A">
        <w:rPr>
          <w:rFonts w:ascii="Times New Roman" w:eastAsia="Times New Roman" w:hAnsi="Times New Roman" w:cs="Times New Roman"/>
          <w:i/>
          <w:iCs/>
          <w:noProof/>
          <w:sz w:val="24"/>
          <w:szCs w:val="24"/>
          <w:lang w:val="en-IE" w:eastAsia="en-GB"/>
        </w:rPr>
        <w:t xml:space="preserve"> </w:t>
      </w:r>
      <w:r w:rsidR="006D722E" w:rsidRPr="0050406A">
        <w:rPr>
          <w:rFonts w:ascii="Times New Roman" w:eastAsia="Times New Roman" w:hAnsi="Times New Roman" w:cs="Times New Roman"/>
          <w:i/>
          <w:iCs/>
          <w:noProof/>
          <w:sz w:val="24"/>
          <w:szCs w:val="24"/>
          <w:lang w:val="en-IE" w:eastAsia="en-GB"/>
        </w:rPr>
        <w:t xml:space="preserve">that the </w:t>
      </w:r>
      <w:r w:rsidR="008645B5">
        <w:rPr>
          <w:rFonts w:ascii="Times New Roman" w:eastAsia="Times New Roman" w:hAnsi="Times New Roman" w:cs="Times New Roman"/>
          <w:i/>
          <w:iCs/>
          <w:noProof/>
          <w:sz w:val="24"/>
          <w:szCs w:val="24"/>
          <w:lang w:val="en-IE" w:eastAsia="en-GB"/>
        </w:rPr>
        <w:t xml:space="preserve">ambitious </w:t>
      </w:r>
      <w:r w:rsidR="00103BEE" w:rsidRPr="008645B5">
        <w:rPr>
          <w:rFonts w:ascii="Times New Roman" w:hAnsi="Times New Roman" w:cs="Times New Roman"/>
          <w:i/>
          <w:iCs/>
          <w:noProof/>
          <w:sz w:val="24"/>
          <w:lang w:val="en-IE"/>
        </w:rPr>
        <w:t>WPS and gender</w:t>
      </w:r>
      <w:r w:rsidR="008645B5">
        <w:rPr>
          <w:rFonts w:ascii="Times New Roman" w:hAnsi="Times New Roman" w:cs="Times New Roman"/>
          <w:i/>
          <w:iCs/>
          <w:noProof/>
          <w:sz w:val="24"/>
          <w:lang w:val="en-IE"/>
        </w:rPr>
        <w:t>-</w:t>
      </w:r>
      <w:r w:rsidR="00103BEE" w:rsidRPr="008645B5">
        <w:rPr>
          <w:rFonts w:ascii="Times New Roman" w:hAnsi="Times New Roman" w:cs="Times New Roman"/>
          <w:i/>
          <w:iCs/>
          <w:noProof/>
          <w:sz w:val="24"/>
          <w:lang w:val="en-IE"/>
        </w:rPr>
        <w:t>equality</w:t>
      </w:r>
      <w:r w:rsidR="006D722E" w:rsidRPr="008645B5">
        <w:rPr>
          <w:rFonts w:ascii="Times New Roman" w:hAnsi="Times New Roman" w:cs="Times New Roman"/>
          <w:i/>
          <w:iCs/>
          <w:noProof/>
          <w:sz w:val="24"/>
          <w:lang w:val="en-IE"/>
        </w:rPr>
        <w:t xml:space="preserve"> agenda </w:t>
      </w:r>
      <w:r w:rsidR="008645B5">
        <w:rPr>
          <w:rFonts w:ascii="Times New Roman" w:hAnsi="Times New Roman" w:cs="Times New Roman"/>
          <w:i/>
          <w:iCs/>
          <w:noProof/>
          <w:sz w:val="24"/>
          <w:lang w:val="en-IE"/>
        </w:rPr>
        <w:t>receives</w:t>
      </w:r>
      <w:r w:rsidR="00103BEE" w:rsidRPr="008645B5">
        <w:rPr>
          <w:rFonts w:ascii="Times New Roman" w:hAnsi="Times New Roman" w:cs="Times New Roman"/>
          <w:i/>
          <w:iCs/>
          <w:noProof/>
          <w:sz w:val="24"/>
          <w:lang w:val="en-IE"/>
        </w:rPr>
        <w:t xml:space="preserve"> adequate resources and attention</w:t>
      </w:r>
      <w:r w:rsidR="00103BEE" w:rsidRPr="008645B5">
        <w:rPr>
          <w:rFonts w:ascii="Times New Roman" w:hAnsi="Times New Roman" w:cs="Times New Roman"/>
          <w:noProof/>
          <w:sz w:val="24"/>
          <w:lang w:val="en-IE"/>
        </w:rPr>
        <w:t>.</w:t>
      </w:r>
    </w:p>
    <w:p w14:paraId="2879934A" w14:textId="77777777" w:rsidR="00AD2D03" w:rsidRPr="003B6A45" w:rsidRDefault="00AD2D03" w:rsidP="00050EEC">
      <w:pPr>
        <w:jc w:val="both"/>
        <w:rPr>
          <w:rFonts w:ascii="Times New Roman" w:hAnsi="Times New Roman" w:cs="Times New Roman"/>
          <w:noProof/>
          <w:sz w:val="24"/>
          <w:szCs w:val="24"/>
          <w:lang w:val="en-IE"/>
        </w:rPr>
      </w:pPr>
    </w:p>
    <w:p w14:paraId="5B144284" w14:textId="77777777" w:rsidR="00962B63" w:rsidRPr="003B6A45" w:rsidRDefault="00247422" w:rsidP="00247422">
      <w:pPr>
        <w:pStyle w:val="ListParagraph"/>
        <w:numPr>
          <w:ilvl w:val="0"/>
          <w:numId w:val="1"/>
        </w:numPr>
        <w:jc w:val="both"/>
        <w:rPr>
          <w:rFonts w:ascii="Times New Roman" w:hAnsi="Times New Roman" w:cs="Times New Roman"/>
          <w:b/>
          <w:noProof/>
          <w:sz w:val="24"/>
          <w:szCs w:val="24"/>
          <w:lang w:val="en-IE"/>
        </w:rPr>
      </w:pPr>
      <w:r w:rsidRPr="003B6A45">
        <w:rPr>
          <w:rFonts w:ascii="Times New Roman" w:hAnsi="Times New Roman" w:cs="Times New Roman"/>
          <w:b/>
          <w:noProof/>
          <w:sz w:val="24"/>
          <w:szCs w:val="24"/>
          <w:lang w:val="en-IE"/>
        </w:rPr>
        <w:t>Conclusions</w:t>
      </w:r>
    </w:p>
    <w:p w14:paraId="3348AA7B" w14:textId="77777777" w:rsidR="00C01E29" w:rsidRPr="003B6A45" w:rsidRDefault="00B22B50" w:rsidP="008D4DBA">
      <w:pPr>
        <w:snapToGrid w:val="0"/>
        <w:spacing w:beforeLines="60" w:before="144" w:after="0" w:line="276" w:lineRule="auto"/>
        <w:jc w:val="both"/>
        <w:rPr>
          <w:rFonts w:ascii="Times New Roman" w:hAnsi="Times New Roman" w:cs="Times New Roman"/>
          <w:noProof/>
          <w:sz w:val="24"/>
          <w:szCs w:val="24"/>
          <w:lang w:val="en-IE"/>
        </w:rPr>
      </w:pPr>
      <w:r w:rsidRPr="003B6A45">
        <w:rPr>
          <w:rFonts w:ascii="Times New Roman" w:hAnsi="Times New Roman" w:cs="Times New Roman"/>
          <w:noProof/>
          <w:sz w:val="24"/>
          <w:szCs w:val="24"/>
          <w:lang w:val="en-IE"/>
        </w:rPr>
        <w:t>Building on the p</w:t>
      </w:r>
      <w:r w:rsidR="00B57F80" w:rsidRPr="003B6A45">
        <w:rPr>
          <w:rFonts w:ascii="Times New Roman" w:hAnsi="Times New Roman" w:cs="Times New Roman"/>
          <w:noProof/>
          <w:sz w:val="24"/>
          <w:szCs w:val="24"/>
          <w:lang w:val="en-IE"/>
        </w:rPr>
        <w:t xml:space="preserve">rogress </w:t>
      </w:r>
      <w:r w:rsidR="005A1528">
        <w:rPr>
          <w:rFonts w:ascii="Times New Roman" w:hAnsi="Times New Roman" w:cs="Times New Roman"/>
          <w:noProof/>
          <w:sz w:val="24"/>
          <w:szCs w:val="24"/>
          <w:lang w:val="en-IE"/>
        </w:rPr>
        <w:t xml:space="preserve">already </w:t>
      </w:r>
      <w:r w:rsidRPr="003B6A45">
        <w:rPr>
          <w:rFonts w:ascii="Times New Roman" w:hAnsi="Times New Roman" w:cs="Times New Roman"/>
          <w:noProof/>
          <w:sz w:val="24"/>
          <w:szCs w:val="24"/>
          <w:lang w:val="en-IE"/>
        </w:rPr>
        <w:t xml:space="preserve">made across key policy areas, the EU </w:t>
      </w:r>
      <w:r w:rsidR="005A1528">
        <w:rPr>
          <w:rFonts w:ascii="Times New Roman" w:hAnsi="Times New Roman" w:cs="Times New Roman"/>
          <w:noProof/>
          <w:sz w:val="24"/>
          <w:szCs w:val="24"/>
          <w:lang w:val="en-IE"/>
        </w:rPr>
        <w:t xml:space="preserve">is </w:t>
      </w:r>
      <w:r w:rsidR="008D4DBA" w:rsidRPr="003B6A45">
        <w:rPr>
          <w:rFonts w:ascii="Times New Roman" w:hAnsi="Times New Roman" w:cs="Times New Roman"/>
          <w:noProof/>
          <w:sz w:val="24"/>
          <w:szCs w:val="24"/>
          <w:lang w:val="en-IE"/>
        </w:rPr>
        <w:t>renew</w:t>
      </w:r>
      <w:r w:rsidR="005A1528">
        <w:rPr>
          <w:rFonts w:ascii="Times New Roman" w:hAnsi="Times New Roman" w:cs="Times New Roman"/>
          <w:noProof/>
          <w:sz w:val="24"/>
          <w:szCs w:val="24"/>
          <w:lang w:val="en-IE"/>
        </w:rPr>
        <w:t>ing</w:t>
      </w:r>
      <w:r w:rsidR="008D4DBA" w:rsidRPr="003B6A45">
        <w:rPr>
          <w:rFonts w:ascii="Times New Roman" w:hAnsi="Times New Roman" w:cs="Times New Roman"/>
          <w:noProof/>
          <w:sz w:val="24"/>
          <w:szCs w:val="24"/>
          <w:lang w:val="en-IE"/>
        </w:rPr>
        <w:t xml:space="preserve"> its commitment to the principles and objectives of the G</w:t>
      </w:r>
      <w:r w:rsidR="004F6140" w:rsidRPr="003B6A45">
        <w:rPr>
          <w:rFonts w:ascii="Times New Roman" w:hAnsi="Times New Roman" w:cs="Times New Roman"/>
          <w:noProof/>
          <w:sz w:val="24"/>
          <w:szCs w:val="24"/>
          <w:lang w:val="en-IE"/>
        </w:rPr>
        <w:t>AP III</w:t>
      </w:r>
      <w:r w:rsidR="00AB62D3">
        <w:rPr>
          <w:rFonts w:ascii="Times New Roman" w:hAnsi="Times New Roman" w:cs="Times New Roman"/>
          <w:noProof/>
          <w:sz w:val="24"/>
          <w:szCs w:val="24"/>
          <w:lang w:val="en-IE"/>
        </w:rPr>
        <w:t>,</w:t>
      </w:r>
      <w:r w:rsidR="005A1528">
        <w:rPr>
          <w:rFonts w:ascii="Times New Roman" w:hAnsi="Times New Roman" w:cs="Times New Roman"/>
          <w:noProof/>
          <w:sz w:val="24"/>
          <w:szCs w:val="24"/>
          <w:lang w:val="en-IE"/>
        </w:rPr>
        <w:t xml:space="preserve"> </w:t>
      </w:r>
      <w:r w:rsidR="00885C38" w:rsidRPr="003B6A45">
        <w:rPr>
          <w:rFonts w:ascii="Times New Roman" w:hAnsi="Times New Roman" w:cs="Times New Roman"/>
          <w:noProof/>
          <w:sz w:val="24"/>
          <w:szCs w:val="24"/>
          <w:lang w:val="en-IE"/>
        </w:rPr>
        <w:t>through political and policy dialogue</w:t>
      </w:r>
      <w:r w:rsidR="00237AB5">
        <w:rPr>
          <w:rFonts w:ascii="Times New Roman" w:hAnsi="Times New Roman" w:cs="Times New Roman"/>
          <w:noProof/>
          <w:sz w:val="24"/>
          <w:szCs w:val="24"/>
          <w:lang w:val="en-IE"/>
        </w:rPr>
        <w:t>,</w:t>
      </w:r>
      <w:r w:rsidR="00885C38" w:rsidRPr="003B6A45">
        <w:rPr>
          <w:rFonts w:ascii="Times New Roman" w:hAnsi="Times New Roman" w:cs="Times New Roman"/>
          <w:noProof/>
          <w:sz w:val="24"/>
          <w:szCs w:val="24"/>
          <w:lang w:val="en-IE"/>
        </w:rPr>
        <w:t xml:space="preserve"> </w:t>
      </w:r>
      <w:r w:rsidR="00066393" w:rsidRPr="003B6A45">
        <w:rPr>
          <w:rFonts w:ascii="Times New Roman" w:hAnsi="Times New Roman" w:cs="Times New Roman"/>
          <w:noProof/>
          <w:sz w:val="24"/>
          <w:szCs w:val="24"/>
          <w:lang w:val="en-IE"/>
        </w:rPr>
        <w:t xml:space="preserve">increasing </w:t>
      </w:r>
      <w:r w:rsidR="00F37EDB" w:rsidRPr="003B6A45">
        <w:rPr>
          <w:rFonts w:ascii="Times New Roman" w:hAnsi="Times New Roman" w:cs="Times New Roman"/>
          <w:noProof/>
          <w:sz w:val="24"/>
          <w:szCs w:val="24"/>
          <w:lang w:val="en-IE"/>
        </w:rPr>
        <w:t xml:space="preserve">actions and funding for gender equality and reinforcing </w:t>
      </w:r>
      <w:r w:rsidR="00F37EDB" w:rsidRPr="003B6A45">
        <w:rPr>
          <w:rFonts w:ascii="Times New Roman" w:hAnsi="Times New Roman" w:cs="Times New Roman"/>
          <w:bCs/>
          <w:noProof/>
          <w:sz w:val="24"/>
          <w:szCs w:val="24"/>
          <w:lang w:val="en-IE"/>
        </w:rPr>
        <w:t>internal proc</w:t>
      </w:r>
      <w:r w:rsidR="005A1528">
        <w:rPr>
          <w:rFonts w:ascii="Times New Roman" w:hAnsi="Times New Roman" w:cs="Times New Roman"/>
          <w:bCs/>
          <w:noProof/>
          <w:sz w:val="24"/>
          <w:szCs w:val="24"/>
          <w:lang w:val="en-IE"/>
        </w:rPr>
        <w:t>edures</w:t>
      </w:r>
      <w:r w:rsidR="00F37EDB" w:rsidRPr="003B6A45">
        <w:rPr>
          <w:rFonts w:ascii="Times New Roman" w:hAnsi="Times New Roman" w:cs="Times New Roman"/>
          <w:bCs/>
          <w:noProof/>
          <w:sz w:val="24"/>
          <w:szCs w:val="24"/>
          <w:lang w:val="en-IE"/>
        </w:rPr>
        <w:t xml:space="preserve"> and capacities</w:t>
      </w:r>
      <w:r w:rsidR="004F6140" w:rsidRPr="003B6A45">
        <w:rPr>
          <w:rFonts w:ascii="Times New Roman" w:hAnsi="Times New Roman" w:cs="Times New Roman"/>
          <w:noProof/>
          <w:sz w:val="24"/>
          <w:szCs w:val="24"/>
          <w:lang w:val="en-IE"/>
        </w:rPr>
        <w:t xml:space="preserve">. </w:t>
      </w:r>
    </w:p>
    <w:p w14:paraId="05C0F313" w14:textId="77777777" w:rsidR="00B57F80" w:rsidRPr="003B6A45" w:rsidRDefault="00F37EDB" w:rsidP="00B57F80">
      <w:pPr>
        <w:snapToGrid w:val="0"/>
        <w:spacing w:beforeLines="60" w:before="144" w:after="0"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The synchronisation of policy </w:t>
      </w:r>
      <w:r w:rsidR="00027C4E">
        <w:rPr>
          <w:rFonts w:ascii="Times New Roman" w:hAnsi="Times New Roman" w:cs="Times New Roman"/>
          <w:bCs/>
          <w:noProof/>
          <w:sz w:val="24"/>
          <w:szCs w:val="24"/>
          <w:lang w:val="en-IE"/>
        </w:rPr>
        <w:t>with</w:t>
      </w:r>
      <w:r w:rsidR="00027C4E" w:rsidRPr="003B6A45">
        <w:rPr>
          <w:rFonts w:ascii="Times New Roman" w:hAnsi="Times New Roman" w:cs="Times New Roman"/>
          <w:bCs/>
          <w:noProof/>
          <w:sz w:val="24"/>
          <w:szCs w:val="24"/>
          <w:lang w:val="en-IE"/>
        </w:rPr>
        <w:t xml:space="preserve"> </w:t>
      </w:r>
      <w:r w:rsidRPr="003B6A45">
        <w:rPr>
          <w:rFonts w:ascii="Times New Roman" w:hAnsi="Times New Roman" w:cs="Times New Roman"/>
          <w:bCs/>
          <w:noProof/>
          <w:sz w:val="24"/>
          <w:szCs w:val="24"/>
          <w:lang w:val="en-IE"/>
        </w:rPr>
        <w:t>the multiannual financial framework has proven </w:t>
      </w:r>
      <w:r w:rsidR="005A1528">
        <w:rPr>
          <w:rFonts w:ascii="Times New Roman" w:hAnsi="Times New Roman" w:cs="Times New Roman"/>
          <w:bCs/>
          <w:noProof/>
          <w:sz w:val="24"/>
          <w:szCs w:val="24"/>
          <w:lang w:val="en-IE"/>
        </w:rPr>
        <w:t xml:space="preserve">to be </w:t>
      </w:r>
      <w:r w:rsidRPr="003B6A45">
        <w:rPr>
          <w:rFonts w:ascii="Times New Roman" w:hAnsi="Times New Roman" w:cs="Times New Roman"/>
          <w:bCs/>
          <w:noProof/>
          <w:sz w:val="24"/>
          <w:szCs w:val="24"/>
          <w:lang w:val="en-IE"/>
        </w:rPr>
        <w:t>effe</w:t>
      </w:r>
      <w:r w:rsidR="00541446" w:rsidRPr="003B6A45">
        <w:rPr>
          <w:rFonts w:ascii="Times New Roman" w:hAnsi="Times New Roman" w:cs="Times New Roman"/>
          <w:bCs/>
          <w:noProof/>
          <w:sz w:val="24"/>
          <w:szCs w:val="24"/>
          <w:lang w:val="en-IE"/>
        </w:rPr>
        <w:t xml:space="preserve">ctive and </w:t>
      </w:r>
      <w:r w:rsidR="005A1528">
        <w:rPr>
          <w:rFonts w:ascii="Times New Roman" w:hAnsi="Times New Roman" w:cs="Times New Roman"/>
          <w:bCs/>
          <w:noProof/>
          <w:sz w:val="24"/>
          <w:szCs w:val="24"/>
          <w:lang w:val="en-IE"/>
        </w:rPr>
        <w:t xml:space="preserve">should </w:t>
      </w:r>
      <w:r w:rsidR="00541446" w:rsidRPr="003B6A45">
        <w:rPr>
          <w:rFonts w:ascii="Times New Roman" w:hAnsi="Times New Roman" w:cs="Times New Roman"/>
          <w:bCs/>
          <w:noProof/>
          <w:sz w:val="24"/>
          <w:szCs w:val="24"/>
          <w:lang w:val="en-IE"/>
        </w:rPr>
        <w:t xml:space="preserve">be continued </w:t>
      </w:r>
      <w:r w:rsidR="00885C38" w:rsidRPr="003B6A45">
        <w:rPr>
          <w:rFonts w:ascii="Times New Roman" w:hAnsi="Times New Roman" w:cs="Times New Roman"/>
          <w:bCs/>
          <w:noProof/>
          <w:sz w:val="24"/>
          <w:szCs w:val="24"/>
          <w:lang w:val="en-IE"/>
        </w:rPr>
        <w:t xml:space="preserve">by </w:t>
      </w:r>
      <w:r w:rsidR="00541446" w:rsidRPr="003B6A45">
        <w:rPr>
          <w:rFonts w:ascii="Times New Roman" w:hAnsi="Times New Roman" w:cs="Times New Roman"/>
          <w:bCs/>
          <w:noProof/>
          <w:sz w:val="24"/>
          <w:szCs w:val="24"/>
          <w:lang w:val="en-IE"/>
        </w:rPr>
        <w:t xml:space="preserve">extending the duration of the </w:t>
      </w:r>
      <w:r w:rsidR="00B57F80" w:rsidRPr="003B6A45">
        <w:rPr>
          <w:rFonts w:ascii="Times New Roman" w:hAnsi="Times New Roman" w:cs="Times New Roman"/>
          <w:b/>
          <w:bCs/>
          <w:noProof/>
          <w:sz w:val="24"/>
          <w:szCs w:val="24"/>
          <w:lang w:val="en-IE"/>
        </w:rPr>
        <w:t xml:space="preserve">GAP III </w:t>
      </w:r>
      <w:r w:rsidR="005A1528">
        <w:rPr>
          <w:rFonts w:ascii="Times New Roman" w:hAnsi="Times New Roman" w:cs="Times New Roman"/>
          <w:b/>
          <w:bCs/>
          <w:noProof/>
          <w:sz w:val="24"/>
          <w:szCs w:val="24"/>
          <w:lang w:val="en-IE"/>
        </w:rPr>
        <w:t>until</w:t>
      </w:r>
      <w:r w:rsidR="005A1528" w:rsidRPr="003B6A45">
        <w:rPr>
          <w:rFonts w:ascii="Times New Roman" w:hAnsi="Times New Roman" w:cs="Times New Roman"/>
          <w:b/>
          <w:bCs/>
          <w:noProof/>
          <w:sz w:val="24"/>
          <w:szCs w:val="24"/>
          <w:lang w:val="en-IE"/>
        </w:rPr>
        <w:t xml:space="preserve"> </w:t>
      </w:r>
      <w:r w:rsidR="006521CC" w:rsidRPr="003B6A45">
        <w:rPr>
          <w:rFonts w:ascii="Times New Roman" w:hAnsi="Times New Roman" w:cs="Times New Roman"/>
          <w:b/>
          <w:bCs/>
          <w:noProof/>
          <w:sz w:val="24"/>
          <w:szCs w:val="24"/>
          <w:lang w:val="en-IE"/>
        </w:rPr>
        <w:t xml:space="preserve">2027 </w:t>
      </w:r>
      <w:r w:rsidR="008D24A4">
        <w:rPr>
          <w:rFonts w:ascii="Times New Roman" w:hAnsi="Times New Roman" w:cs="Times New Roman"/>
          <w:b/>
          <w:bCs/>
          <w:noProof/>
          <w:sz w:val="24"/>
          <w:szCs w:val="24"/>
          <w:lang w:val="en-IE"/>
        </w:rPr>
        <w:t>to</w:t>
      </w:r>
      <w:r w:rsidR="00541446" w:rsidRPr="003B6A45">
        <w:rPr>
          <w:rFonts w:ascii="Times New Roman" w:hAnsi="Times New Roman" w:cs="Times New Roman"/>
          <w:b/>
          <w:bCs/>
          <w:noProof/>
          <w:sz w:val="24"/>
          <w:szCs w:val="24"/>
          <w:lang w:val="en-IE"/>
        </w:rPr>
        <w:t xml:space="preserve"> align </w:t>
      </w:r>
      <w:r w:rsidR="005A1528">
        <w:rPr>
          <w:rFonts w:ascii="Times New Roman" w:hAnsi="Times New Roman" w:cs="Times New Roman"/>
          <w:b/>
          <w:bCs/>
          <w:noProof/>
          <w:sz w:val="24"/>
          <w:szCs w:val="24"/>
          <w:lang w:val="en-IE"/>
        </w:rPr>
        <w:t xml:space="preserve">it </w:t>
      </w:r>
      <w:r w:rsidR="00B57F80" w:rsidRPr="003B6A45">
        <w:rPr>
          <w:rFonts w:ascii="Times New Roman" w:hAnsi="Times New Roman" w:cs="Times New Roman"/>
          <w:b/>
          <w:bCs/>
          <w:noProof/>
          <w:sz w:val="24"/>
          <w:szCs w:val="24"/>
          <w:lang w:val="en-IE"/>
        </w:rPr>
        <w:t xml:space="preserve">with the </w:t>
      </w:r>
      <w:r w:rsidR="005A1528">
        <w:rPr>
          <w:rFonts w:ascii="Times New Roman" w:hAnsi="Times New Roman" w:cs="Times New Roman"/>
          <w:b/>
          <w:bCs/>
          <w:noProof/>
          <w:sz w:val="24"/>
          <w:szCs w:val="24"/>
          <w:lang w:val="en-IE"/>
        </w:rPr>
        <w:t>2021-2027 m</w:t>
      </w:r>
      <w:r w:rsidR="00B57F80" w:rsidRPr="003B6A45">
        <w:rPr>
          <w:rFonts w:ascii="Times New Roman" w:hAnsi="Times New Roman" w:cs="Times New Roman"/>
          <w:b/>
          <w:bCs/>
          <w:noProof/>
          <w:sz w:val="24"/>
          <w:szCs w:val="24"/>
          <w:lang w:val="en-IE"/>
        </w:rPr>
        <w:t xml:space="preserve">ultiannual </w:t>
      </w:r>
      <w:r w:rsidR="005A1528">
        <w:rPr>
          <w:rFonts w:ascii="Times New Roman" w:hAnsi="Times New Roman" w:cs="Times New Roman"/>
          <w:b/>
          <w:bCs/>
          <w:noProof/>
          <w:sz w:val="24"/>
          <w:szCs w:val="24"/>
          <w:lang w:val="en-IE"/>
        </w:rPr>
        <w:t>f</w:t>
      </w:r>
      <w:r w:rsidR="00B57F80" w:rsidRPr="003B6A45">
        <w:rPr>
          <w:rFonts w:ascii="Times New Roman" w:hAnsi="Times New Roman" w:cs="Times New Roman"/>
          <w:b/>
          <w:bCs/>
          <w:noProof/>
          <w:sz w:val="24"/>
          <w:szCs w:val="24"/>
          <w:lang w:val="en-IE"/>
        </w:rPr>
        <w:t xml:space="preserve">inancial </w:t>
      </w:r>
      <w:r w:rsidR="005A1528">
        <w:rPr>
          <w:rFonts w:ascii="Times New Roman" w:hAnsi="Times New Roman" w:cs="Times New Roman"/>
          <w:b/>
          <w:bCs/>
          <w:noProof/>
          <w:sz w:val="24"/>
          <w:szCs w:val="24"/>
          <w:lang w:val="en-IE"/>
        </w:rPr>
        <w:t>f</w:t>
      </w:r>
      <w:r w:rsidR="00B57F80" w:rsidRPr="003B6A45">
        <w:rPr>
          <w:rFonts w:ascii="Times New Roman" w:hAnsi="Times New Roman" w:cs="Times New Roman"/>
          <w:b/>
          <w:bCs/>
          <w:noProof/>
          <w:sz w:val="24"/>
          <w:szCs w:val="24"/>
          <w:lang w:val="en-IE"/>
        </w:rPr>
        <w:t>ramework</w:t>
      </w:r>
      <w:r w:rsidR="00B57F80" w:rsidRPr="003B6A45">
        <w:rPr>
          <w:rFonts w:ascii="Times New Roman" w:hAnsi="Times New Roman" w:cs="Times New Roman"/>
          <w:bCs/>
          <w:noProof/>
          <w:sz w:val="24"/>
          <w:szCs w:val="24"/>
          <w:lang w:val="en-IE"/>
        </w:rPr>
        <w:t>.</w:t>
      </w:r>
      <w:r w:rsidR="00B57F80" w:rsidRPr="003B6A45">
        <w:rPr>
          <w:noProof/>
          <w:lang w:val="en-IE"/>
        </w:rPr>
        <w:t xml:space="preserve"> </w:t>
      </w:r>
    </w:p>
    <w:p w14:paraId="5639D0D4" w14:textId="77777777" w:rsidR="00237AB5" w:rsidRDefault="00B57F80" w:rsidP="006521CC">
      <w:pPr>
        <w:snapToGrid w:val="0"/>
        <w:spacing w:beforeLines="60" w:before="144" w:after="0"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A strategic and renewed EU </w:t>
      </w:r>
      <w:r w:rsidR="005A1528">
        <w:rPr>
          <w:rFonts w:ascii="Times New Roman" w:hAnsi="Times New Roman" w:cs="Times New Roman"/>
          <w:bCs/>
          <w:noProof/>
          <w:sz w:val="24"/>
          <w:szCs w:val="24"/>
          <w:lang w:val="en-IE"/>
        </w:rPr>
        <w:t>commitment to</w:t>
      </w:r>
      <w:r w:rsidRPr="003B6A45">
        <w:rPr>
          <w:rFonts w:ascii="Times New Roman" w:hAnsi="Times New Roman" w:cs="Times New Roman"/>
          <w:bCs/>
          <w:noProof/>
          <w:sz w:val="24"/>
          <w:szCs w:val="24"/>
          <w:lang w:val="en-IE"/>
        </w:rPr>
        <w:t xml:space="preserve"> gender equality will continue to </w:t>
      </w:r>
      <w:r w:rsidR="005A1528">
        <w:rPr>
          <w:rFonts w:ascii="Times New Roman" w:hAnsi="Times New Roman" w:cs="Times New Roman"/>
          <w:bCs/>
          <w:noProof/>
          <w:sz w:val="24"/>
          <w:szCs w:val="24"/>
          <w:lang w:val="en-IE"/>
        </w:rPr>
        <w:t>require</w:t>
      </w:r>
      <w:r w:rsidRPr="003B6A45">
        <w:rPr>
          <w:rFonts w:ascii="Times New Roman" w:hAnsi="Times New Roman" w:cs="Times New Roman"/>
          <w:bCs/>
          <w:noProof/>
          <w:sz w:val="24"/>
          <w:szCs w:val="24"/>
          <w:lang w:val="en-IE"/>
        </w:rPr>
        <w:t xml:space="preserve"> </w:t>
      </w:r>
      <w:r w:rsidRPr="003B6A45">
        <w:rPr>
          <w:rFonts w:ascii="Times New Roman" w:hAnsi="Times New Roman" w:cs="Times New Roman"/>
          <w:b/>
          <w:bCs/>
          <w:noProof/>
          <w:sz w:val="24"/>
          <w:szCs w:val="24"/>
          <w:lang w:val="en-IE"/>
        </w:rPr>
        <w:t xml:space="preserve">close cooperation </w:t>
      </w:r>
      <w:r w:rsidR="00AB124D">
        <w:rPr>
          <w:rFonts w:ascii="Times New Roman" w:hAnsi="Times New Roman" w:cs="Times New Roman"/>
          <w:b/>
          <w:bCs/>
          <w:noProof/>
          <w:sz w:val="24"/>
          <w:szCs w:val="24"/>
          <w:lang w:val="en-IE"/>
        </w:rPr>
        <w:t>with the European Parliament, the Council</w:t>
      </w:r>
      <w:r w:rsidR="00237AB5">
        <w:rPr>
          <w:rFonts w:ascii="Times New Roman" w:hAnsi="Times New Roman" w:cs="Times New Roman"/>
          <w:b/>
          <w:bCs/>
          <w:noProof/>
          <w:sz w:val="24"/>
          <w:szCs w:val="24"/>
          <w:lang w:val="en-IE"/>
        </w:rPr>
        <w:t>,</w:t>
      </w:r>
      <w:r w:rsidRPr="003B6A45">
        <w:rPr>
          <w:rFonts w:ascii="Times New Roman" w:hAnsi="Times New Roman" w:cs="Times New Roman"/>
          <w:b/>
          <w:bCs/>
          <w:noProof/>
          <w:sz w:val="24"/>
          <w:szCs w:val="24"/>
          <w:lang w:val="en-IE"/>
        </w:rPr>
        <w:t xml:space="preserve"> Member States</w:t>
      </w:r>
      <w:r w:rsidR="002400E3">
        <w:rPr>
          <w:rFonts w:ascii="Times New Roman" w:hAnsi="Times New Roman" w:cs="Times New Roman"/>
          <w:b/>
          <w:bCs/>
          <w:noProof/>
          <w:sz w:val="24"/>
          <w:szCs w:val="24"/>
          <w:lang w:val="en-IE"/>
        </w:rPr>
        <w:t xml:space="preserve">, </w:t>
      </w:r>
      <w:r w:rsidRPr="003B6A45">
        <w:rPr>
          <w:rFonts w:ascii="Times New Roman" w:hAnsi="Times New Roman" w:cs="Times New Roman"/>
          <w:b/>
          <w:bCs/>
          <w:noProof/>
          <w:sz w:val="24"/>
          <w:szCs w:val="24"/>
          <w:lang w:val="en-IE"/>
        </w:rPr>
        <w:t xml:space="preserve">international institutions, </w:t>
      </w:r>
      <w:r w:rsidR="0048245C">
        <w:rPr>
          <w:rFonts w:ascii="Times New Roman" w:hAnsi="Times New Roman" w:cs="Times New Roman"/>
          <w:b/>
          <w:bCs/>
          <w:noProof/>
          <w:sz w:val="24"/>
          <w:szCs w:val="24"/>
          <w:lang w:val="en-IE"/>
        </w:rPr>
        <w:t>partner countries</w:t>
      </w:r>
      <w:r w:rsidRPr="003B6A45">
        <w:rPr>
          <w:rFonts w:ascii="Times New Roman" w:hAnsi="Times New Roman" w:cs="Times New Roman"/>
          <w:b/>
          <w:bCs/>
          <w:noProof/>
          <w:sz w:val="24"/>
          <w:szCs w:val="24"/>
          <w:lang w:val="en-IE"/>
        </w:rPr>
        <w:t>, civil society and the private sector</w:t>
      </w:r>
      <w:r w:rsidRPr="003B6A45">
        <w:rPr>
          <w:rFonts w:ascii="Times New Roman" w:hAnsi="Times New Roman" w:cs="Times New Roman"/>
          <w:bCs/>
          <w:noProof/>
          <w:sz w:val="24"/>
          <w:szCs w:val="24"/>
          <w:lang w:val="en-IE"/>
        </w:rPr>
        <w:t xml:space="preserve">. </w:t>
      </w:r>
    </w:p>
    <w:p w14:paraId="030D4650" w14:textId="77777777" w:rsidR="00247422" w:rsidRPr="003B6A45" w:rsidRDefault="00B57F80" w:rsidP="006521CC">
      <w:pPr>
        <w:snapToGrid w:val="0"/>
        <w:spacing w:beforeLines="60" w:before="144" w:after="0" w:line="276" w:lineRule="auto"/>
        <w:jc w:val="both"/>
        <w:rPr>
          <w:rFonts w:ascii="Times New Roman" w:hAnsi="Times New Roman" w:cs="Times New Roman"/>
          <w:bCs/>
          <w:noProof/>
          <w:sz w:val="24"/>
          <w:szCs w:val="24"/>
          <w:lang w:val="en-IE"/>
        </w:rPr>
      </w:pPr>
      <w:r w:rsidRPr="003B6A45">
        <w:rPr>
          <w:rFonts w:ascii="Times New Roman" w:hAnsi="Times New Roman" w:cs="Times New Roman"/>
          <w:bCs/>
          <w:noProof/>
          <w:sz w:val="24"/>
          <w:szCs w:val="24"/>
          <w:lang w:val="en-IE"/>
        </w:rPr>
        <w:t xml:space="preserve">Such cooperation can make a </w:t>
      </w:r>
      <w:r w:rsidR="005A1528">
        <w:rPr>
          <w:rFonts w:ascii="Times New Roman" w:hAnsi="Times New Roman" w:cs="Times New Roman"/>
          <w:bCs/>
          <w:noProof/>
          <w:sz w:val="24"/>
          <w:szCs w:val="24"/>
          <w:lang w:val="en-IE"/>
        </w:rPr>
        <w:t xml:space="preserve">real </w:t>
      </w:r>
      <w:r w:rsidRPr="003B6A45">
        <w:rPr>
          <w:rFonts w:ascii="Times New Roman" w:hAnsi="Times New Roman" w:cs="Times New Roman"/>
          <w:bCs/>
          <w:noProof/>
          <w:sz w:val="24"/>
          <w:szCs w:val="24"/>
          <w:lang w:val="en-IE"/>
        </w:rPr>
        <w:t>difference and increase the voice and agency of the many women and girls, who</w:t>
      </w:r>
      <w:r w:rsidR="005A1528">
        <w:rPr>
          <w:rFonts w:ascii="Times New Roman" w:hAnsi="Times New Roman" w:cs="Times New Roman"/>
          <w:bCs/>
          <w:noProof/>
          <w:sz w:val="24"/>
          <w:szCs w:val="24"/>
          <w:lang w:val="en-IE"/>
        </w:rPr>
        <w:t>se</w:t>
      </w:r>
      <w:r w:rsidRPr="003B6A45">
        <w:rPr>
          <w:rFonts w:ascii="Times New Roman" w:hAnsi="Times New Roman" w:cs="Times New Roman"/>
          <w:bCs/>
          <w:noProof/>
          <w:sz w:val="24"/>
          <w:szCs w:val="24"/>
          <w:lang w:val="en-IE"/>
        </w:rPr>
        <w:t xml:space="preserve"> courage and determination </w:t>
      </w:r>
      <w:r w:rsidR="005A1528">
        <w:rPr>
          <w:rFonts w:ascii="Times New Roman" w:hAnsi="Times New Roman" w:cs="Times New Roman"/>
          <w:bCs/>
          <w:noProof/>
          <w:sz w:val="24"/>
          <w:szCs w:val="24"/>
          <w:lang w:val="en-IE"/>
        </w:rPr>
        <w:t xml:space="preserve">place them </w:t>
      </w:r>
      <w:r w:rsidRPr="003B6A45">
        <w:rPr>
          <w:rFonts w:ascii="Times New Roman" w:hAnsi="Times New Roman" w:cs="Times New Roman"/>
          <w:bCs/>
          <w:noProof/>
          <w:sz w:val="24"/>
          <w:szCs w:val="24"/>
          <w:lang w:val="en-IE"/>
        </w:rPr>
        <w:t>at the forefront of the struggle for democracy and a more peaceful, equitable and sustainable future for all.</w:t>
      </w:r>
    </w:p>
    <w:sectPr w:rsidR="00247422" w:rsidRPr="003B6A45" w:rsidSect="005E463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8D42C" w14:textId="77777777" w:rsidR="00BA3D8B" w:rsidRDefault="00BA3D8B" w:rsidP="00EB3AA3">
      <w:pPr>
        <w:spacing w:after="0" w:line="240" w:lineRule="auto"/>
      </w:pPr>
      <w:r>
        <w:separator/>
      </w:r>
    </w:p>
  </w:endnote>
  <w:endnote w:type="continuationSeparator" w:id="0">
    <w:p w14:paraId="613BBEB4" w14:textId="77777777" w:rsidR="00BA3D8B" w:rsidRDefault="00BA3D8B" w:rsidP="00EB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EF289" w14:textId="2C877970" w:rsidR="00F02125" w:rsidRPr="00CC1503" w:rsidRDefault="00F02125" w:rsidP="00CC1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0FA06" w14:textId="50E02631" w:rsidR="00F02125" w:rsidRPr="00CC1503" w:rsidRDefault="00CC1503" w:rsidP="00CC1503">
    <w:pPr>
      <w:pStyle w:val="FooterCoverPage"/>
      <w:spacing w:before="144"/>
      <w:rPr>
        <w:rFonts w:ascii="Arial" w:hAnsi="Arial" w:cs="Arial"/>
        <w:b/>
        <w:sz w:val="48"/>
      </w:rPr>
    </w:pPr>
    <w:r w:rsidRPr="00CC1503">
      <w:rPr>
        <w:rFonts w:ascii="Arial" w:hAnsi="Arial" w:cs="Arial"/>
        <w:b/>
        <w:sz w:val="48"/>
      </w:rPr>
      <w:t>EN</w:t>
    </w:r>
    <w:r w:rsidRPr="00CC1503">
      <w:rPr>
        <w:rFonts w:ascii="Arial" w:hAnsi="Arial" w:cs="Arial"/>
        <w:b/>
        <w:sz w:val="48"/>
      </w:rPr>
      <w:tab/>
    </w:r>
    <w:r w:rsidRPr="00CC1503">
      <w:rPr>
        <w:rFonts w:ascii="Arial" w:hAnsi="Arial" w:cs="Arial"/>
        <w:b/>
        <w:sz w:val="48"/>
      </w:rPr>
      <w:tab/>
    </w:r>
    <w:r w:rsidRPr="00CC1503">
      <w:tab/>
    </w:r>
    <w:r w:rsidRPr="00CC1503">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70CE6" w14:textId="77777777" w:rsidR="00F02125" w:rsidRPr="00CC1503" w:rsidRDefault="00F02125" w:rsidP="00CC1503">
    <w:pPr>
      <w:pStyle w:val="FooterCoverPage"/>
      <w:spacing w:before="14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7790A" w14:textId="77777777" w:rsidR="00F02125" w:rsidRDefault="00F0212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648697"/>
      <w:docPartObj>
        <w:docPartGallery w:val="Page Numbers (Bottom of Page)"/>
        <w:docPartUnique/>
      </w:docPartObj>
    </w:sdtPr>
    <w:sdtEndPr>
      <w:rPr>
        <w:rFonts w:ascii="Times New Roman" w:hAnsi="Times New Roman" w:cs="Times New Roman"/>
        <w:noProof/>
      </w:rPr>
    </w:sdtEndPr>
    <w:sdtContent>
      <w:p w14:paraId="456015C9" w14:textId="6DEFE38F" w:rsidR="00F02125" w:rsidRPr="00AD28ED" w:rsidRDefault="00F02125" w:rsidP="00AD28ED">
        <w:pPr>
          <w:pStyle w:val="Footer"/>
          <w:jc w:val="right"/>
          <w:rPr>
            <w:rFonts w:ascii="Times New Roman" w:hAnsi="Times New Roman" w:cs="Times New Roman"/>
          </w:rPr>
        </w:pPr>
        <w:r w:rsidRPr="00AD28ED">
          <w:rPr>
            <w:rFonts w:ascii="Times New Roman" w:hAnsi="Times New Roman" w:cs="Times New Roman"/>
          </w:rPr>
          <w:fldChar w:fldCharType="begin"/>
        </w:r>
        <w:r w:rsidRPr="00AD28ED">
          <w:rPr>
            <w:rFonts w:ascii="Times New Roman" w:hAnsi="Times New Roman" w:cs="Times New Roman"/>
          </w:rPr>
          <w:instrText xml:space="preserve"> PAGE   \* MERGEFORMAT </w:instrText>
        </w:r>
        <w:r w:rsidRPr="00AD28ED">
          <w:rPr>
            <w:rFonts w:ascii="Times New Roman" w:hAnsi="Times New Roman" w:cs="Times New Roman"/>
          </w:rPr>
          <w:fldChar w:fldCharType="separate"/>
        </w:r>
        <w:r w:rsidR="00CC1503">
          <w:rPr>
            <w:rFonts w:ascii="Times New Roman" w:hAnsi="Times New Roman" w:cs="Times New Roman"/>
            <w:noProof/>
          </w:rPr>
          <w:t>1</w:t>
        </w:r>
        <w:r w:rsidRPr="00AD28ED">
          <w:rPr>
            <w:rFonts w:ascii="Times New Roman" w:hAnsi="Times New Roman" w:cs="Times New Roman"/>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5E5E4" w14:textId="77777777" w:rsidR="00F02125" w:rsidRDefault="00F02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70ED8" w14:textId="77777777" w:rsidR="00BA3D8B" w:rsidRDefault="00BA3D8B" w:rsidP="00EB3AA3">
      <w:pPr>
        <w:spacing w:after="0" w:line="240" w:lineRule="auto"/>
      </w:pPr>
      <w:r>
        <w:separator/>
      </w:r>
    </w:p>
  </w:footnote>
  <w:footnote w:type="continuationSeparator" w:id="0">
    <w:p w14:paraId="5577EBA2" w14:textId="77777777" w:rsidR="00BA3D8B" w:rsidRDefault="00BA3D8B" w:rsidP="00EB3AA3">
      <w:pPr>
        <w:spacing w:after="0" w:line="240" w:lineRule="auto"/>
      </w:pPr>
      <w:r>
        <w:continuationSeparator/>
      </w:r>
    </w:p>
  </w:footnote>
  <w:footnote w:id="1">
    <w:p w14:paraId="59BE25CD" w14:textId="77777777" w:rsidR="00F02125" w:rsidRPr="00016A18" w:rsidRDefault="00F02125">
      <w:pPr>
        <w:pStyle w:val="FootnoteText"/>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hyperlink r:id="rId1" w:history="1">
        <w:r w:rsidRPr="00016A18">
          <w:rPr>
            <w:rStyle w:val="Hyperlink"/>
            <w:rFonts w:ascii="Times New Roman" w:hAnsi="Times New Roman" w:cs="Times New Roman"/>
          </w:rPr>
          <w:t>EU Gender action plan III</w:t>
        </w:r>
      </w:hyperlink>
    </w:p>
  </w:footnote>
  <w:footnote w:id="2">
    <w:p w14:paraId="6EBD204E" w14:textId="77777777" w:rsidR="00F02125" w:rsidRPr="00016A18" w:rsidRDefault="00F02125">
      <w:pPr>
        <w:pStyle w:val="FootnoteText"/>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hyperlink r:id="rId2" w:history="1">
        <w:r w:rsidRPr="00016A18">
          <w:rPr>
            <w:rStyle w:val="Hyperlink"/>
            <w:rFonts w:ascii="Times New Roman" w:hAnsi="Times New Roman" w:cs="Times New Roman"/>
          </w:rPr>
          <w:t>Mid-term evaluation of the EU Gender Action Plan III (europa.eu)</w:t>
        </w:r>
      </w:hyperlink>
    </w:p>
  </w:footnote>
  <w:footnote w:id="3">
    <w:p w14:paraId="688D53AF" w14:textId="77777777" w:rsidR="00F02125" w:rsidRPr="005D755C" w:rsidRDefault="00F02125">
      <w:pPr>
        <w:pStyle w:val="FootnoteText"/>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hyperlink r:id="rId3" w:history="1">
        <w:r w:rsidRPr="00016A18">
          <w:rPr>
            <w:rStyle w:val="Hyperlink"/>
            <w:rFonts w:ascii="Times New Roman" w:hAnsi="Times New Roman" w:cs="Times New Roman"/>
          </w:rPr>
          <w:t>Joint Communication Global Gateway</w:t>
        </w:r>
      </w:hyperlink>
      <w:r w:rsidRPr="00016A18">
        <w:rPr>
          <w:rFonts w:ascii="Times New Roman" w:hAnsi="Times New Roman" w:cs="Times New Roman"/>
        </w:rPr>
        <w:t>, p.4</w:t>
      </w:r>
      <w:r>
        <w:rPr>
          <w:rFonts w:ascii="Times New Roman" w:hAnsi="Times New Roman" w:cs="Times New Roman"/>
        </w:rPr>
        <w:t xml:space="preserve"> </w:t>
      </w:r>
    </w:p>
  </w:footnote>
  <w:footnote w:id="4">
    <w:p w14:paraId="10D04A73" w14:textId="77777777" w:rsidR="00F02125" w:rsidRPr="00016A18" w:rsidRDefault="00F02125">
      <w:pPr>
        <w:pStyle w:val="FootnoteText"/>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hyperlink r:id="rId4" w:history="1">
        <w:r w:rsidRPr="00016A18">
          <w:rPr>
            <w:rStyle w:val="Hyperlink"/>
            <w:rFonts w:ascii="Times New Roman" w:hAnsi="Times New Roman" w:cs="Times New Roman"/>
            <w:lang w:val="en-US"/>
          </w:rPr>
          <w:t>U.N. Convention on Discrimination against Women (hrweb.org)</w:t>
        </w:r>
      </w:hyperlink>
    </w:p>
  </w:footnote>
  <w:footnote w:id="5">
    <w:p w14:paraId="21C4EA82" w14:textId="77777777" w:rsidR="00F02125" w:rsidRPr="00016A18" w:rsidRDefault="00F02125" w:rsidP="0050406A">
      <w:pPr>
        <w:spacing w:after="0"/>
        <w:jc w:val="both"/>
        <w:rPr>
          <w:rFonts w:ascii="Times New Roman" w:hAnsi="Times New Roman" w:cs="Times New Roman"/>
          <w:color w:val="0000FF"/>
          <w:sz w:val="20"/>
          <w:szCs w:val="20"/>
          <w:u w:val="single"/>
        </w:rPr>
      </w:pPr>
      <w:r w:rsidRPr="00016A18">
        <w:rPr>
          <w:rStyle w:val="FootnoteReference"/>
          <w:rFonts w:ascii="Times New Roman" w:hAnsi="Times New Roman" w:cs="Times New Roman"/>
          <w:sz w:val="20"/>
          <w:szCs w:val="20"/>
        </w:rPr>
        <w:footnoteRef/>
      </w:r>
      <w:r w:rsidRPr="00016A18">
        <w:rPr>
          <w:rFonts w:ascii="Times New Roman" w:hAnsi="Times New Roman" w:cs="Times New Roman"/>
          <w:sz w:val="20"/>
          <w:szCs w:val="20"/>
        </w:rPr>
        <w:t xml:space="preserve"> </w:t>
      </w:r>
      <w:r w:rsidRPr="00016A18">
        <w:rPr>
          <w:rStyle w:val="Hyperlink"/>
          <w:rFonts w:ascii="Times New Roman" w:hAnsi="Times New Roman" w:cs="Times New Roman"/>
          <w:color w:val="auto"/>
          <w:sz w:val="20"/>
          <w:szCs w:val="20"/>
          <w:u w:val="none"/>
        </w:rPr>
        <w:t>The NDICI-Global Europe stipulates that at least 85% of all new actions will be gender responsive. Out of these, a minimum of 5% will have gender equality as principal objective. As per the GAP III, there shall be a</w:t>
      </w:r>
      <w:r w:rsidRPr="00016A18">
        <w:rPr>
          <w:rFonts w:ascii="Times New Roman" w:hAnsi="Times New Roman" w:cs="Times New Roman"/>
          <w:sz w:val="20"/>
          <w:szCs w:val="20"/>
        </w:rPr>
        <w:t xml:space="preserve">t least one G2 action per country allocation over 2021- 2025. The GAP III applies the OECD DAC gender equality scoring system. </w:t>
      </w:r>
      <w:r w:rsidRPr="00016A18">
        <w:rPr>
          <w:rFonts w:ascii="Times New Roman" w:hAnsi="Times New Roman" w:cs="Times New Roman"/>
          <w:i/>
          <w:sz w:val="20"/>
          <w:szCs w:val="20"/>
        </w:rPr>
        <w:t>Significant</w:t>
      </w:r>
      <w:r w:rsidRPr="00016A18">
        <w:rPr>
          <w:rFonts w:ascii="Times New Roman" w:hAnsi="Times New Roman" w:cs="Times New Roman"/>
          <w:sz w:val="20"/>
          <w:szCs w:val="20"/>
        </w:rPr>
        <w:t xml:space="preserve"> (marked 1) means that gender equality is an important objective for undertaking the action. </w:t>
      </w:r>
      <w:r w:rsidRPr="00016A18">
        <w:rPr>
          <w:rFonts w:ascii="Times New Roman" w:hAnsi="Times New Roman" w:cs="Times New Roman"/>
          <w:i/>
          <w:sz w:val="20"/>
          <w:szCs w:val="20"/>
        </w:rPr>
        <w:t>Principal</w:t>
      </w:r>
      <w:r w:rsidRPr="00016A18">
        <w:rPr>
          <w:rFonts w:ascii="Times New Roman" w:hAnsi="Times New Roman" w:cs="Times New Roman"/>
          <w:sz w:val="20"/>
          <w:szCs w:val="20"/>
        </w:rPr>
        <w:t xml:space="preserve"> (marked 2) means that gender equality is the main objective. For humanitarian aid, the Commission applies its own humanitarian Gender-Age Marker.</w:t>
      </w:r>
    </w:p>
  </w:footnote>
  <w:footnote w:id="6">
    <w:p w14:paraId="1A6530B4" w14:textId="77777777" w:rsidR="00F02125" w:rsidRPr="00016A18" w:rsidRDefault="00F02125">
      <w:pPr>
        <w:pStyle w:val="FootnoteText"/>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hyperlink r:id="rId5" w:history="1">
        <w:r w:rsidRPr="00016A18">
          <w:rPr>
            <w:rStyle w:val="Hyperlink"/>
            <w:rFonts w:ascii="Times New Roman" w:hAnsi="Times New Roman" w:cs="Times New Roman"/>
          </w:rPr>
          <w:t>Mid-term evaluation of the EU Gender Action Plan III (europa.eu)</w:t>
        </w:r>
      </w:hyperlink>
    </w:p>
  </w:footnote>
  <w:footnote w:id="7">
    <w:p w14:paraId="370A3B10" w14:textId="77777777" w:rsidR="00F02125" w:rsidRPr="001E2E60" w:rsidRDefault="00F02125">
      <w:pPr>
        <w:pStyle w:val="FootnoteText"/>
        <w:rPr>
          <w:rFonts w:ascii="Times New Roman" w:hAnsi="Times New Roman" w:cs="Times New Roman"/>
          <w:lang w:val="en-US"/>
        </w:rPr>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hyperlink r:id="rId6" w:history="1">
        <w:r w:rsidRPr="00016A18">
          <w:rPr>
            <w:rStyle w:val="Hyperlink"/>
            <w:rFonts w:ascii="Times New Roman" w:hAnsi="Times New Roman" w:cs="Times New Roman"/>
            <w:lang w:val="en-US"/>
          </w:rPr>
          <w:t>Home - Istanbul Convention Action against violence against women and domestic violence (coe.int)</w:t>
        </w:r>
      </w:hyperlink>
      <w:r w:rsidRPr="00016A18">
        <w:rPr>
          <w:rFonts w:ascii="Times New Roman" w:hAnsi="Times New Roman" w:cs="Times New Roman"/>
          <w:lang w:val="en-US"/>
        </w:rPr>
        <w:t xml:space="preserve">; </w:t>
      </w:r>
      <w:hyperlink r:id="rId7" w:tgtFrame="_blank" w:history="1">
        <w:r w:rsidRPr="00016A18">
          <w:rPr>
            <w:rStyle w:val="Hyperlink"/>
            <w:rFonts w:ascii="Times New Roman" w:hAnsi="Times New Roman" w:cs="Times New Roman"/>
          </w:rPr>
          <w:t>AU Strategy for Gender Equality and Women’s Empowerment</w:t>
        </w:r>
      </w:hyperlink>
      <w:r w:rsidRPr="00016A18">
        <w:rPr>
          <w:rFonts w:ascii="Times New Roman" w:hAnsi="Times New Roman" w:cs="Times New Roman"/>
        </w:rPr>
        <w:t>;</w:t>
      </w:r>
      <w:r w:rsidRPr="00016A18">
        <w:rPr>
          <w:rFonts w:ascii="Times New Roman" w:hAnsi="Times New Roman" w:cs="Times New Roman"/>
          <w:lang w:val="en-US"/>
        </w:rPr>
        <w:t xml:space="preserve"> </w:t>
      </w:r>
      <w:hyperlink r:id="rId8" w:history="1">
        <w:r w:rsidRPr="00016A18">
          <w:rPr>
            <w:rStyle w:val="Hyperlink"/>
            <w:rFonts w:ascii="Times New Roman" w:hAnsi="Times New Roman" w:cs="Times New Roman"/>
            <w:lang w:val="en-US"/>
          </w:rPr>
          <w:t>Maputo Plan of Action 2016 - 2030 | African Union (au.int)</w:t>
        </w:r>
      </w:hyperlink>
    </w:p>
  </w:footnote>
  <w:footnote w:id="8">
    <w:p w14:paraId="1E88AE34" w14:textId="77777777" w:rsidR="00F02125" w:rsidRPr="00016A18" w:rsidRDefault="00F02125" w:rsidP="00720CA3">
      <w:pPr>
        <w:pStyle w:val="FootnoteText"/>
        <w:jc w:val="both"/>
        <w:rPr>
          <w:rFonts w:ascii="Times New Roman" w:hAnsi="Times New Roman" w:cs="Times New Roman"/>
          <w:bCs/>
        </w:rPr>
      </w:pPr>
      <w:r w:rsidRPr="00016A18">
        <w:rPr>
          <w:rStyle w:val="FootnoteReference"/>
          <w:rFonts w:ascii="Times New Roman" w:hAnsi="Times New Roman" w:cs="Times New Roman"/>
        </w:rPr>
        <w:footnoteRef/>
      </w:r>
      <w:r w:rsidRPr="00016A18">
        <w:rPr>
          <w:rFonts w:ascii="Times New Roman" w:hAnsi="Times New Roman" w:cs="Times New Roman"/>
        </w:rPr>
        <w:t xml:space="preserve"> Examples are </w:t>
      </w:r>
      <w:r w:rsidRPr="00016A18">
        <w:rPr>
          <w:rFonts w:ascii="Times New Roman" w:hAnsi="Times New Roman" w:cs="Times New Roman"/>
          <w:bCs/>
        </w:rPr>
        <w:t xml:space="preserve">the TEIs for </w:t>
      </w:r>
      <w:hyperlink r:id="rId9" w:history="1">
        <w:r w:rsidRPr="00016A18">
          <w:rPr>
            <w:rStyle w:val="Hyperlink"/>
            <w:rFonts w:ascii="Times New Roman" w:hAnsi="Times New Roman" w:cs="Times New Roman"/>
            <w:lang w:val="en-IE"/>
          </w:rPr>
          <w:t>EU and African partners launch flagship initiative (europa.eu)</w:t>
        </w:r>
      </w:hyperlink>
      <w:r w:rsidRPr="00016A18">
        <w:rPr>
          <w:rFonts w:ascii="Times New Roman" w:hAnsi="Times New Roman" w:cs="Times New Roman"/>
          <w:bCs/>
        </w:rPr>
        <w:t xml:space="preserve">, and </w:t>
      </w:r>
      <w:hyperlink r:id="rId10" w:history="1">
        <w:r w:rsidRPr="00016A18">
          <w:rPr>
            <w:rStyle w:val="Hyperlink"/>
            <w:rFonts w:ascii="Times New Roman" w:hAnsi="Times New Roman" w:cs="Times New Roman"/>
            <w:bCs/>
          </w:rPr>
          <w:t>inclusive growth and jobs in the Southern Neighbourhood</w:t>
        </w:r>
      </w:hyperlink>
      <w:r w:rsidRPr="00016A18">
        <w:rPr>
          <w:rFonts w:ascii="Times New Roman" w:hAnsi="Times New Roman" w:cs="Times New Roman"/>
          <w:bCs/>
        </w:rPr>
        <w:t>.</w:t>
      </w:r>
    </w:p>
  </w:footnote>
  <w:footnote w:id="9">
    <w:p w14:paraId="7C8FCF1D" w14:textId="77777777" w:rsidR="00F02125" w:rsidRPr="00016A18" w:rsidRDefault="00F02125" w:rsidP="00720CA3">
      <w:pPr>
        <w:pStyle w:val="FootnoteText"/>
        <w:jc w:val="both"/>
        <w:rPr>
          <w:rFonts w:ascii="Times New Roman" w:hAnsi="Times New Roman" w:cs="Times New Roman"/>
          <w:lang w:val="en-US"/>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11" w:history="1">
        <w:r w:rsidRPr="00016A18">
          <w:rPr>
            <w:rStyle w:val="Hyperlink"/>
            <w:rFonts w:ascii="Times New Roman" w:hAnsi="Times New Roman" w:cs="Times New Roman"/>
          </w:rPr>
          <w:t>Home - Partnership for Good Governance (coe.int)</w:t>
        </w:r>
      </w:hyperlink>
      <w:r w:rsidRPr="00016A18">
        <w:rPr>
          <w:rFonts w:ascii="Times New Roman" w:hAnsi="Times New Roman" w:cs="Times New Roman"/>
          <w:iCs/>
        </w:rPr>
        <w:t>.</w:t>
      </w:r>
    </w:p>
  </w:footnote>
  <w:footnote w:id="10">
    <w:p w14:paraId="34097DA7" w14:textId="77777777" w:rsidR="00F02125" w:rsidRPr="00016A18" w:rsidRDefault="00F02125">
      <w:pPr>
        <w:pStyle w:val="FootnoteText"/>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hyperlink r:id="rId12" w:history="1">
        <w:r w:rsidRPr="00016A18">
          <w:rPr>
            <w:rStyle w:val="Hyperlink"/>
            <w:rFonts w:ascii="Times New Roman" w:hAnsi="Times New Roman" w:cs="Times New Roman"/>
          </w:rPr>
          <w:t xml:space="preserve">CSW66 (2022)  </w:t>
        </w:r>
      </w:hyperlink>
    </w:p>
  </w:footnote>
  <w:footnote w:id="11">
    <w:p w14:paraId="6B263BB8" w14:textId="77777777" w:rsidR="00F02125" w:rsidRPr="00016A18" w:rsidRDefault="00F02125">
      <w:pPr>
        <w:pStyle w:val="FootnoteText"/>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hyperlink r:id="rId13" w:history="1">
        <w:r w:rsidRPr="00016A18">
          <w:rPr>
            <w:rFonts w:ascii="Times New Roman" w:hAnsi="Times New Roman" w:cs="Times New Roman"/>
            <w:color w:val="0000FF"/>
            <w:u w:val="single"/>
          </w:rPr>
          <w:t xml:space="preserve">CSW67 (2023) </w:t>
        </w:r>
      </w:hyperlink>
    </w:p>
  </w:footnote>
  <w:footnote w:id="12">
    <w:p w14:paraId="34CDE9B2" w14:textId="77777777" w:rsidR="00F02125" w:rsidRPr="00CA4A38" w:rsidRDefault="00F02125">
      <w:pPr>
        <w:pStyle w:val="FootnoteText"/>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lang w:val="en-US"/>
        </w:rPr>
        <w:t xml:space="preserve"> </w:t>
      </w:r>
      <w:hyperlink r:id="rId14" w:history="1">
        <w:r w:rsidRPr="00016A18">
          <w:rPr>
            <w:rStyle w:val="Hyperlink"/>
            <w:rFonts w:ascii="Times New Roman" w:hAnsi="Times New Roman" w:cs="Times New Roman"/>
            <w:lang w:val="en-US"/>
          </w:rPr>
          <w:t>G7 establish annual monitoring in the area of gender equality (g7germany.de)</w:t>
        </w:r>
      </w:hyperlink>
      <w:r w:rsidRPr="00CA4A38">
        <w:rPr>
          <w:rFonts w:ascii="Times New Roman" w:hAnsi="Times New Roman" w:cs="Times New Roman"/>
        </w:rPr>
        <w:t xml:space="preserve"> </w:t>
      </w:r>
    </w:p>
  </w:footnote>
  <w:footnote w:id="13">
    <w:p w14:paraId="5A8B2236" w14:textId="77777777" w:rsidR="00F02125" w:rsidRPr="00016A18" w:rsidRDefault="00F02125" w:rsidP="0050406A">
      <w:pPr>
        <w:spacing w:after="0"/>
        <w:rPr>
          <w:rFonts w:ascii="Times New Roman" w:hAnsi="Times New Roman" w:cs="Times New Roman"/>
          <w:sz w:val="20"/>
          <w:szCs w:val="20"/>
          <w:lang w:val="en-IE"/>
        </w:rPr>
      </w:pPr>
      <w:r w:rsidRPr="00016A18">
        <w:rPr>
          <w:rStyle w:val="FootnoteReference"/>
          <w:rFonts w:ascii="Times New Roman" w:hAnsi="Times New Roman" w:cs="Times New Roman"/>
          <w:sz w:val="20"/>
          <w:szCs w:val="20"/>
        </w:rPr>
        <w:footnoteRef/>
      </w:r>
      <w:r w:rsidRPr="00016A18">
        <w:rPr>
          <w:rFonts w:ascii="Times New Roman" w:hAnsi="Times New Roman" w:cs="Times New Roman"/>
          <w:sz w:val="20"/>
          <w:szCs w:val="20"/>
        </w:rPr>
        <w:t xml:space="preserve"> </w:t>
      </w:r>
      <w:hyperlink r:id="rId15" w:history="1">
        <w:r w:rsidRPr="00016A18">
          <w:rPr>
            <w:rStyle w:val="Hyperlink"/>
            <w:rFonts w:ascii="Times New Roman" w:hAnsi="Times New Roman" w:cs="Times New Roman"/>
            <w:sz w:val="20"/>
            <w:szCs w:val="20"/>
          </w:rPr>
          <w:t>swd-2021-human-right-based-approach_en.pdf (europa.eu)</w:t>
        </w:r>
      </w:hyperlink>
    </w:p>
  </w:footnote>
  <w:footnote w:id="14">
    <w:p w14:paraId="26AC5593" w14:textId="77777777" w:rsidR="00F02125" w:rsidRPr="00016A18" w:rsidRDefault="00F02125" w:rsidP="00720CA3">
      <w:pPr>
        <w:pStyle w:val="FootnoteText"/>
        <w:jc w:val="both"/>
        <w:rPr>
          <w:rFonts w:ascii="Times New Roman" w:hAnsi="Times New Roman" w:cs="Times New Roman"/>
          <w:lang w:val="de-DE"/>
        </w:rPr>
      </w:pPr>
      <w:r w:rsidRPr="00016A18">
        <w:rPr>
          <w:rStyle w:val="FootnoteReference"/>
          <w:rFonts w:ascii="Times New Roman" w:hAnsi="Times New Roman" w:cs="Times New Roman"/>
        </w:rPr>
        <w:footnoteRef/>
      </w:r>
      <w:r w:rsidRPr="00016A18">
        <w:rPr>
          <w:rFonts w:ascii="Times New Roman" w:hAnsi="Times New Roman" w:cs="Times New Roman"/>
          <w:lang w:val="de-DE"/>
        </w:rPr>
        <w:t> </w:t>
      </w:r>
      <w:hyperlink r:id="rId16" w:history="1">
        <w:r w:rsidRPr="00016A18">
          <w:rPr>
            <w:rStyle w:val="Hyperlink"/>
            <w:rFonts w:ascii="Times New Roman" w:hAnsi="Times New Roman" w:cs="Times New Roman"/>
            <w:lang w:val="de-DE"/>
          </w:rPr>
          <w:t>EU4GE_Brief_ENG.pdf (unwomen.org)</w:t>
        </w:r>
      </w:hyperlink>
    </w:p>
  </w:footnote>
  <w:footnote w:id="15">
    <w:p w14:paraId="3C5BA7B8" w14:textId="77777777" w:rsidR="00F02125" w:rsidRPr="00016A18" w:rsidRDefault="00F02125" w:rsidP="00720CA3">
      <w:pPr>
        <w:pStyle w:val="FootnoteText"/>
        <w:jc w:val="both"/>
        <w:rPr>
          <w:rFonts w:ascii="Times New Roman" w:hAnsi="Times New Roman" w:cs="Times New Roman"/>
          <w:lang w:val="en-IE"/>
        </w:rPr>
      </w:pPr>
      <w:r w:rsidRPr="00016A18">
        <w:rPr>
          <w:rStyle w:val="FootnoteReference"/>
          <w:rFonts w:ascii="Times New Roman" w:hAnsi="Times New Roman" w:cs="Times New Roman"/>
          <w:lang w:val="en-IE"/>
        </w:rPr>
        <w:footnoteRef/>
      </w:r>
      <w:r w:rsidRPr="00016A18">
        <w:rPr>
          <w:rFonts w:ascii="Times New Roman" w:hAnsi="Times New Roman" w:cs="Times New Roman"/>
        </w:rPr>
        <w:t> </w:t>
      </w:r>
      <w:r w:rsidRPr="00016A18">
        <w:rPr>
          <w:rFonts w:ascii="Times New Roman" w:hAnsi="Times New Roman" w:cs="Times New Roman"/>
          <w:lang w:val="en-IE"/>
        </w:rPr>
        <w:t>EU-funded J</w:t>
      </w:r>
      <w:r w:rsidRPr="00016A18">
        <w:rPr>
          <w:rFonts w:ascii="Times New Roman" w:hAnsi="Times New Roman" w:cs="Times New Roman"/>
          <w:shd w:val="clear" w:color="auto" w:fill="FFFFFF"/>
        </w:rPr>
        <w:t>oint Programme on Gender Transformative Approaches for Food Security, Improved Nutrition and Sustainable Agriculture (JP GTA),</w:t>
      </w:r>
      <w:r w:rsidRPr="00016A18">
        <w:rPr>
          <w:rFonts w:ascii="Times New Roman" w:hAnsi="Times New Roman" w:cs="Times New Roman"/>
          <w:color w:val="545454"/>
          <w:shd w:val="clear" w:color="auto" w:fill="FFFFFF"/>
        </w:rPr>
        <w:t xml:space="preserve"> </w:t>
      </w:r>
      <w:hyperlink r:id="rId17" w:history="1">
        <w:r w:rsidRPr="00016A18">
          <w:rPr>
            <w:rStyle w:val="Hyperlink"/>
            <w:rFonts w:ascii="Times New Roman" w:hAnsi="Times New Roman" w:cs="Times New Roman"/>
          </w:rPr>
          <w:t>About the Joint Programme (fao.org)</w:t>
        </w:r>
      </w:hyperlink>
    </w:p>
  </w:footnote>
  <w:footnote w:id="16">
    <w:p w14:paraId="233E03FB" w14:textId="77777777" w:rsidR="00F02125" w:rsidRPr="00016A18" w:rsidRDefault="00F02125" w:rsidP="0098782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w:t>
      </w:r>
      <w:r w:rsidRPr="00016A18">
        <w:rPr>
          <w:rFonts w:ascii="Times New Roman" w:hAnsi="Times New Roman" w:cs="Times New Roman"/>
          <w:lang w:val="en-IE"/>
        </w:rPr>
        <w:t>Report on contributions to gender equality with a focus on intersectional and gender-transformative approaches from ROM reviews (2019-2022)</w:t>
      </w:r>
    </w:p>
  </w:footnote>
  <w:footnote w:id="17">
    <w:p w14:paraId="1D2B6843" w14:textId="77777777" w:rsidR="00F02125" w:rsidRPr="00B8170C" w:rsidRDefault="00F02125" w:rsidP="00720CA3">
      <w:pPr>
        <w:pStyle w:val="FootnoteText"/>
        <w:jc w:val="both"/>
        <w:rPr>
          <w:rFonts w:ascii="Times New Roman" w:hAnsi="Times New Roman" w:cs="Times New Roman"/>
          <w:lang w:val="en-IE"/>
        </w:rPr>
      </w:pPr>
      <w:r w:rsidRPr="00016A18">
        <w:rPr>
          <w:rStyle w:val="FootnoteReference"/>
          <w:rFonts w:ascii="Times New Roman" w:hAnsi="Times New Roman" w:cs="Times New Roman"/>
        </w:rPr>
        <w:footnoteRef/>
      </w:r>
      <w:r w:rsidRPr="00016A18">
        <w:rPr>
          <w:rFonts w:ascii="Times New Roman" w:hAnsi="Times New Roman" w:cs="Times New Roman"/>
        </w:rPr>
        <w:t> </w:t>
      </w:r>
      <w:r w:rsidRPr="00016A18">
        <w:rPr>
          <w:rFonts w:ascii="Times New Roman" w:hAnsi="Times New Roman" w:cs="Times New Roman"/>
          <w:iCs/>
        </w:rPr>
        <w:t>Mid-Term Evaluation of the Implementation of the EU Gender Action Plan III, May 2023, p. 104.</w:t>
      </w:r>
      <w:r w:rsidRPr="00B8170C">
        <w:rPr>
          <w:rFonts w:ascii="Times New Roman" w:hAnsi="Times New Roman" w:cs="Times New Roman"/>
          <w:iCs/>
        </w:rPr>
        <w:t xml:space="preserve"> </w:t>
      </w:r>
    </w:p>
  </w:footnote>
  <w:footnote w:id="18">
    <w:p w14:paraId="254B8F09" w14:textId="77777777" w:rsidR="00F02125" w:rsidRPr="00016A18" w:rsidRDefault="00F02125">
      <w:pPr>
        <w:pStyle w:val="FootnoteText"/>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hyperlink r:id="rId18" w:history="1">
        <w:r>
          <w:rPr>
            <w:rStyle w:val="Hyperlink"/>
            <w:rFonts w:ascii="Times New Roman" w:hAnsi="Times New Roman" w:cs="Times New Roman"/>
            <w:iCs/>
          </w:rPr>
          <w:t>Concord</w:t>
        </w:r>
        <w:r w:rsidRPr="00016A18">
          <w:rPr>
            <w:rStyle w:val="Hyperlink"/>
            <w:rFonts w:ascii="Times New Roman" w:hAnsi="Times New Roman" w:cs="Times New Roman"/>
            <w:iCs/>
          </w:rPr>
          <w:t>, June 2023</w:t>
        </w:r>
      </w:hyperlink>
    </w:p>
  </w:footnote>
  <w:footnote w:id="19">
    <w:p w14:paraId="5EBB04B0" w14:textId="77777777" w:rsidR="00F02125" w:rsidRPr="00016A18"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19" w:history="1">
        <w:r w:rsidRPr="00016A18">
          <w:rPr>
            <w:rStyle w:val="Hyperlink"/>
            <w:rFonts w:ascii="Times New Roman" w:hAnsi="Times New Roman" w:cs="Times New Roman"/>
          </w:rPr>
          <w:t>PFD - Policy Forum and Development (pfddialogue.eu)</w:t>
        </w:r>
      </w:hyperlink>
    </w:p>
  </w:footnote>
  <w:footnote w:id="20">
    <w:p w14:paraId="47AFCB86" w14:textId="77777777" w:rsidR="00F02125" w:rsidRPr="00016A18" w:rsidRDefault="00F02125" w:rsidP="00720CA3">
      <w:pPr>
        <w:pStyle w:val="FootnoteText"/>
        <w:jc w:val="both"/>
        <w:rPr>
          <w:rFonts w:ascii="Times New Roman" w:hAnsi="Times New Roman" w:cs="Times New Roman"/>
          <w:iCs/>
        </w:rPr>
      </w:pPr>
      <w:r w:rsidRPr="00016A18">
        <w:rPr>
          <w:rStyle w:val="FootnoteReference"/>
          <w:rFonts w:ascii="Times New Roman" w:hAnsi="Times New Roman" w:cs="Times New Roman"/>
        </w:rPr>
        <w:footnoteRef/>
      </w:r>
      <w:r w:rsidRPr="00016A18">
        <w:rPr>
          <w:rFonts w:ascii="Times New Roman" w:hAnsi="Times New Roman" w:cs="Times New Roman"/>
        </w:rPr>
        <w:t> </w:t>
      </w:r>
      <w:r w:rsidRPr="00016A18">
        <w:rPr>
          <w:rFonts w:ascii="Times New Roman" w:hAnsi="Times New Roman" w:cs="Times New Roman"/>
          <w:iCs/>
        </w:rPr>
        <w:t>Examples include the EU-funded ‘Civil Society Fund’ in Ethiopia, the grant programme for civil society projects for women’s economic empowerment in South Africa and Irish Aid’s Generation Equality Forum Girls’ Fund.</w:t>
      </w:r>
    </w:p>
  </w:footnote>
  <w:footnote w:id="21">
    <w:p w14:paraId="3E1FA99F" w14:textId="77777777" w:rsidR="00F02125" w:rsidRPr="00B8170C" w:rsidRDefault="00F02125" w:rsidP="00720CA3">
      <w:pPr>
        <w:pStyle w:val="FootnoteText"/>
        <w:jc w:val="both"/>
        <w:rPr>
          <w:rFonts w:ascii="Times New Roman" w:hAnsi="Times New Roman" w:cs="Times New Roman"/>
          <w:lang w:val="en-IE"/>
        </w:rPr>
      </w:pPr>
      <w:r w:rsidRPr="00016A18">
        <w:rPr>
          <w:rStyle w:val="FootnoteReference"/>
          <w:rFonts w:ascii="Times New Roman" w:hAnsi="Times New Roman" w:cs="Times New Roman"/>
        </w:rPr>
        <w:footnoteRef/>
      </w:r>
      <w:r w:rsidRPr="00016A18">
        <w:rPr>
          <w:rFonts w:ascii="Times New Roman" w:hAnsi="Times New Roman" w:cs="Times New Roman"/>
        </w:rPr>
        <w:t> </w:t>
      </w:r>
      <w:bookmarkStart w:id="2" w:name="_Hlk149896034"/>
      <w:r w:rsidRPr="00016A18">
        <w:fldChar w:fldCharType="begin"/>
      </w:r>
      <w:r w:rsidRPr="00016A18">
        <w:rPr>
          <w:rFonts w:ascii="Times New Roman" w:hAnsi="Times New Roman" w:cs="Times New Roman"/>
        </w:rPr>
        <w:instrText>HYPERLINK "https://concordeurope.org/resource/implementing-the-eu-gender-action-plan-iii-turning-ambition-into-impact/"</w:instrText>
      </w:r>
      <w:r w:rsidRPr="00016A18">
        <w:fldChar w:fldCharType="separate"/>
      </w:r>
      <w:r>
        <w:rPr>
          <w:rStyle w:val="Hyperlink"/>
          <w:rFonts w:ascii="Times New Roman" w:hAnsi="Times New Roman" w:cs="Times New Roman"/>
          <w:iCs/>
        </w:rPr>
        <w:t>Concord</w:t>
      </w:r>
      <w:r w:rsidRPr="00016A18">
        <w:rPr>
          <w:rStyle w:val="Hyperlink"/>
          <w:rFonts w:ascii="Times New Roman" w:hAnsi="Times New Roman" w:cs="Times New Roman"/>
          <w:iCs/>
        </w:rPr>
        <w:t>, June 2023</w:t>
      </w:r>
      <w:r w:rsidRPr="00016A18">
        <w:rPr>
          <w:rStyle w:val="Hyperlink"/>
          <w:rFonts w:ascii="Times New Roman" w:hAnsi="Times New Roman" w:cs="Times New Roman"/>
          <w:iCs/>
        </w:rPr>
        <w:fldChar w:fldCharType="end"/>
      </w:r>
      <w:bookmarkEnd w:id="2"/>
    </w:p>
  </w:footnote>
  <w:footnote w:id="22">
    <w:p w14:paraId="5FBB1FB6" w14:textId="77777777" w:rsidR="00F02125" w:rsidRPr="00016A18" w:rsidRDefault="00F02125">
      <w:pPr>
        <w:pStyle w:val="FootnoteText"/>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See footnote 5.</w:t>
      </w:r>
    </w:p>
  </w:footnote>
  <w:footnote w:id="23">
    <w:p w14:paraId="28BC78FD" w14:textId="77777777" w:rsidR="00F02125" w:rsidRPr="00016A18" w:rsidRDefault="00F02125" w:rsidP="00BA5C2B">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The data for 2022 is </w:t>
      </w:r>
      <w:r w:rsidRPr="00016A18">
        <w:rPr>
          <w:rFonts w:ascii="Times New Roman" w:hAnsi="Times New Roman" w:cs="Times New Roman"/>
          <w:iCs/>
        </w:rPr>
        <w:t xml:space="preserve">preliminary (it was extracted from the EU Statistical Dashboard on 1 April 2023) and takes into account official development aid (ODA) and non-ODA actions from the following regulations: </w:t>
      </w:r>
      <w:hyperlink r:id="rId20" w:history="1">
        <w:r w:rsidRPr="00016A18">
          <w:rPr>
            <w:rStyle w:val="Hyperlink"/>
            <w:rFonts w:ascii="Times New Roman" w:eastAsia="Times New Roman" w:hAnsi="Times New Roman" w:cs="Times New Roman"/>
            <w:lang w:val="en-IE" w:eastAsia="en-IE"/>
          </w:rPr>
          <w:t>Neighbourhood, Development and International Cooperation Instrument – Global Europe (NDICI – Global Europe)</w:t>
        </w:r>
      </w:hyperlink>
      <w:r w:rsidRPr="00016A18">
        <w:rPr>
          <w:rFonts w:ascii="Times New Roman" w:hAnsi="Times New Roman" w:cs="Times New Roman"/>
          <w:iCs/>
        </w:rPr>
        <w:t xml:space="preserve">, </w:t>
      </w:r>
      <w:r w:rsidRPr="00016A18">
        <w:rPr>
          <w:rFonts w:ascii="Times New Roman" w:hAnsi="Times New Roman" w:cs="Times New Roman"/>
          <w:lang w:val="en-IE"/>
        </w:rPr>
        <w:t>Common foreign and security policy (CFSP)</w:t>
      </w:r>
      <w:r w:rsidRPr="00016A18">
        <w:rPr>
          <w:rFonts w:ascii="Times New Roman" w:hAnsi="Times New Roman" w:cs="Times New Roman"/>
          <w:iCs/>
        </w:rPr>
        <w:t xml:space="preserve"> and the </w:t>
      </w:r>
      <w:r w:rsidRPr="00016A18">
        <w:rPr>
          <w:rFonts w:ascii="Times New Roman" w:hAnsi="Times New Roman" w:cs="Times New Roman"/>
          <w:color w:val="444444"/>
          <w:lang w:val="en-IE"/>
        </w:rPr>
        <w:t>Instrument for Pre-Accession Assistance (2021–2027)</w:t>
      </w:r>
      <w:r w:rsidRPr="00016A18">
        <w:rPr>
          <w:rFonts w:ascii="Times New Roman" w:hAnsi="Times New Roman" w:cs="Times New Roman"/>
          <w:iCs/>
        </w:rPr>
        <w:t>.</w:t>
      </w:r>
    </w:p>
  </w:footnote>
  <w:footnote w:id="24">
    <w:p w14:paraId="617A3CA7" w14:textId="77777777" w:rsidR="00F02125" w:rsidRPr="00016A18"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21" w:history="1">
        <w:r w:rsidRPr="00016A18">
          <w:rPr>
            <w:rStyle w:val="Hyperlink"/>
            <w:rFonts w:ascii="Times New Roman" w:hAnsi="Times New Roman" w:cs="Times New Roman"/>
          </w:rPr>
          <w:t>Gender-Age Marker Assessment Report 2018 - 2021</w:t>
        </w:r>
      </w:hyperlink>
      <w:r w:rsidRPr="00016A18">
        <w:rPr>
          <w:rFonts w:ascii="Times New Roman" w:hAnsi="Times New Roman" w:cs="Times New Roman"/>
        </w:rPr>
        <w:t xml:space="preserve"> </w:t>
      </w:r>
    </w:p>
  </w:footnote>
  <w:footnote w:id="25">
    <w:p w14:paraId="2975BC18" w14:textId="77777777" w:rsidR="00F02125" w:rsidRPr="00C04AAC"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22" w:history="1">
        <w:r w:rsidRPr="00016A18">
          <w:rPr>
            <w:rStyle w:val="Hyperlink"/>
            <w:rFonts w:ascii="Times New Roman" w:hAnsi="Times New Roman" w:cs="Times New Roman"/>
          </w:rPr>
          <w:t>Global Gateway (europa.eu)</w:t>
        </w:r>
      </w:hyperlink>
    </w:p>
  </w:footnote>
  <w:footnote w:id="26">
    <w:p w14:paraId="24BDAE00" w14:textId="77777777" w:rsidR="00F02125" w:rsidRPr="00DA394C" w:rsidRDefault="00F02125" w:rsidP="00720CA3">
      <w:pPr>
        <w:pStyle w:val="FootnoteText"/>
        <w:jc w:val="both"/>
        <w:rPr>
          <w:rFonts w:ascii="Times New Roman" w:hAnsi="Times New Roman" w:cs="Times New Roman"/>
        </w:rPr>
      </w:pPr>
      <w:r w:rsidRPr="00DA394C">
        <w:rPr>
          <w:rStyle w:val="FootnoteReference"/>
          <w:rFonts w:ascii="Times New Roman" w:hAnsi="Times New Roman" w:cs="Times New Roman"/>
        </w:rPr>
        <w:footnoteRef/>
      </w:r>
      <w:r w:rsidRPr="00DA394C">
        <w:rPr>
          <w:rFonts w:ascii="Times New Roman" w:hAnsi="Times New Roman" w:cs="Times New Roman"/>
        </w:rPr>
        <w:t xml:space="preserve"> See also the </w:t>
      </w:r>
      <w:r w:rsidRPr="00DA394C">
        <w:rPr>
          <w:rFonts w:ascii="Times New Roman" w:hAnsi="Times New Roman" w:cs="Times New Roman"/>
          <w:lang w:val="en-US"/>
        </w:rPr>
        <w:t>guidance on the application of the OECD DAC gender-equality policy marker to the EFSD+. This sets the minimum criteria for gender-mainstreaming in blended operations.</w:t>
      </w:r>
    </w:p>
  </w:footnote>
  <w:footnote w:id="27">
    <w:p w14:paraId="1BC90234" w14:textId="77777777" w:rsidR="00F02125" w:rsidRPr="00DA394C" w:rsidRDefault="00F02125" w:rsidP="0093418E">
      <w:pPr>
        <w:pStyle w:val="FootnoteText"/>
        <w:rPr>
          <w:rFonts w:ascii="Times New Roman" w:hAnsi="Times New Roman" w:cs="Times New Roman"/>
          <w:color w:val="0000FF"/>
          <w:u w:val="single"/>
        </w:rPr>
      </w:pPr>
      <w:r w:rsidRPr="00DA394C">
        <w:rPr>
          <w:rStyle w:val="FootnoteReference"/>
          <w:rFonts w:ascii="Times New Roman" w:hAnsi="Times New Roman" w:cs="Times New Roman"/>
        </w:rPr>
        <w:footnoteRef/>
      </w:r>
      <w:r w:rsidRPr="00DA394C">
        <w:rPr>
          <w:rFonts w:ascii="Times New Roman" w:hAnsi="Times New Roman" w:cs="Times New Roman"/>
        </w:rPr>
        <w:t xml:space="preserve"> </w:t>
      </w:r>
      <w:hyperlink r:id="rId23" w:history="1">
        <w:r w:rsidRPr="00DA394C">
          <w:rPr>
            <w:rStyle w:val="Hyperlink"/>
            <w:rFonts w:ascii="Times New Roman" w:hAnsi="Times New Roman" w:cs="Times New Roman"/>
          </w:rPr>
          <w:t>Report on the Follow-up Baseline Study on Integrating Human Rights and Gender Equality into the European Union's Common Security and Defence Policy</w:t>
        </w:r>
      </w:hyperlink>
      <w:r w:rsidRPr="00DA394C">
        <w:rPr>
          <w:rFonts w:ascii="Times New Roman" w:hAnsi="Times New Roman" w:cs="Times New Roman"/>
        </w:rPr>
        <w:t xml:space="preserve"> (May 2022)</w:t>
      </w:r>
    </w:p>
  </w:footnote>
  <w:footnote w:id="28">
    <w:p w14:paraId="09665451" w14:textId="77777777" w:rsidR="00DA394C" w:rsidRPr="00261D7E" w:rsidRDefault="00DA394C" w:rsidP="00BA5C2B">
      <w:pPr>
        <w:pStyle w:val="FootnoteText"/>
        <w:jc w:val="both"/>
        <w:rPr>
          <w:rFonts w:ascii="Times New Roman" w:hAnsi="Times New Roman" w:cs="Times New Roman"/>
          <w:bCs/>
          <w:vertAlign w:val="superscript"/>
        </w:rPr>
      </w:pPr>
      <w:r w:rsidRPr="00DA394C">
        <w:rPr>
          <w:rStyle w:val="FootnoteReference"/>
          <w:rFonts w:ascii="Times New Roman" w:hAnsi="Times New Roman" w:cs="Times New Roman"/>
        </w:rPr>
        <w:footnoteRef/>
      </w:r>
      <w:r w:rsidRPr="00DA394C">
        <w:rPr>
          <w:rFonts w:ascii="Times New Roman" w:hAnsi="Times New Roman" w:cs="Times New Roman"/>
        </w:rPr>
        <w:t xml:space="preserve"> </w:t>
      </w:r>
      <w:r w:rsidR="005D62DE">
        <w:rPr>
          <w:rFonts w:ascii="Times New Roman" w:hAnsi="Times New Roman" w:cs="Times New Roman"/>
        </w:rPr>
        <w:t xml:space="preserve">In this context, the EU aims at </w:t>
      </w:r>
      <w:r w:rsidR="005D62DE">
        <w:rPr>
          <w:rFonts w:ascii="Times New Roman" w:hAnsi="Times New Roman" w:cs="Times New Roman"/>
          <w:bCs/>
        </w:rPr>
        <w:t>c</w:t>
      </w:r>
      <w:r w:rsidRPr="00DA394C">
        <w:rPr>
          <w:rFonts w:ascii="Times New Roman" w:hAnsi="Times New Roman" w:cs="Times New Roman"/>
          <w:bCs/>
        </w:rPr>
        <w:t>oordinated action worldwide towards definitions, terminology and a corresponding legal basis</w:t>
      </w:r>
      <w:r w:rsidR="00A767E5">
        <w:rPr>
          <w:rFonts w:ascii="Times New Roman" w:hAnsi="Times New Roman" w:cs="Times New Roman"/>
          <w:bCs/>
        </w:rPr>
        <w:t>:</w:t>
      </w:r>
      <w:r w:rsidR="00261D7E">
        <w:rPr>
          <w:rFonts w:ascii="Times New Roman" w:hAnsi="Times New Roman" w:cs="Times New Roman"/>
          <w:bCs/>
          <w:vertAlign w:val="superscript"/>
        </w:rPr>
        <w:t xml:space="preserve"> </w:t>
      </w:r>
      <w:hyperlink r:id="rId24" w:history="1">
        <w:r w:rsidRPr="00DA394C">
          <w:rPr>
            <w:rStyle w:val="Hyperlink"/>
            <w:rFonts w:ascii="Times New Roman" w:hAnsi="Times New Roman" w:cs="Times New Roman"/>
            <w:bCs/>
          </w:rPr>
          <w:t>https://research-and-innovation.ec.europa.eu/system/files/2023-08/ec_rtd_report-gender-equality-inclusiveness-workshop.pdf</w:t>
        </w:r>
      </w:hyperlink>
      <w:r w:rsidRPr="00DA394C">
        <w:rPr>
          <w:rFonts w:ascii="Times New Roman" w:hAnsi="Times New Roman" w:cs="Times New Roman"/>
          <w:bCs/>
        </w:rPr>
        <w:t>).</w:t>
      </w:r>
    </w:p>
    <w:p w14:paraId="35BD6F95" w14:textId="77777777" w:rsidR="00DA394C" w:rsidRPr="00DA394C" w:rsidRDefault="00DA394C">
      <w:pPr>
        <w:pStyle w:val="FootnoteText"/>
      </w:pPr>
    </w:p>
  </w:footnote>
  <w:footnote w:id="29">
    <w:p w14:paraId="3F6E7DE5" w14:textId="77777777" w:rsidR="00F02125" w:rsidRPr="00016A18"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See the list of G2 actions adopted in 2021-22 : </w:t>
      </w:r>
      <w:hyperlink r:id="rId25" w:history="1">
        <w:r w:rsidRPr="00016A18">
          <w:rPr>
            <w:rStyle w:val="Hyperlink"/>
            <w:rFonts w:ascii="Times New Roman" w:hAnsi="Times New Roman" w:cs="Times New Roman"/>
          </w:rPr>
          <w:t>https://capacity4dev.europa.eu/groups/public-gender_en</w:t>
        </w:r>
      </w:hyperlink>
    </w:p>
  </w:footnote>
  <w:footnote w:id="30">
    <w:p w14:paraId="0CE0A112" w14:textId="77777777" w:rsidR="00F02125" w:rsidRPr="00016A18"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See examples of good practice on : </w:t>
      </w:r>
      <w:hyperlink r:id="rId26" w:history="1">
        <w:r w:rsidRPr="00016A18">
          <w:rPr>
            <w:rStyle w:val="Hyperlink"/>
            <w:rFonts w:ascii="Times New Roman" w:hAnsi="Times New Roman" w:cs="Times New Roman"/>
          </w:rPr>
          <w:t>https://capacity4dev.europa.eu/groups/public-gender_en</w:t>
        </w:r>
      </w:hyperlink>
    </w:p>
  </w:footnote>
  <w:footnote w:id="31">
    <w:p w14:paraId="208FF214" w14:textId="77777777" w:rsidR="00F02125" w:rsidRPr="00B8170C" w:rsidRDefault="00F02125" w:rsidP="00720CA3">
      <w:pPr>
        <w:pStyle w:val="FootnoteText"/>
        <w:jc w:val="both"/>
        <w:rPr>
          <w:rFonts w:ascii="Times New Roman" w:hAnsi="Times New Roman" w:cs="Times New Roman"/>
          <w:lang w:val="en-IE"/>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27" w:history="1">
        <w:r w:rsidRPr="00016A18">
          <w:rPr>
            <w:rStyle w:val="Hyperlink"/>
            <w:rFonts w:ascii="Times New Roman" w:hAnsi="Times New Roman" w:cs="Times New Roman"/>
            <w:lang w:val="en-IE"/>
          </w:rPr>
          <w:t>https://www.consilium.europa.eu/en/press/press-releases/2023/07/20/human-rights-violations-eu-lists-18-individuals-and-five-entities-responsible-for-gender-based-violence-and-linked-to-the-navalny-and-kara-murza-cases/</w:t>
        </w:r>
      </w:hyperlink>
    </w:p>
  </w:footnote>
  <w:footnote w:id="32">
    <w:p w14:paraId="4D46A821" w14:textId="77777777" w:rsidR="00F02125" w:rsidRPr="00016A18" w:rsidRDefault="00F02125">
      <w:pPr>
        <w:pStyle w:val="FootnoteText"/>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hyperlink r:id="rId28" w:anchor=":~:text=The%20Spotlight%20Initiative%20is%20a%20global%2C%20multi-year%20partnership,devastating%20human%20rights%20violations%20in%20our%20world%20today." w:history="1">
        <w:r w:rsidRPr="00016A18">
          <w:rPr>
            <w:rStyle w:val="Hyperlink"/>
            <w:rFonts w:ascii="Times New Roman" w:hAnsi="Times New Roman" w:cs="Times New Roman"/>
          </w:rPr>
          <w:t>Spotlight Initiative</w:t>
        </w:r>
      </w:hyperlink>
    </w:p>
  </w:footnote>
  <w:footnote w:id="33">
    <w:p w14:paraId="2AACE30A" w14:textId="77777777" w:rsidR="00F02125" w:rsidRPr="00016A18"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29" w:history="1">
        <w:r w:rsidRPr="00016A18">
          <w:rPr>
            <w:rStyle w:val="Hyperlink"/>
            <w:rFonts w:ascii="Times New Roman" w:hAnsi="Times New Roman" w:cs="Times New Roman"/>
          </w:rPr>
          <w:t>Spotlight Initiative Annual Narrative Progress Report</w:t>
        </w:r>
      </w:hyperlink>
      <w:r w:rsidRPr="00016A18">
        <w:rPr>
          <w:rFonts w:ascii="Times New Roman" w:hAnsi="Times New Roman" w:cs="Times New Roman"/>
        </w:rPr>
        <w:t xml:space="preserve"> </w:t>
      </w:r>
    </w:p>
  </w:footnote>
  <w:footnote w:id="34">
    <w:p w14:paraId="458EC36F" w14:textId="77777777" w:rsidR="00F02125" w:rsidRPr="00016A18" w:rsidRDefault="00F02125" w:rsidP="003A7DD6">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Box 4 presents the sum of </w:t>
      </w:r>
      <w:r w:rsidRPr="00016A18">
        <w:rPr>
          <w:rFonts w:ascii="Times New Roman" w:hAnsi="Times New Roman" w:cs="Times New Roman"/>
          <w:iCs/>
          <w:lang w:val="en-US"/>
        </w:rPr>
        <w:t>G1 and G2 commitments</w:t>
      </w:r>
      <w:r w:rsidRPr="00016A18">
        <w:rPr>
          <w:rFonts w:ascii="Times New Roman" w:hAnsi="Times New Roman" w:cs="Times New Roman"/>
        </w:rPr>
        <w:t xml:space="preserve"> for actions allocated to OECD DAC CRS Purpose Code 15180 (“Ending violence against women and girls”) and actions that address gender-based violence among their components.</w:t>
      </w:r>
      <w:r w:rsidR="00A767E5" w:rsidRPr="00A767E5">
        <w:rPr>
          <w:rFonts w:ascii="Times New Roman" w:hAnsi="Times New Roman" w:cs="Times New Roman"/>
          <w:sz w:val="22"/>
          <w:szCs w:val="22"/>
        </w:rPr>
        <w:t xml:space="preserve"> </w:t>
      </w:r>
      <w:r w:rsidR="00A767E5" w:rsidRPr="00A767E5">
        <w:rPr>
          <w:rFonts w:ascii="Times New Roman" w:hAnsi="Times New Roman" w:cs="Times New Roman"/>
        </w:rPr>
        <w:t xml:space="preserve">The data </w:t>
      </w:r>
      <w:r w:rsidR="00A767E5">
        <w:rPr>
          <w:rFonts w:ascii="Times New Roman" w:hAnsi="Times New Roman" w:cs="Times New Roman"/>
        </w:rPr>
        <w:t xml:space="preserve">for 2022 </w:t>
      </w:r>
      <w:r w:rsidR="00A767E5" w:rsidRPr="00A767E5">
        <w:rPr>
          <w:rFonts w:ascii="Times New Roman" w:hAnsi="Times New Roman" w:cs="Times New Roman"/>
        </w:rPr>
        <w:t xml:space="preserve">is </w:t>
      </w:r>
      <w:r w:rsidR="00A767E5" w:rsidRPr="00A767E5">
        <w:rPr>
          <w:rFonts w:ascii="Times New Roman" w:hAnsi="Times New Roman" w:cs="Times New Roman"/>
          <w:iCs/>
        </w:rPr>
        <w:t>preliminary</w:t>
      </w:r>
      <w:r w:rsidR="00A767E5">
        <w:rPr>
          <w:rFonts w:ascii="Times New Roman" w:hAnsi="Times New Roman" w:cs="Times New Roman"/>
          <w:iCs/>
        </w:rPr>
        <w:t>.</w:t>
      </w:r>
    </w:p>
  </w:footnote>
  <w:footnote w:id="35">
    <w:p w14:paraId="10EC5A23" w14:textId="77777777" w:rsidR="00F02125" w:rsidRPr="00016A18" w:rsidRDefault="00F02125" w:rsidP="003A7DD6">
      <w:pPr>
        <w:spacing w:after="0"/>
        <w:jc w:val="both"/>
        <w:rPr>
          <w:rFonts w:ascii="Times New Roman" w:hAnsi="Times New Roman" w:cs="Times New Roman"/>
          <w:sz w:val="20"/>
          <w:szCs w:val="20"/>
        </w:rPr>
      </w:pPr>
      <w:r w:rsidRPr="00016A18">
        <w:rPr>
          <w:rStyle w:val="FootnoteReference"/>
          <w:rFonts w:ascii="Times New Roman" w:hAnsi="Times New Roman" w:cs="Times New Roman"/>
          <w:sz w:val="20"/>
          <w:szCs w:val="20"/>
        </w:rPr>
        <w:footnoteRef/>
      </w:r>
      <w:r w:rsidRPr="00016A18">
        <w:rPr>
          <w:rFonts w:ascii="Times New Roman" w:hAnsi="Times New Roman" w:cs="Times New Roman"/>
          <w:sz w:val="20"/>
          <w:szCs w:val="20"/>
        </w:rPr>
        <w:t xml:space="preserve"> Over 100 CLIPs have identified gender-based violence as a priority. </w:t>
      </w:r>
      <w:r w:rsidRPr="00016A18">
        <w:rPr>
          <w:rFonts w:ascii="Times New Roman" w:hAnsi="Times New Roman" w:cs="Times New Roman"/>
          <w:sz w:val="20"/>
          <w:szCs w:val="20"/>
          <w:lang w:val="en-IE"/>
        </w:rPr>
        <w:t xml:space="preserve">Targeted actions are implemented in </w:t>
      </w:r>
      <w:r w:rsidRPr="00016A18">
        <w:rPr>
          <w:rFonts w:ascii="Times New Roman" w:hAnsi="Times New Roman" w:cs="Times New Roman"/>
          <w:sz w:val="20"/>
          <w:szCs w:val="20"/>
          <w:lang w:val="en-US"/>
        </w:rPr>
        <w:t>Bangladesh,</w:t>
      </w:r>
      <w:r w:rsidRPr="00016A18">
        <w:rPr>
          <w:rFonts w:ascii="Times New Roman" w:hAnsi="Times New Roman" w:cs="Times New Roman"/>
          <w:sz w:val="20"/>
          <w:szCs w:val="20"/>
        </w:rPr>
        <w:t xml:space="preserve"> Bolivia, the Central African Republic, Colombia, the Democratic Republic of the Congo, </w:t>
      </w:r>
      <w:r w:rsidRPr="00016A18">
        <w:rPr>
          <w:rFonts w:ascii="Times New Roman" w:hAnsi="Times New Roman" w:cs="Times New Roman"/>
          <w:sz w:val="20"/>
          <w:szCs w:val="20"/>
          <w:lang w:val="en-US"/>
        </w:rPr>
        <w:t>Cuba,</w:t>
      </w:r>
      <w:r w:rsidRPr="00016A18">
        <w:rPr>
          <w:rFonts w:ascii="Times New Roman" w:hAnsi="Times New Roman" w:cs="Times New Roman"/>
          <w:sz w:val="20"/>
          <w:szCs w:val="20"/>
        </w:rPr>
        <w:t xml:space="preserve"> Ecuador, El Salvador, Fiji, Kenya, Malawi, Mozambique, </w:t>
      </w:r>
      <w:r w:rsidRPr="00016A18">
        <w:rPr>
          <w:rFonts w:ascii="Times New Roman" w:hAnsi="Times New Roman" w:cs="Times New Roman"/>
          <w:sz w:val="20"/>
          <w:szCs w:val="20"/>
          <w:lang w:val="en-US"/>
        </w:rPr>
        <w:t>Myanmar,</w:t>
      </w:r>
      <w:r w:rsidRPr="00016A18">
        <w:rPr>
          <w:rFonts w:ascii="Times New Roman" w:hAnsi="Times New Roman" w:cs="Times New Roman"/>
          <w:sz w:val="20"/>
          <w:szCs w:val="20"/>
        </w:rPr>
        <w:t xml:space="preserve"> Namibia, Papua New Guinea, Paraguay, Sierra Leone and Uganda.</w:t>
      </w:r>
    </w:p>
  </w:footnote>
  <w:footnote w:id="36">
    <w:p w14:paraId="564A97E7" w14:textId="77777777" w:rsidR="00F02125" w:rsidRPr="00016A18" w:rsidRDefault="00F02125">
      <w:pPr>
        <w:pStyle w:val="FootnoteText"/>
        <w:rPr>
          <w:rFonts w:ascii="Times New Roman" w:hAnsi="Times New Roman" w:cs="Times New Roman"/>
          <w:lang w:val="en-IE"/>
        </w:rPr>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r w:rsidRPr="00016A18">
        <w:rPr>
          <w:rFonts w:ascii="Times New Roman" w:hAnsi="Times New Roman" w:cs="Times New Roman"/>
          <w:lang w:val="en-IE"/>
        </w:rPr>
        <w:t>UNICEF, May 2023</w:t>
      </w:r>
    </w:p>
  </w:footnote>
  <w:footnote w:id="37">
    <w:p w14:paraId="06B252B0" w14:textId="77777777" w:rsidR="00F02125" w:rsidRPr="00016A18" w:rsidRDefault="00F02125" w:rsidP="00720CA3">
      <w:pPr>
        <w:pStyle w:val="FootnoteText"/>
        <w:jc w:val="both"/>
        <w:rPr>
          <w:rFonts w:ascii="Times New Roman" w:hAnsi="Times New Roman" w:cs="Times New Roman"/>
          <w:lang w:val="en-IE"/>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30" w:anchor=":~:text=Women%20and%20girls%20make%20up%20around%2050%20per,of%20households%2C%20disabled%20or%20elderly%20are%20especially%20vulnerable." w:history="1">
        <w:r w:rsidRPr="00016A18">
          <w:rPr>
            <w:rStyle w:val="Hyperlink"/>
            <w:rFonts w:ascii="Times New Roman" w:hAnsi="Times New Roman" w:cs="Times New Roman"/>
          </w:rPr>
          <w:t>Women | UNHCR</w:t>
        </w:r>
      </w:hyperlink>
    </w:p>
  </w:footnote>
  <w:footnote w:id="38">
    <w:p w14:paraId="021ACE48" w14:textId="77777777" w:rsidR="00F02125" w:rsidRPr="00016A18"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31" w:anchor=":~:text=The%20PROTECT%20project%20aims%20to%3A%20Improve%20migration%20management,irregular%20migration%2C%20and%20facilitate%20the%20protection%20of%20migrants%3B" w:history="1">
        <w:r w:rsidRPr="00016A18">
          <w:rPr>
            <w:rStyle w:val="Hyperlink"/>
            <w:rFonts w:ascii="Times New Roman" w:hAnsi="Times New Roman" w:cs="Times New Roman"/>
          </w:rPr>
          <w:t>Improving Migration Management and Migrant Protection in selected Silk Routes and Central Asian Countries - ICMPD</w:t>
        </w:r>
      </w:hyperlink>
    </w:p>
  </w:footnote>
  <w:footnote w:id="39">
    <w:p w14:paraId="5968574D" w14:textId="77777777" w:rsidR="00F02125" w:rsidRPr="00016A18" w:rsidRDefault="00F02125" w:rsidP="00720CA3">
      <w:pPr>
        <w:pStyle w:val="FootnoteText"/>
        <w:jc w:val="both"/>
        <w:rPr>
          <w:rFonts w:ascii="Times New Roman" w:hAnsi="Times New Roman" w:cs="Times New Roman"/>
          <w:lang w:val="en-US"/>
        </w:rPr>
      </w:pPr>
      <w:r w:rsidRPr="00016A18">
        <w:rPr>
          <w:rStyle w:val="FootnoteReference"/>
          <w:rFonts w:ascii="Times New Roman" w:hAnsi="Times New Roman" w:cs="Times New Roman"/>
        </w:rPr>
        <w:footnoteRef/>
      </w:r>
      <w:r w:rsidRPr="00016A18">
        <w:rPr>
          <w:rFonts w:ascii="Times New Roman" w:hAnsi="Times New Roman" w:cs="Times New Roman"/>
        </w:rPr>
        <w:t> </w:t>
      </w:r>
      <w:r w:rsidRPr="00016A18">
        <w:rPr>
          <w:rFonts w:ascii="Times New Roman" w:hAnsi="Times New Roman" w:cs="Times New Roman"/>
          <w:lang w:val="en-US"/>
        </w:rPr>
        <w:t xml:space="preserve">Migrant Protection, Return and Reintegration Programme for Sub-Saharan Africa; </w:t>
      </w:r>
      <w:r w:rsidRPr="00016A18">
        <w:rPr>
          <w:rFonts w:ascii="Times New Roman" w:hAnsi="Times New Roman" w:cs="Times New Roman"/>
        </w:rPr>
        <w:t>Free Movement of Persons and Migration in West Africa funded jointly by the EU and ECOWAS.</w:t>
      </w:r>
    </w:p>
  </w:footnote>
  <w:footnote w:id="40">
    <w:p w14:paraId="12EA1931" w14:textId="77777777" w:rsidR="00F02125" w:rsidRPr="00016A18" w:rsidRDefault="00F02125" w:rsidP="003A7DD6">
      <w:pPr>
        <w:pStyle w:val="FootnoteText"/>
        <w:jc w:val="both"/>
        <w:rPr>
          <w:rFonts w:ascii="Times New Roman" w:hAnsi="Times New Roman" w:cs="Times New Roman"/>
          <w:lang w:val="en-IE"/>
        </w:rPr>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r w:rsidRPr="00016A18">
        <w:rPr>
          <w:rFonts w:ascii="Times New Roman" w:hAnsi="Times New Roman" w:cs="Times New Roman"/>
          <w:bCs/>
          <w:lang w:val="en-IE"/>
        </w:rPr>
        <w:t>The European Support Programme for Refugees, Migrants and Host Communities in Colombia, Ecuador and Peru has provided gender-responsive services to over 20 000 migrants, working with public, CSO and other partners.</w:t>
      </w:r>
    </w:p>
  </w:footnote>
  <w:footnote w:id="41">
    <w:p w14:paraId="39D52CB7" w14:textId="77777777" w:rsidR="00F02125" w:rsidRPr="00E05005" w:rsidRDefault="00F02125">
      <w:pPr>
        <w:pStyle w:val="FootnoteText"/>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hyperlink r:id="rId32" w:history="1">
        <w:r w:rsidRPr="00016A18">
          <w:rPr>
            <w:rStyle w:val="Hyperlink"/>
            <w:rFonts w:ascii="Times New Roman" w:hAnsi="Times New Roman" w:cs="Times New Roman"/>
          </w:rPr>
          <w:t>EU Strategy on Combatting Trafficking in Human Beings</w:t>
        </w:r>
      </w:hyperlink>
    </w:p>
  </w:footnote>
  <w:footnote w:id="42">
    <w:p w14:paraId="42213FFF" w14:textId="77777777" w:rsidR="00F02125" w:rsidRPr="00016A18" w:rsidRDefault="00F02125" w:rsidP="00720CA3">
      <w:pPr>
        <w:pStyle w:val="FootnoteText"/>
        <w:jc w:val="both"/>
        <w:rPr>
          <w:rFonts w:ascii="Times New Roman" w:hAnsi="Times New Roman" w:cs="Times New Roman"/>
          <w:lang w:val="fr-BE"/>
        </w:rPr>
      </w:pPr>
      <w:r w:rsidRPr="00016A18">
        <w:rPr>
          <w:rStyle w:val="FootnoteReference"/>
          <w:rFonts w:ascii="Times New Roman" w:hAnsi="Times New Roman" w:cs="Times New Roman"/>
        </w:rPr>
        <w:footnoteRef/>
      </w:r>
      <w:r w:rsidRPr="00016A18">
        <w:rPr>
          <w:rFonts w:ascii="Times New Roman" w:hAnsi="Times New Roman" w:cs="Times New Roman"/>
          <w:lang w:val="fr-BE"/>
        </w:rPr>
        <w:t> </w:t>
      </w:r>
      <w:hyperlink r:id="rId33" w:history="1">
        <w:r w:rsidRPr="00016A18">
          <w:rPr>
            <w:rStyle w:val="Hyperlink"/>
            <w:rFonts w:ascii="Times New Roman" w:hAnsi="Times New Roman" w:cs="Times New Roman"/>
            <w:lang w:val="fr-BE"/>
          </w:rPr>
          <w:t>European Consensus on Development (europa.eu)</w:t>
        </w:r>
      </w:hyperlink>
    </w:p>
  </w:footnote>
  <w:footnote w:id="43">
    <w:p w14:paraId="10A0F979" w14:textId="77777777" w:rsidR="00F02125" w:rsidRPr="00016A18" w:rsidRDefault="00F02125" w:rsidP="00C22734">
      <w:pPr>
        <w:pStyle w:val="FootnoteText"/>
        <w:rPr>
          <w:rFonts w:ascii="Times New Roman" w:hAnsi="Times New Roman" w:cs="Times New Roman"/>
          <w:lang w:val="en-IE"/>
        </w:rPr>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hyperlink r:id="rId34" w:history="1">
        <w:r w:rsidRPr="00016A18">
          <w:rPr>
            <w:rStyle w:val="Hyperlink"/>
            <w:rFonts w:ascii="Times New Roman" w:hAnsi="Times New Roman" w:cs="Times New Roman"/>
          </w:rPr>
          <w:t>EU Global Health Strategy (europa.eu)</w:t>
        </w:r>
      </w:hyperlink>
      <w:r w:rsidRPr="00016A18">
        <w:rPr>
          <w:rFonts w:ascii="Times New Roman" w:hAnsi="Times New Roman" w:cs="Times New Roman"/>
        </w:rPr>
        <w:t xml:space="preserve"> </w:t>
      </w:r>
    </w:p>
  </w:footnote>
  <w:footnote w:id="44">
    <w:p w14:paraId="0A8F56A6" w14:textId="77777777" w:rsidR="00F02125" w:rsidRPr="00016A18" w:rsidRDefault="00F02125" w:rsidP="003A7DD6">
      <w:pPr>
        <w:pStyle w:val="FootnoteText"/>
        <w:jc w:val="both"/>
        <w:rPr>
          <w:rFonts w:ascii="Times New Roman" w:hAnsi="Times New Roman" w:cs="Times New Roman"/>
          <w:iCs/>
          <w:lang w:val="en-US"/>
        </w:rPr>
      </w:pPr>
      <w:r w:rsidRPr="00016A18">
        <w:rPr>
          <w:rStyle w:val="FootnoteReference"/>
          <w:rFonts w:ascii="Times New Roman" w:hAnsi="Times New Roman" w:cs="Times New Roman"/>
        </w:rPr>
        <w:footnoteRef/>
      </w:r>
      <w:r w:rsidRPr="00016A18">
        <w:rPr>
          <w:rFonts w:ascii="Times New Roman" w:hAnsi="Times New Roman" w:cs="Times New Roman"/>
        </w:rPr>
        <w:t xml:space="preserve"> Box 5 presents the </w:t>
      </w:r>
      <w:r w:rsidRPr="00016A18">
        <w:rPr>
          <w:rFonts w:ascii="Times New Roman" w:hAnsi="Times New Roman" w:cs="Times New Roman"/>
          <w:iCs/>
          <w:lang w:val="en-US"/>
        </w:rPr>
        <w:t>the sum of G1 and G2 commitments allocated to</w:t>
      </w:r>
      <w:r w:rsidRPr="00016A18">
        <w:rPr>
          <w:rFonts w:ascii="Times New Roman" w:hAnsi="Times New Roman" w:cs="Times New Roman"/>
          <w:iCs/>
        </w:rPr>
        <w:t xml:space="preserve"> four sectors within the scope of SHRH, as defined by the OECD DAC: Reproductive health care, Family planning, STD control including HIV/AIDS, and Personnel development for population and reproductive health. </w:t>
      </w:r>
      <w:r w:rsidR="00A767E5">
        <w:rPr>
          <w:rFonts w:ascii="Times New Roman" w:hAnsi="Times New Roman" w:cs="Times New Roman"/>
          <w:iCs/>
        </w:rPr>
        <w:t xml:space="preserve">The </w:t>
      </w:r>
      <w:r w:rsidR="00A767E5" w:rsidRPr="00016A18">
        <w:rPr>
          <w:rFonts w:ascii="Times New Roman" w:hAnsi="Times New Roman" w:cs="Times New Roman"/>
        </w:rPr>
        <w:t xml:space="preserve">data for 2022 is </w:t>
      </w:r>
      <w:r w:rsidR="00A767E5">
        <w:rPr>
          <w:rFonts w:ascii="Times New Roman" w:hAnsi="Times New Roman" w:cs="Times New Roman"/>
          <w:iCs/>
        </w:rPr>
        <w:t xml:space="preserve">preliminary. </w:t>
      </w:r>
      <w:r w:rsidRPr="00016A18">
        <w:rPr>
          <w:rFonts w:ascii="Times New Roman" w:hAnsi="Times New Roman" w:cs="Times New Roman"/>
          <w:iCs/>
          <w:lang w:val="en-US"/>
        </w:rPr>
        <w:t xml:space="preserve">There are other methodologies for calculating donors’ contributions to SRHR. For instance, the ‘Donors Delivering for </w:t>
      </w:r>
      <w:hyperlink r:id="rId35" w:history="1">
        <w:r w:rsidRPr="00016A18">
          <w:rPr>
            <w:rStyle w:val="Hyperlink"/>
            <w:rFonts w:ascii="Times New Roman" w:hAnsi="Times New Roman" w:cs="Times New Roman"/>
            <w:iCs/>
            <w:lang w:val="en-US"/>
          </w:rPr>
          <w:t>Donors Delivering for SRHR</w:t>
        </w:r>
      </w:hyperlink>
      <w:r w:rsidRPr="00016A18">
        <w:rPr>
          <w:rFonts w:ascii="Times New Roman" w:hAnsi="Times New Roman" w:cs="Times New Roman"/>
          <w:iCs/>
          <w:lang w:val="en-US"/>
        </w:rPr>
        <w:t xml:space="preserve"> report (DSW, 2023) indicates that EU institutions disbursements in 2021 amounted to USD 342,6 million for SRHR, USD 687,8 million for Reproductive, Maternal, Neonatal and Child Health (RMNCH) and USD 36,3 million for family planning. </w:t>
      </w:r>
    </w:p>
  </w:footnote>
  <w:footnote w:id="45">
    <w:p w14:paraId="37FBE0EB" w14:textId="77777777" w:rsidR="00F02125" w:rsidRPr="00016A18" w:rsidRDefault="00F02125" w:rsidP="00C22734">
      <w:pPr>
        <w:pStyle w:val="FootnoteText"/>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hyperlink r:id="rId36" w:history="1">
        <w:r w:rsidRPr="00016A18">
          <w:rPr>
            <w:rStyle w:val="Hyperlink"/>
            <w:rFonts w:ascii="Times New Roman" w:hAnsi="Times New Roman" w:cs="Times New Roman"/>
          </w:rPr>
          <w:t>Home - Donors Delivering for SRHR</w:t>
        </w:r>
      </w:hyperlink>
      <w:r w:rsidRPr="00016A18">
        <w:rPr>
          <w:rFonts w:ascii="Times New Roman" w:hAnsi="Times New Roman" w:cs="Times New Roman"/>
        </w:rPr>
        <w:t xml:space="preserve"> </w:t>
      </w:r>
    </w:p>
  </w:footnote>
  <w:footnote w:id="46">
    <w:p w14:paraId="54F05D34" w14:textId="77777777" w:rsidR="00F02125" w:rsidRPr="00016A18" w:rsidRDefault="00F02125" w:rsidP="00C22734">
      <w:pPr>
        <w:pStyle w:val="FootnoteText"/>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hyperlink r:id="rId37" w:history="1">
        <w:r w:rsidRPr="00016A18">
          <w:rPr>
            <w:rStyle w:val="Hyperlink"/>
            <w:rFonts w:ascii="Times New Roman" w:hAnsi="Times New Roman" w:cs="Times New Roman"/>
          </w:rPr>
          <w:t>EU and African partners launch flagship initiative (europa.eu)</w:t>
        </w:r>
      </w:hyperlink>
      <w:r w:rsidRPr="00016A18">
        <w:rPr>
          <w:rFonts w:ascii="Times New Roman" w:hAnsi="Times New Roman" w:cs="Times New Roman"/>
        </w:rPr>
        <w:t xml:space="preserve"> </w:t>
      </w:r>
    </w:p>
  </w:footnote>
  <w:footnote w:id="47">
    <w:p w14:paraId="243478D2" w14:textId="77777777" w:rsidR="00F02125" w:rsidRPr="002D03B3" w:rsidRDefault="00F02125" w:rsidP="00C22734">
      <w:pPr>
        <w:pStyle w:val="FootnoteText"/>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hyperlink r:id="rId38" w:history="1">
        <w:r w:rsidRPr="00016A18">
          <w:rPr>
            <w:rStyle w:val="Hyperlink"/>
            <w:rFonts w:ascii="Times New Roman" w:hAnsi="Times New Roman" w:cs="Times New Roman"/>
          </w:rPr>
          <w:t>Sexual and reproductive health and rights: EU announces additional €45 million for UNFPA Supplies Partnership (europa.eu)</w:t>
        </w:r>
      </w:hyperlink>
      <w:r w:rsidRPr="002D03B3">
        <w:rPr>
          <w:rFonts w:ascii="Times New Roman" w:hAnsi="Times New Roman" w:cs="Times New Roman"/>
        </w:rPr>
        <w:t xml:space="preserve"> </w:t>
      </w:r>
    </w:p>
  </w:footnote>
  <w:footnote w:id="48">
    <w:p w14:paraId="0C0BDD78" w14:textId="77777777" w:rsidR="00F02125" w:rsidRPr="00016A18" w:rsidRDefault="00F02125" w:rsidP="00C22734">
      <w:pPr>
        <w:pStyle w:val="FootnoteText"/>
        <w:rPr>
          <w:rFonts w:ascii="Times New Roman" w:hAnsi="Times New Roman" w:cs="Times New Roman"/>
          <w:lang w:val="en-IE"/>
        </w:rPr>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hyperlink r:id="rId39" w:history="1">
        <w:r w:rsidRPr="00016A18">
          <w:rPr>
            <w:rStyle w:val="Hyperlink"/>
            <w:rFonts w:ascii="Times New Roman" w:hAnsi="Times New Roman" w:cs="Times New Roman"/>
          </w:rPr>
          <w:t>EU announces historic €715 M for the Global Fund (europa.eu)</w:t>
        </w:r>
      </w:hyperlink>
    </w:p>
  </w:footnote>
  <w:footnote w:id="49">
    <w:p w14:paraId="3E3BFB84" w14:textId="77777777" w:rsidR="00F02125" w:rsidRPr="00016A18" w:rsidRDefault="00F02125" w:rsidP="002D03B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Box 6 presents the sum of G1 and G2 commitments allocated to 50 relevant OECD DAC CRS Purpose Codes related among other to Social Protection, Employment Creation, Labour Rights, Social Dialogue, Information and Communication Technology, Renewable Energy, Financial Services, Business Services, Agriculture, and Fisheries. Commitments to education and health are presented in boxes 8 and 9.</w:t>
      </w:r>
      <w:r w:rsidR="00A767E5" w:rsidRPr="00A767E5">
        <w:rPr>
          <w:rFonts w:ascii="Times New Roman" w:hAnsi="Times New Roman" w:cs="Times New Roman"/>
          <w:sz w:val="22"/>
          <w:szCs w:val="22"/>
        </w:rPr>
        <w:t xml:space="preserve"> </w:t>
      </w:r>
      <w:r w:rsidR="00A767E5" w:rsidRPr="00A767E5">
        <w:rPr>
          <w:rFonts w:ascii="Times New Roman" w:hAnsi="Times New Roman" w:cs="Times New Roman"/>
        </w:rPr>
        <w:t xml:space="preserve">The data for 2022 is </w:t>
      </w:r>
      <w:r w:rsidR="00A767E5" w:rsidRPr="00A767E5">
        <w:rPr>
          <w:rFonts w:ascii="Times New Roman" w:hAnsi="Times New Roman" w:cs="Times New Roman"/>
          <w:iCs/>
        </w:rPr>
        <w:t>preliminary</w:t>
      </w:r>
      <w:r w:rsidR="00A767E5">
        <w:rPr>
          <w:rFonts w:ascii="Times New Roman" w:hAnsi="Times New Roman" w:cs="Times New Roman"/>
          <w:iCs/>
        </w:rPr>
        <w:t>.</w:t>
      </w:r>
    </w:p>
  </w:footnote>
  <w:footnote w:id="50">
    <w:p w14:paraId="1E2CD644" w14:textId="77777777" w:rsidR="00F02125" w:rsidRPr="00016A18" w:rsidRDefault="00F02125" w:rsidP="002D03B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Examples of EFSD+ blending and guarantee operations are NASIRA, Inclusify and </w:t>
      </w:r>
      <w:r w:rsidRPr="00016A18">
        <w:rPr>
          <w:rFonts w:ascii="Times New Roman" w:hAnsi="Times New Roman" w:cs="Times New Roman"/>
          <w:bCs/>
        </w:rPr>
        <w:t xml:space="preserve">the EUR 10 million blended-finance programme with Kreditanstalt für Wiederaufbau (KfW) ‘Women’s Financial Inclusion Facility’ through the </w:t>
      </w:r>
      <w:r w:rsidRPr="00016A18">
        <w:rPr>
          <w:rFonts w:ascii="Times New Roman" w:hAnsi="Times New Roman" w:cs="Times New Roman"/>
          <w:b/>
          <w:bCs/>
        </w:rPr>
        <w:t>Women’s World Banking</w:t>
      </w:r>
      <w:r w:rsidRPr="00016A18">
        <w:rPr>
          <w:rFonts w:ascii="Times New Roman" w:hAnsi="Times New Roman" w:cs="Times New Roman"/>
          <w:bCs/>
        </w:rPr>
        <w:t xml:space="preserve"> private equity fund.</w:t>
      </w:r>
    </w:p>
  </w:footnote>
  <w:footnote w:id="51">
    <w:p w14:paraId="3924A3FA" w14:textId="77777777" w:rsidR="00F02125" w:rsidRPr="00016A18"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40" w:history="1">
        <w:r w:rsidRPr="00016A18">
          <w:rPr>
            <w:rStyle w:val="Hyperlink"/>
            <w:rFonts w:ascii="Times New Roman" w:hAnsi="Times New Roman" w:cs="Times New Roman"/>
          </w:rPr>
          <w:t>Our Programme | UN Women – Asia-Pacific</w:t>
        </w:r>
      </w:hyperlink>
    </w:p>
  </w:footnote>
  <w:footnote w:id="52">
    <w:p w14:paraId="4DB38D47" w14:textId="77777777" w:rsidR="00F02125" w:rsidRPr="00B8170C" w:rsidRDefault="00F02125" w:rsidP="00720CA3">
      <w:pPr>
        <w:pStyle w:val="FootnoteText"/>
        <w:jc w:val="both"/>
        <w:rPr>
          <w:rFonts w:ascii="Times New Roman" w:hAnsi="Times New Roman" w:cs="Times New Roman"/>
          <w:lang w:val="en-IE"/>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41" w:history="1">
        <w:r w:rsidRPr="00016A18">
          <w:rPr>
            <w:rStyle w:val="Hyperlink"/>
            <w:rFonts w:ascii="Times New Roman" w:hAnsi="Times New Roman" w:cs="Times New Roman"/>
          </w:rPr>
          <w:t>Invest in Young Businesses in Africa (IYBA) | Capacity4dev (europa.eu)</w:t>
        </w:r>
      </w:hyperlink>
    </w:p>
  </w:footnote>
  <w:footnote w:id="53">
    <w:p w14:paraId="7C3FC65D" w14:textId="77777777" w:rsidR="00F02125" w:rsidRPr="001713D2" w:rsidRDefault="00F02125" w:rsidP="003A7DD6">
      <w:pPr>
        <w:pStyle w:val="FootnoteText"/>
        <w:jc w:val="both"/>
        <w:rPr>
          <w:rFonts w:ascii="Times New Roman" w:hAnsi="Times New Roman" w:cs="Times New Roman"/>
        </w:rPr>
      </w:pPr>
      <w:r w:rsidRPr="001713D2">
        <w:rPr>
          <w:rStyle w:val="FootnoteReference"/>
          <w:rFonts w:ascii="Times New Roman" w:hAnsi="Times New Roman" w:cs="Times New Roman"/>
        </w:rPr>
        <w:footnoteRef/>
      </w:r>
      <w:r w:rsidRPr="001713D2">
        <w:rPr>
          <w:rFonts w:ascii="Times New Roman" w:hAnsi="Times New Roman" w:cs="Times New Roman"/>
        </w:rPr>
        <w:t xml:space="preserve"> Implemented by the GIZ and the Tony Elumelu Foundation, the programme</w:t>
      </w:r>
      <w:r w:rsidRPr="001713D2">
        <w:rPr>
          <w:rFonts w:ascii="Times New Roman" w:hAnsi="Times New Roman" w:cs="Times New Roman"/>
          <w:bCs/>
        </w:rPr>
        <w:t xml:space="preserve"> supports 2500 women entrepreneurs with access to seed and second stage finance and entrepreneurship training.</w:t>
      </w:r>
    </w:p>
  </w:footnote>
  <w:footnote w:id="54">
    <w:p w14:paraId="35A9DB5E" w14:textId="77777777" w:rsidR="00F02125" w:rsidRPr="00B8170C" w:rsidRDefault="00F02125" w:rsidP="00720CA3">
      <w:pPr>
        <w:pStyle w:val="FootnoteText"/>
        <w:jc w:val="both"/>
        <w:rPr>
          <w:rFonts w:ascii="Times New Roman" w:hAnsi="Times New Roman" w:cs="Times New Roman"/>
        </w:rPr>
      </w:pPr>
      <w:r w:rsidRPr="001713D2">
        <w:rPr>
          <w:rStyle w:val="FootnoteReference"/>
          <w:rFonts w:ascii="Times New Roman" w:hAnsi="Times New Roman" w:cs="Times New Roman"/>
        </w:rPr>
        <w:footnoteRef/>
      </w:r>
      <w:r w:rsidRPr="001713D2">
        <w:rPr>
          <w:rFonts w:ascii="Times New Roman" w:hAnsi="Times New Roman" w:cs="Times New Roman"/>
        </w:rPr>
        <w:t xml:space="preserve"> For instance, </w:t>
      </w:r>
      <w:r w:rsidRPr="001713D2">
        <w:rPr>
          <w:rFonts w:ascii="Times New Roman" w:hAnsi="Times New Roman" w:cs="Times New Roman"/>
          <w:bCs/>
        </w:rPr>
        <w:t>France</w:t>
      </w:r>
      <w:r w:rsidRPr="00B8170C">
        <w:rPr>
          <w:rFonts w:ascii="Times New Roman" w:hAnsi="Times New Roman" w:cs="Times New Roman"/>
          <w:bCs/>
        </w:rPr>
        <w:t xml:space="preserve"> </w:t>
      </w:r>
      <w:r>
        <w:rPr>
          <w:rFonts w:ascii="Times New Roman" w:hAnsi="Times New Roman" w:cs="Times New Roman"/>
          <w:bCs/>
        </w:rPr>
        <w:t xml:space="preserve">does this </w:t>
      </w:r>
      <w:r w:rsidRPr="00B8170C">
        <w:rPr>
          <w:rFonts w:ascii="Times New Roman" w:hAnsi="Times New Roman" w:cs="Times New Roman"/>
          <w:bCs/>
        </w:rPr>
        <w:t xml:space="preserve">through </w:t>
      </w:r>
      <w:hyperlink r:id="rId42" w:history="1">
        <w:r w:rsidRPr="00B8170C">
          <w:rPr>
            <w:rStyle w:val="Hyperlink"/>
            <w:rFonts w:ascii="Times New Roman" w:hAnsi="Times New Roman" w:cs="Times New Roman"/>
            <w:bCs/>
          </w:rPr>
          <w:t>PROPARCO</w:t>
        </w:r>
      </w:hyperlink>
      <w:r w:rsidRPr="00B8170C">
        <w:rPr>
          <w:rFonts w:ascii="Times New Roman" w:hAnsi="Times New Roman" w:cs="Times New Roman"/>
          <w:bCs/>
        </w:rPr>
        <w:t xml:space="preserve"> and Spain through the Fund for the Promotion of Development (</w:t>
      </w:r>
      <w:hyperlink r:id="rId43" w:history="1">
        <w:r w:rsidRPr="006A36E1">
          <w:rPr>
            <w:rStyle w:val="Hyperlink"/>
            <w:rFonts w:ascii="Times New Roman" w:hAnsi="Times New Roman" w:cs="Times New Roman"/>
            <w:bCs/>
          </w:rPr>
          <w:t>FONPRODE</w:t>
        </w:r>
      </w:hyperlink>
      <w:r w:rsidRPr="00B8170C">
        <w:rPr>
          <w:rFonts w:ascii="Times New Roman" w:hAnsi="Times New Roman" w:cs="Times New Roman"/>
          <w:bCs/>
        </w:rPr>
        <w:t xml:space="preserve">). </w:t>
      </w:r>
    </w:p>
  </w:footnote>
  <w:footnote w:id="55">
    <w:p w14:paraId="5051691C" w14:textId="77777777" w:rsidR="00F02125" w:rsidRPr="00B8170C" w:rsidRDefault="00F02125" w:rsidP="00720CA3">
      <w:pPr>
        <w:pStyle w:val="FootnoteText"/>
        <w:jc w:val="both"/>
        <w:rPr>
          <w:rFonts w:ascii="Times New Roman" w:hAnsi="Times New Roman" w:cs="Times New Roman"/>
        </w:rPr>
      </w:pPr>
      <w:r w:rsidRPr="00B8170C">
        <w:rPr>
          <w:rStyle w:val="FootnoteReference"/>
          <w:rFonts w:ascii="Times New Roman" w:hAnsi="Times New Roman" w:cs="Times New Roman"/>
        </w:rPr>
        <w:footnoteRef/>
      </w:r>
      <w:r>
        <w:rPr>
          <w:rFonts w:ascii="Times New Roman" w:hAnsi="Times New Roman" w:cs="Times New Roman"/>
        </w:rPr>
        <w:t> </w:t>
      </w:r>
      <w:hyperlink r:id="rId44" w:anchor=":~:text=The%202022%20progress%20Report%20confirms,from%20bilateral%20and%20multilateral%20sources." w:history="1">
        <w:r w:rsidRPr="00B8170C">
          <w:rPr>
            <w:rStyle w:val="Hyperlink"/>
            <w:rFonts w:ascii="Times New Roman" w:hAnsi="Times New Roman" w:cs="Times New Roman"/>
          </w:rPr>
          <w:t>Aid for Trade: EU remains among the major global providers with €23 billion (europa.eu)</w:t>
        </w:r>
      </w:hyperlink>
    </w:p>
  </w:footnote>
  <w:footnote w:id="56">
    <w:p w14:paraId="5E3A2758" w14:textId="77777777" w:rsidR="00F02125" w:rsidRPr="00B8170C" w:rsidRDefault="00F02125" w:rsidP="00720CA3">
      <w:pPr>
        <w:pStyle w:val="FootnoteText"/>
        <w:jc w:val="both"/>
        <w:rPr>
          <w:rFonts w:ascii="Times New Roman" w:hAnsi="Times New Roman" w:cs="Times New Roman"/>
        </w:rPr>
      </w:pPr>
      <w:r w:rsidRPr="00B8170C">
        <w:rPr>
          <w:rStyle w:val="FootnoteReference"/>
          <w:rFonts w:ascii="Times New Roman" w:hAnsi="Times New Roman" w:cs="Times New Roman"/>
        </w:rPr>
        <w:footnoteRef/>
      </w:r>
      <w:r>
        <w:rPr>
          <w:rFonts w:ascii="Times New Roman" w:hAnsi="Times New Roman" w:cs="Times New Roman"/>
        </w:rPr>
        <w:t> </w:t>
      </w:r>
      <w:r w:rsidRPr="00B8170C">
        <w:rPr>
          <w:rFonts w:ascii="Times New Roman" w:hAnsi="Times New Roman" w:cs="Times New Roman"/>
        </w:rPr>
        <w:t xml:space="preserve">In </w:t>
      </w:r>
      <w:r w:rsidRPr="00B8170C">
        <w:rPr>
          <w:rFonts w:ascii="Times New Roman" w:hAnsi="Times New Roman" w:cs="Times New Roman"/>
          <w:bCs/>
        </w:rPr>
        <w:t xml:space="preserve">Nicaragua, for instance, the EU, Spain and UNIDO have joined forces to back </w:t>
      </w:r>
      <w:r w:rsidRPr="00B8170C">
        <w:rPr>
          <w:rFonts w:ascii="Times New Roman" w:hAnsi="Times New Roman" w:cs="Times New Roman"/>
          <w:bCs/>
          <w:iCs/>
        </w:rPr>
        <w:t>the green recovery of the cocoa value chain</w:t>
      </w:r>
      <w:r w:rsidRPr="00B8170C">
        <w:rPr>
          <w:rFonts w:ascii="Times New Roman" w:hAnsi="Times New Roman" w:cs="Times New Roman"/>
          <w:bCs/>
        </w:rPr>
        <w:t>, targeting women and youth</w:t>
      </w:r>
      <w:r>
        <w:rPr>
          <w:rFonts w:ascii="Times New Roman" w:hAnsi="Times New Roman" w:cs="Times New Roman"/>
          <w:bCs/>
        </w:rPr>
        <w:t xml:space="preserve"> </w:t>
      </w:r>
      <w:r w:rsidRPr="00847D58">
        <w:rPr>
          <w:rFonts w:ascii="Times New Roman" w:hAnsi="Times New Roman" w:cs="Times New Roman"/>
          <w:bCs/>
        </w:rPr>
        <w:t xml:space="preserve">: </w:t>
      </w:r>
      <w:hyperlink r:id="rId45" w:history="1">
        <w:r w:rsidRPr="00847D58">
          <w:rPr>
            <w:rStyle w:val="Hyperlink"/>
            <w:rFonts w:ascii="Times New Roman" w:hAnsi="Times New Roman" w:cs="Times New Roman"/>
            <w:bCs/>
          </w:rPr>
          <w:t>https://capacity4dev.europa.eu/groups/public-gender_en</w:t>
        </w:r>
      </w:hyperlink>
      <w:r w:rsidRPr="00B8170C">
        <w:rPr>
          <w:rFonts w:ascii="Times New Roman" w:hAnsi="Times New Roman" w:cs="Times New Roman"/>
          <w:bCs/>
        </w:rPr>
        <w:t xml:space="preserve">. </w:t>
      </w:r>
      <w:r w:rsidRPr="00B8170C">
        <w:rPr>
          <w:rFonts w:ascii="Times New Roman" w:hAnsi="Times New Roman" w:cs="Times New Roman"/>
        </w:rPr>
        <w:t>See also</w:t>
      </w:r>
      <w:r>
        <w:rPr>
          <w:rFonts w:ascii="Times New Roman" w:hAnsi="Times New Roman" w:cs="Times New Roman"/>
        </w:rPr>
        <w:t xml:space="preserve"> the</w:t>
      </w:r>
      <w:r w:rsidRPr="00B8170C">
        <w:rPr>
          <w:rFonts w:ascii="Times New Roman" w:hAnsi="Times New Roman" w:cs="Times New Roman"/>
        </w:rPr>
        <w:t xml:space="preserve"> </w:t>
      </w:r>
      <w:hyperlink r:id="rId46" w:history="1">
        <w:r w:rsidRPr="00B8170C">
          <w:rPr>
            <w:rStyle w:val="Hyperlink"/>
            <w:rFonts w:ascii="Times New Roman" w:hAnsi="Times New Roman" w:cs="Times New Roman"/>
          </w:rPr>
          <w:t>2022 EU Aid for Trade Progress report</w:t>
        </w:r>
      </w:hyperlink>
      <w:r w:rsidRPr="00B8170C">
        <w:rPr>
          <w:rFonts w:ascii="Times New Roman" w:hAnsi="Times New Roman" w:cs="Times New Roman"/>
        </w:rPr>
        <w:t>.</w:t>
      </w:r>
    </w:p>
  </w:footnote>
  <w:footnote w:id="57">
    <w:p w14:paraId="78044271" w14:textId="77777777" w:rsidR="00F02125" w:rsidRPr="006021C9" w:rsidRDefault="00F02125" w:rsidP="006021C9">
      <w:pPr>
        <w:pStyle w:val="FootnoteText"/>
        <w:rPr>
          <w:rFonts w:ascii="Times New Roman" w:hAnsi="Times New Roman" w:cs="Times New Roman"/>
          <w:lang w:val="en-IE"/>
        </w:rPr>
      </w:pPr>
      <w:r w:rsidRPr="00DE1A1C">
        <w:rPr>
          <w:rStyle w:val="FootnoteReference"/>
          <w:rFonts w:ascii="Times New Roman" w:hAnsi="Times New Roman" w:cs="Times New Roman"/>
        </w:rPr>
        <w:footnoteRef/>
      </w:r>
      <w:r w:rsidRPr="00DE1A1C">
        <w:rPr>
          <w:rFonts w:ascii="Times New Roman" w:hAnsi="Times New Roman" w:cs="Times New Roman"/>
        </w:rPr>
        <w:t> </w:t>
      </w:r>
      <w:bookmarkStart w:id="4" w:name="_Hlk141183559"/>
      <w:r w:rsidRPr="00DE1A1C">
        <w:rPr>
          <w:rFonts w:ascii="Times New Roman" w:hAnsi="Times New Roman" w:cs="Times New Roman"/>
          <w:bCs/>
        </w:rPr>
        <w:t xml:space="preserve">An example, </w:t>
      </w:r>
      <w:r w:rsidRPr="00DE1A1C">
        <w:rPr>
          <w:rFonts w:ascii="Times New Roman" w:hAnsi="Times New Roman" w:cs="Times New Roman"/>
          <w:bCs/>
          <w:lang w:val="en-IE"/>
        </w:rPr>
        <w:t xml:space="preserve">supporting the </w:t>
      </w:r>
      <w:r w:rsidRPr="00DE1A1C">
        <w:rPr>
          <w:rFonts w:ascii="Times New Roman" w:hAnsi="Times New Roman" w:cs="Times New Roman"/>
          <w:b/>
          <w:bCs/>
          <w:lang w:val="en-IE"/>
        </w:rPr>
        <w:t>development and implementation of gender-responsive care policies</w:t>
      </w:r>
      <w:r w:rsidRPr="00DE1A1C">
        <w:rPr>
          <w:rFonts w:ascii="Times New Roman" w:hAnsi="Times New Roman" w:cs="Times New Roman"/>
          <w:bCs/>
          <w:lang w:val="en-IE"/>
        </w:rPr>
        <w:t xml:space="preserve"> has been one of the main priorities for EU cooperation with the Latin American region in the framework of </w:t>
      </w:r>
      <w:hyperlink r:id="rId47" w:history="1">
        <w:r w:rsidRPr="00DE1A1C">
          <w:rPr>
            <w:rStyle w:val="Hyperlink"/>
            <w:rFonts w:ascii="Times New Roman" w:hAnsi="Times New Roman" w:cs="Times New Roman"/>
          </w:rPr>
          <w:t>EUROsociAL+</w:t>
        </w:r>
      </w:hyperlink>
      <w:r w:rsidRPr="00DE1A1C">
        <w:rPr>
          <w:rFonts w:ascii="Times New Roman" w:hAnsi="Times New Roman" w:cs="Times New Roman"/>
        </w:rPr>
        <w:t xml:space="preserve">. </w:t>
      </w:r>
      <w:r>
        <w:rPr>
          <w:rFonts w:ascii="Times New Roman" w:hAnsi="Times New Roman" w:cs="Times New Roman"/>
        </w:rPr>
        <w:t xml:space="preserve">Building on the results achieved, </w:t>
      </w:r>
      <w:r w:rsidRPr="006021C9">
        <w:rPr>
          <w:rFonts w:ascii="Times New Roman" w:hAnsi="Times New Roman" w:cs="Times New Roman"/>
          <w:lang w:val="en-IE"/>
        </w:rPr>
        <w:t xml:space="preserve">the new </w:t>
      </w:r>
      <w:hyperlink r:id="rId48" w:history="1">
        <w:r w:rsidRPr="004557C2">
          <w:rPr>
            <w:rStyle w:val="Hyperlink"/>
            <w:rFonts w:ascii="Times New Roman" w:hAnsi="Times New Roman" w:cs="Times New Roman"/>
            <w:lang w:val="en-IE"/>
          </w:rPr>
          <w:t>TEI Inclusive and Equal Societies</w:t>
        </w:r>
      </w:hyperlink>
      <w:r w:rsidRPr="006021C9">
        <w:rPr>
          <w:rFonts w:ascii="Times New Roman" w:hAnsi="Times New Roman" w:cs="Times New Roman"/>
          <w:lang w:val="en-IE"/>
        </w:rPr>
        <w:t xml:space="preserve"> </w:t>
      </w:r>
      <w:r>
        <w:rPr>
          <w:rFonts w:ascii="Times New Roman" w:hAnsi="Times New Roman" w:cs="Times New Roman"/>
          <w:lang w:val="en-IE"/>
        </w:rPr>
        <w:t xml:space="preserve">will start </w:t>
      </w:r>
      <w:r w:rsidRPr="006021C9">
        <w:rPr>
          <w:rFonts w:ascii="Times New Roman" w:hAnsi="Times New Roman" w:cs="Times New Roman"/>
          <w:lang w:val="en-IE"/>
        </w:rPr>
        <w:t xml:space="preserve">operations in 2024. </w:t>
      </w:r>
    </w:p>
    <w:p w14:paraId="5675E355" w14:textId="77777777" w:rsidR="00F02125" w:rsidRPr="00DE1A1C" w:rsidRDefault="00F02125" w:rsidP="00720CA3">
      <w:pPr>
        <w:pStyle w:val="FootnoteText"/>
        <w:jc w:val="both"/>
        <w:rPr>
          <w:rFonts w:ascii="Times New Roman" w:hAnsi="Times New Roman" w:cs="Times New Roman"/>
        </w:rPr>
      </w:pPr>
      <w:r w:rsidRPr="00DE1A1C">
        <w:rPr>
          <w:rFonts w:ascii="Times New Roman" w:hAnsi="Times New Roman" w:cs="Times New Roman"/>
        </w:rPr>
        <w:t xml:space="preserve">Another example is </w:t>
      </w:r>
      <w:r w:rsidRPr="00DE1A1C">
        <w:rPr>
          <w:rFonts w:ascii="Times New Roman" w:hAnsi="Times New Roman" w:cs="Times New Roman"/>
          <w:bCs/>
        </w:rPr>
        <w:t xml:space="preserve">the </w:t>
      </w:r>
      <w:bookmarkEnd w:id="4"/>
      <w:r w:rsidRPr="00DE1A1C">
        <w:rPr>
          <w:rFonts w:ascii="Times New Roman" w:hAnsi="Times New Roman" w:cs="Times New Roman"/>
          <w:b/>
          <w:bCs/>
          <w:iCs/>
        </w:rPr>
        <w:t>gender-responsive social protection programme</w:t>
      </w:r>
      <w:r w:rsidRPr="00DE1A1C">
        <w:rPr>
          <w:rFonts w:ascii="Times New Roman" w:hAnsi="Times New Roman" w:cs="Times New Roman"/>
          <w:bCs/>
        </w:rPr>
        <w:t xml:space="preserve"> in </w:t>
      </w:r>
      <w:r w:rsidRPr="00DE1A1C">
        <w:rPr>
          <w:rFonts w:ascii="Times New Roman" w:hAnsi="Times New Roman" w:cs="Times New Roman"/>
          <w:b/>
          <w:bCs/>
        </w:rPr>
        <w:t xml:space="preserve">Malawi </w:t>
      </w:r>
      <w:r w:rsidRPr="00DE1A1C">
        <w:rPr>
          <w:rFonts w:ascii="Times New Roman" w:hAnsi="Times New Roman" w:cs="Times New Roman"/>
          <w:bCs/>
        </w:rPr>
        <w:t xml:space="preserve">(EUR 61.5 million), which is co-funded by Ireland: </w:t>
      </w:r>
      <w:hyperlink r:id="rId49" w:history="1">
        <w:r w:rsidRPr="00DE1A1C">
          <w:rPr>
            <w:rStyle w:val="Hyperlink"/>
            <w:rFonts w:ascii="Times New Roman" w:hAnsi="Times New Roman" w:cs="Times New Roman"/>
            <w:bCs/>
          </w:rPr>
          <w:t>https://capacity4dev.europa.eu/groups/public-gender_en</w:t>
        </w:r>
      </w:hyperlink>
      <w:r w:rsidRPr="00DE1A1C">
        <w:rPr>
          <w:rFonts w:ascii="Times New Roman" w:hAnsi="Times New Roman" w:cs="Times New Roman"/>
        </w:rPr>
        <w:t>.</w:t>
      </w:r>
    </w:p>
  </w:footnote>
  <w:footnote w:id="58">
    <w:p w14:paraId="039F1E82" w14:textId="77777777" w:rsidR="00F02125" w:rsidRPr="00DE1A1C" w:rsidRDefault="00F02125" w:rsidP="00720CA3">
      <w:pPr>
        <w:pStyle w:val="FootnoteText"/>
        <w:jc w:val="both"/>
        <w:rPr>
          <w:rFonts w:ascii="Times New Roman" w:hAnsi="Times New Roman" w:cs="Times New Roman"/>
        </w:rPr>
      </w:pPr>
      <w:r w:rsidRPr="00DE1A1C">
        <w:rPr>
          <w:rStyle w:val="FootnoteReference"/>
          <w:rFonts w:ascii="Times New Roman" w:hAnsi="Times New Roman" w:cs="Times New Roman"/>
        </w:rPr>
        <w:footnoteRef/>
      </w:r>
      <w:r w:rsidRPr="00DE1A1C">
        <w:rPr>
          <w:rFonts w:ascii="Times New Roman" w:hAnsi="Times New Roman" w:cs="Times New Roman"/>
        </w:rPr>
        <w:t> For example, within the framework of the EU-funded</w:t>
      </w:r>
      <w:r w:rsidRPr="00DE1A1C">
        <w:rPr>
          <w:rStyle w:val="Heading3Char"/>
          <w:rFonts w:ascii="Times New Roman" w:hAnsi="Times New Roman" w:cs="Times New Roman"/>
          <w:color w:val="auto"/>
          <w:sz w:val="20"/>
          <w:szCs w:val="20"/>
          <w:bdr w:val="none" w:sz="0" w:space="0" w:color="auto" w:frame="1"/>
          <w:shd w:val="clear" w:color="auto" w:fill="FFFFFF"/>
        </w:rPr>
        <w:t xml:space="preserve"> </w:t>
      </w:r>
      <w:hyperlink r:id="rId50" w:anchor=":~:text=The%20Improving%20Synergies%20Between%20Social,level%20and%20ensure%20sustainable%20financing." w:history="1">
        <w:r w:rsidRPr="00DE1A1C">
          <w:rPr>
            <w:rStyle w:val="Hyperlink"/>
            <w:rFonts w:ascii="Times New Roman" w:hAnsi="Times New Roman" w:cs="Times New Roman"/>
            <w:bdr w:val="none" w:sz="0" w:space="0" w:color="auto" w:frame="1"/>
            <w:shd w:val="clear" w:color="auto" w:fill="FFFFFF"/>
          </w:rPr>
          <w:t>Improving Synergies Between Social Protection and Public Finance Management Programme</w:t>
        </w:r>
      </w:hyperlink>
      <w:r w:rsidRPr="00DE1A1C">
        <w:rPr>
          <w:rFonts w:ascii="Times New Roman" w:hAnsi="Times New Roman" w:cs="Times New Roman"/>
        </w:rPr>
        <w:t>.</w:t>
      </w:r>
      <w:r w:rsidRPr="00DE1A1C">
        <w:rPr>
          <w:rStyle w:val="Strong"/>
          <w:rFonts w:ascii="Times New Roman" w:hAnsi="Times New Roman" w:cs="Times New Roman"/>
          <w:color w:val="666666"/>
          <w:bdr w:val="none" w:sz="0" w:space="0" w:color="auto" w:frame="1"/>
          <w:shd w:val="clear" w:color="auto" w:fill="FFFFFF"/>
        </w:rPr>
        <w:t xml:space="preserve"> </w:t>
      </w:r>
    </w:p>
  </w:footnote>
  <w:footnote w:id="59">
    <w:p w14:paraId="0A62008D" w14:textId="77777777" w:rsidR="00F02125" w:rsidRPr="00DE1A1C" w:rsidRDefault="00F02125" w:rsidP="00720CA3">
      <w:pPr>
        <w:pStyle w:val="FootnoteText"/>
        <w:jc w:val="both"/>
        <w:rPr>
          <w:rFonts w:ascii="Times New Roman" w:hAnsi="Times New Roman" w:cs="Times New Roman"/>
        </w:rPr>
      </w:pPr>
      <w:r w:rsidRPr="00DE1A1C">
        <w:rPr>
          <w:rStyle w:val="FootnoteReference"/>
          <w:rFonts w:ascii="Times New Roman" w:hAnsi="Times New Roman" w:cs="Times New Roman"/>
        </w:rPr>
        <w:footnoteRef/>
      </w:r>
      <w:r w:rsidRPr="00DE1A1C">
        <w:rPr>
          <w:rFonts w:ascii="Times New Roman" w:hAnsi="Times New Roman" w:cs="Times New Roman"/>
        </w:rPr>
        <w:t> </w:t>
      </w:r>
      <w:r w:rsidRPr="00DE1A1C">
        <w:rPr>
          <w:rFonts w:ascii="Times New Roman" w:hAnsi="Times New Roman" w:cs="Times New Roman"/>
          <w:bCs/>
        </w:rPr>
        <w:t xml:space="preserve">In </w:t>
      </w:r>
      <w:r w:rsidRPr="00DE1A1C">
        <w:rPr>
          <w:rFonts w:ascii="Times New Roman" w:hAnsi="Times New Roman" w:cs="Times New Roman"/>
        </w:rPr>
        <w:t>Türkiye</w:t>
      </w:r>
      <w:r w:rsidRPr="00DE1A1C">
        <w:rPr>
          <w:rFonts w:ascii="Times New Roman" w:hAnsi="Times New Roman" w:cs="Times New Roman"/>
          <w:bCs/>
        </w:rPr>
        <w:t>, the EU has supported the integration of the gender perspective into all stages of national and local policy-making and budgeting processes, in partnership with government authorities and CSOs</w:t>
      </w:r>
      <w:r w:rsidRPr="00DE1A1C">
        <w:rPr>
          <w:rFonts w:ascii="Times New Roman" w:hAnsi="Times New Roman" w:cs="Times New Roman"/>
        </w:rPr>
        <w:t>.</w:t>
      </w:r>
    </w:p>
  </w:footnote>
  <w:footnote w:id="60">
    <w:p w14:paraId="6CBBD1D9" w14:textId="77777777" w:rsidR="00F02125" w:rsidRPr="00DE1A1C" w:rsidRDefault="00F02125" w:rsidP="00720CA3">
      <w:pPr>
        <w:pStyle w:val="FootnoteText"/>
        <w:jc w:val="both"/>
        <w:rPr>
          <w:rFonts w:ascii="Times New Roman" w:hAnsi="Times New Roman" w:cs="Times New Roman"/>
        </w:rPr>
      </w:pPr>
      <w:r w:rsidRPr="00DE1A1C">
        <w:rPr>
          <w:rStyle w:val="FootnoteReference"/>
          <w:rFonts w:ascii="Times New Roman" w:hAnsi="Times New Roman" w:cs="Times New Roman"/>
        </w:rPr>
        <w:footnoteRef/>
      </w:r>
      <w:r w:rsidRPr="00DE1A1C">
        <w:rPr>
          <w:rFonts w:ascii="Times New Roman" w:hAnsi="Times New Roman" w:cs="Times New Roman"/>
        </w:rPr>
        <w:t> </w:t>
      </w:r>
      <w:hyperlink r:id="rId51" w:history="1">
        <w:r w:rsidRPr="00DE1A1C">
          <w:rPr>
            <w:rStyle w:val="Hyperlink"/>
            <w:rFonts w:ascii="Times New Roman" w:hAnsi="Times New Roman" w:cs="Times New Roman"/>
          </w:rPr>
          <w:t>Supplementary Framework for Assessing Gender Responsive Public Financial Management | Public Expenditure and Financial Accountability (PEFA)</w:t>
        </w:r>
      </w:hyperlink>
    </w:p>
  </w:footnote>
  <w:footnote w:id="61">
    <w:p w14:paraId="7C6E6D9C" w14:textId="77777777" w:rsidR="00F02125" w:rsidRPr="00DE1A1C" w:rsidRDefault="00F02125">
      <w:pPr>
        <w:pStyle w:val="FootnoteText"/>
        <w:rPr>
          <w:rFonts w:ascii="Times New Roman" w:hAnsi="Times New Roman" w:cs="Times New Roman"/>
        </w:rPr>
      </w:pPr>
      <w:r w:rsidRPr="00DE1A1C">
        <w:rPr>
          <w:rStyle w:val="FootnoteReference"/>
          <w:rFonts w:ascii="Times New Roman" w:hAnsi="Times New Roman" w:cs="Times New Roman"/>
        </w:rPr>
        <w:footnoteRef/>
      </w:r>
      <w:r w:rsidRPr="00DE1A1C">
        <w:rPr>
          <w:rFonts w:ascii="Times New Roman" w:hAnsi="Times New Roman" w:cs="Times New Roman"/>
        </w:rPr>
        <w:t xml:space="preserve"> Box 8 presents the sum of G1 and G2 commitments allocated to the OECD DAC CRS Purpose Codes related to Education (codes starting with 11).</w:t>
      </w:r>
      <w:r w:rsidR="00CA682C" w:rsidRPr="00CA682C">
        <w:rPr>
          <w:rFonts w:ascii="Times New Roman" w:hAnsi="Times New Roman" w:cs="Times New Roman"/>
          <w:sz w:val="22"/>
          <w:szCs w:val="22"/>
        </w:rPr>
        <w:t xml:space="preserve"> </w:t>
      </w:r>
      <w:r w:rsidR="00CA682C" w:rsidRPr="00CA682C">
        <w:rPr>
          <w:rFonts w:ascii="Times New Roman" w:hAnsi="Times New Roman" w:cs="Times New Roman"/>
        </w:rPr>
        <w:t xml:space="preserve">The data for 2022 is </w:t>
      </w:r>
      <w:r w:rsidR="00CA682C" w:rsidRPr="00CA682C">
        <w:rPr>
          <w:rFonts w:ascii="Times New Roman" w:hAnsi="Times New Roman" w:cs="Times New Roman"/>
          <w:iCs/>
        </w:rPr>
        <w:t>preliminary</w:t>
      </w:r>
      <w:r w:rsidR="00CA682C">
        <w:rPr>
          <w:rFonts w:ascii="Times New Roman" w:hAnsi="Times New Roman" w:cs="Times New Roman"/>
          <w:iCs/>
        </w:rPr>
        <w:t>.</w:t>
      </w:r>
    </w:p>
  </w:footnote>
  <w:footnote w:id="62">
    <w:p w14:paraId="336FFC93" w14:textId="77777777" w:rsidR="00F02125" w:rsidRPr="00B8170C" w:rsidRDefault="00F02125" w:rsidP="00720CA3">
      <w:pPr>
        <w:pStyle w:val="FootnoteText"/>
        <w:jc w:val="both"/>
        <w:rPr>
          <w:rFonts w:ascii="Times New Roman" w:hAnsi="Times New Roman" w:cs="Times New Roman"/>
        </w:rPr>
      </w:pPr>
      <w:r w:rsidRPr="00DE1A1C">
        <w:rPr>
          <w:rStyle w:val="FootnoteReference"/>
          <w:rFonts w:ascii="Times New Roman" w:hAnsi="Times New Roman" w:cs="Times New Roman"/>
        </w:rPr>
        <w:footnoteRef/>
      </w:r>
      <w:r w:rsidRPr="00DE1A1C">
        <w:rPr>
          <w:rFonts w:ascii="Times New Roman" w:hAnsi="Times New Roman" w:cs="Times New Roman"/>
        </w:rPr>
        <w:t xml:space="preserve"> For examples of education project see : </w:t>
      </w:r>
      <w:hyperlink r:id="rId52" w:history="1">
        <w:r w:rsidRPr="00DE1A1C">
          <w:rPr>
            <w:rStyle w:val="Hyperlink"/>
            <w:rFonts w:ascii="Times New Roman" w:hAnsi="Times New Roman" w:cs="Times New Roman"/>
          </w:rPr>
          <w:t>https://capacity4dev.europa.eu/groups/public-gender_en</w:t>
        </w:r>
      </w:hyperlink>
      <w:r w:rsidRPr="00DE1A1C">
        <w:rPr>
          <w:rFonts w:ascii="Times New Roman" w:hAnsi="Times New Roman" w:cs="Times New Roman"/>
        </w:rPr>
        <w:t xml:space="preserve"> and the </w:t>
      </w:r>
      <w:hyperlink r:id="rId53" w:anchor=":~:text=During%20her%20visit%2C%20Ms%20Ferran%20launched%20the%20new,gender-based%20violence%20and%20promote%20sexual%20and%20reproductive%20health." w:history="1">
        <w:r w:rsidRPr="00DE1A1C">
          <w:rPr>
            <w:rStyle w:val="Hyperlink"/>
            <w:rFonts w:ascii="Times New Roman" w:hAnsi="Times New Roman" w:cs="Times New Roman"/>
          </w:rPr>
          <w:t>Gender for Development Uganda</w:t>
        </w:r>
      </w:hyperlink>
      <w:r w:rsidRPr="00DE1A1C">
        <w:rPr>
          <w:rFonts w:ascii="Times New Roman" w:hAnsi="Times New Roman" w:cs="Times New Roman"/>
        </w:rPr>
        <w:t xml:space="preserve"> programme.</w:t>
      </w:r>
      <w:r w:rsidRPr="00B8170C">
        <w:rPr>
          <w:rFonts w:ascii="Times New Roman" w:hAnsi="Times New Roman" w:cs="Times New Roman"/>
        </w:rPr>
        <w:t xml:space="preserve"> </w:t>
      </w:r>
    </w:p>
  </w:footnote>
  <w:footnote w:id="63">
    <w:p w14:paraId="6A395377" w14:textId="77777777" w:rsidR="00F02125" w:rsidRPr="00016A18"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54" w:anchor=":~:text=This%20call%20for%20proposals%20has%20the%20ambition%20to,as%20better%20educational%20outcomes%20on%20the%20LNOB%20agenda." w:history="1">
        <w:r w:rsidRPr="00016A18">
          <w:rPr>
            <w:rStyle w:val="Hyperlink"/>
            <w:rFonts w:ascii="Times New Roman" w:hAnsi="Times New Roman" w:cs="Times New Roman"/>
          </w:rPr>
          <w:t>Call for Proposals: Supporting Civil Society's role in education: Reference: EuropeAid/177557/DD/ACT/ | EEAS (europa.eu)</w:t>
        </w:r>
      </w:hyperlink>
      <w:r w:rsidRPr="00016A18">
        <w:rPr>
          <w:rStyle w:val="Hyperlink"/>
          <w:rFonts w:ascii="Times New Roman" w:hAnsi="Times New Roman" w:cs="Times New Roman"/>
        </w:rPr>
        <w:t xml:space="preserve">; </w:t>
      </w:r>
    </w:p>
  </w:footnote>
  <w:footnote w:id="64">
    <w:p w14:paraId="3443E1AF" w14:textId="77777777" w:rsidR="00F02125" w:rsidRPr="00016A18"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For instance, through initiatives such as the </w:t>
      </w:r>
      <w:hyperlink r:id="rId55" w:history="1">
        <w:r w:rsidRPr="00016A18">
          <w:rPr>
            <w:rStyle w:val="Hyperlink"/>
            <w:rFonts w:ascii="Times New Roman" w:hAnsi="Times New Roman" w:cs="Times New Roman"/>
          </w:rPr>
          <w:t>Opportunity-driven skills and VET in Africa (OP-VET) | Capacity4dev (europa.eu)</w:t>
        </w:r>
      </w:hyperlink>
      <w:r w:rsidRPr="00016A18">
        <w:rPr>
          <w:rStyle w:val="Hyperlink"/>
          <w:rFonts w:ascii="Times New Roman" w:hAnsi="Times New Roman" w:cs="Times New Roman"/>
        </w:rPr>
        <w:t xml:space="preserve">; </w:t>
      </w:r>
      <w:hyperlink r:id="rId56" w:history="1">
        <w:r w:rsidRPr="00016A18">
          <w:rPr>
            <w:rStyle w:val="Hyperlink"/>
            <w:rFonts w:ascii="Times New Roman" w:hAnsi="Times New Roman" w:cs="Times New Roman"/>
          </w:rPr>
          <w:t>Nepal - Green Recovery | Capacity4dev (europa.eu)</w:t>
        </w:r>
      </w:hyperlink>
      <w:r w:rsidRPr="00016A18">
        <w:rPr>
          <w:rStyle w:val="Hyperlink"/>
          <w:rFonts w:ascii="Times New Roman" w:hAnsi="Times New Roman" w:cs="Times New Roman"/>
        </w:rPr>
        <w:t xml:space="preserve">; </w:t>
      </w:r>
    </w:p>
  </w:footnote>
  <w:footnote w:id="65">
    <w:p w14:paraId="2B35CE2B" w14:textId="77777777" w:rsidR="00F02125" w:rsidRPr="00016A18"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57" w:history="1">
        <w:r w:rsidRPr="00016A18">
          <w:rPr>
            <w:rStyle w:val="Hyperlink"/>
            <w:rFonts w:ascii="Times New Roman" w:hAnsi="Times New Roman" w:cs="Times New Roman"/>
          </w:rPr>
          <w:t>EU 4 Gender Equality: Together Against Gender Stereotypes and Gender-Based Violence | UN Women – Europe and Central Asia</w:t>
        </w:r>
      </w:hyperlink>
      <w:r w:rsidRPr="00016A18">
        <w:rPr>
          <w:rFonts w:ascii="Times New Roman" w:hAnsi="Times New Roman" w:cs="Times New Roman"/>
        </w:rPr>
        <w:t xml:space="preserve">; Another example is </w:t>
      </w:r>
      <w:r w:rsidRPr="00016A18">
        <w:rPr>
          <w:rFonts w:ascii="Times New Roman" w:hAnsi="Times New Roman" w:cs="Times New Roman"/>
          <w:bCs/>
        </w:rPr>
        <w:t xml:space="preserve">the ‘Women in Tech’ project : </w:t>
      </w:r>
      <w:hyperlink r:id="rId58" w:history="1">
        <w:r w:rsidRPr="00016A18">
          <w:rPr>
            <w:rStyle w:val="Hyperlink"/>
            <w:rFonts w:ascii="Times New Roman" w:hAnsi="Times New Roman" w:cs="Times New Roman"/>
            <w:bCs/>
          </w:rPr>
          <w:t>https://capacity4dev.europa.eu/groups/public-gender_en</w:t>
        </w:r>
      </w:hyperlink>
    </w:p>
  </w:footnote>
  <w:footnote w:id="66">
    <w:p w14:paraId="4A33080F" w14:textId="77777777" w:rsidR="00F02125" w:rsidRPr="00016A18" w:rsidRDefault="00F02125" w:rsidP="00720CA3">
      <w:pPr>
        <w:pStyle w:val="FootnoteText"/>
        <w:jc w:val="both"/>
        <w:rPr>
          <w:rFonts w:ascii="Times New Roman" w:hAnsi="Times New Roman" w:cs="Times New Roman"/>
          <w:lang w:val="en-IE"/>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59" w:history="1">
        <w:r w:rsidRPr="00016A18">
          <w:rPr>
            <w:rStyle w:val="Hyperlink"/>
            <w:rFonts w:ascii="Times New Roman" w:hAnsi="Times New Roman" w:cs="Times New Roman"/>
          </w:rPr>
          <w:t>Intra-Africa Academic Mobility Scheme (europa.eu)</w:t>
        </w:r>
      </w:hyperlink>
    </w:p>
  </w:footnote>
  <w:footnote w:id="67">
    <w:p w14:paraId="22C90962" w14:textId="77777777" w:rsidR="00F02125" w:rsidRPr="00B8170C"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60" w:history="1">
        <w:r w:rsidRPr="00016A18">
          <w:rPr>
            <w:rStyle w:val="Hyperlink"/>
            <w:rFonts w:ascii="Times New Roman" w:hAnsi="Times New Roman" w:cs="Times New Roman"/>
          </w:rPr>
          <w:t>The reinforced Youth Guarantee - Employment, Social Affairs &amp; Inclusion - European Commission (europa.eu)</w:t>
        </w:r>
      </w:hyperlink>
    </w:p>
  </w:footnote>
  <w:footnote w:id="68">
    <w:p w14:paraId="1579B797" w14:textId="77777777" w:rsidR="00F02125" w:rsidRPr="00016A18" w:rsidRDefault="00F02125" w:rsidP="00BA5C2B">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hyperlink r:id="rId61" w:anchor=":~:text=The%20EU%20has%20launched%20the%20%27Building%20Resilience%3A%20Education,crisis-affected%20countries%20who%20are%20in%20need%20educational%20support." w:history="1">
        <w:r w:rsidRPr="00016A18">
          <w:rPr>
            <w:rStyle w:val="Hyperlink"/>
            <w:rFonts w:ascii="Times New Roman" w:hAnsi="Times New Roman" w:cs="Times New Roman"/>
          </w:rPr>
          <w:t>BriCE – Building Resilience: education opportunities in fragile and crises affected environments</w:t>
        </w:r>
      </w:hyperlink>
      <w:r w:rsidRPr="00016A18">
        <w:rPr>
          <w:rFonts w:ascii="Times New Roman" w:hAnsi="Times New Roman" w:cs="Times New Roman"/>
        </w:rPr>
        <w:t xml:space="preserve"> </w:t>
      </w:r>
      <w:r w:rsidRPr="00016A18">
        <w:rPr>
          <w:rFonts w:ascii="Times New Roman" w:hAnsi="Times New Roman" w:cs="Times New Roman"/>
          <w:lang w:val="en-IE"/>
        </w:rPr>
        <w:t>reached almost 235,000 children and youth (47% girls) across seven countries in Africa and improved learning outcomes, retention and transition of girls into formal school</w:t>
      </w:r>
      <w:r w:rsidRPr="00016A18">
        <w:rPr>
          <w:rFonts w:ascii="Times New Roman" w:hAnsi="Times New Roman" w:cs="Times New Roman"/>
        </w:rPr>
        <w:t>.</w:t>
      </w:r>
    </w:p>
  </w:footnote>
  <w:footnote w:id="69">
    <w:p w14:paraId="7984DE2A" w14:textId="77777777" w:rsidR="00F02125" w:rsidRPr="00016A18" w:rsidRDefault="00F02125" w:rsidP="002A7EE4">
      <w:pPr>
        <w:pStyle w:val="FootnoteText"/>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hyperlink r:id="rId62" w:history="1">
        <w:r w:rsidRPr="00016A18">
          <w:rPr>
            <w:rStyle w:val="Hyperlink"/>
            <w:rFonts w:ascii="Times New Roman" w:hAnsi="Times New Roman" w:cs="Times New Roman"/>
          </w:rPr>
          <w:t>EU Global Health Strategy (europa.eu)</w:t>
        </w:r>
      </w:hyperlink>
      <w:r w:rsidRPr="00016A18">
        <w:rPr>
          <w:rFonts w:ascii="Times New Roman" w:hAnsi="Times New Roman" w:cs="Times New Roman"/>
        </w:rPr>
        <w:t xml:space="preserve"> </w:t>
      </w:r>
    </w:p>
  </w:footnote>
  <w:footnote w:id="70">
    <w:p w14:paraId="794BE7F1" w14:textId="77777777" w:rsidR="00F02125" w:rsidRPr="000A6EE3" w:rsidRDefault="00F02125" w:rsidP="00237AB5">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Box 9 presents the sum of G1 and G2 commitments allocated to OECD DAC CRS Purpose Codes related to Health (codes starting with 12), including Covid control. Commitments allocated to SRHR</w:t>
      </w:r>
      <w:r>
        <w:rPr>
          <w:rFonts w:ascii="Times New Roman" w:hAnsi="Times New Roman" w:cs="Times New Roman"/>
        </w:rPr>
        <w:t xml:space="preserve"> are in box 5. </w:t>
      </w:r>
      <w:r w:rsidR="00CA682C" w:rsidRPr="00CA682C">
        <w:rPr>
          <w:rFonts w:ascii="Times New Roman" w:hAnsi="Times New Roman" w:cs="Times New Roman"/>
        </w:rPr>
        <w:t xml:space="preserve">The data for 2022 is </w:t>
      </w:r>
      <w:r w:rsidR="00CA682C" w:rsidRPr="00CA682C">
        <w:rPr>
          <w:rFonts w:ascii="Times New Roman" w:hAnsi="Times New Roman" w:cs="Times New Roman"/>
          <w:iCs/>
        </w:rPr>
        <w:t>preliminary</w:t>
      </w:r>
      <w:r w:rsidR="00CA682C">
        <w:rPr>
          <w:rFonts w:ascii="Times New Roman" w:hAnsi="Times New Roman" w:cs="Times New Roman"/>
          <w:iCs/>
        </w:rPr>
        <w:t>.</w:t>
      </w:r>
    </w:p>
  </w:footnote>
  <w:footnote w:id="71">
    <w:p w14:paraId="700DFDF6" w14:textId="77777777" w:rsidR="00F02125" w:rsidRPr="00016A18" w:rsidRDefault="00F02125" w:rsidP="00237AB5">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For instance, </w:t>
      </w:r>
      <w:r w:rsidRPr="00016A18">
        <w:rPr>
          <w:rFonts w:ascii="Times New Roman" w:hAnsi="Times New Roman" w:cs="Times New Roman"/>
          <w:iCs/>
        </w:rPr>
        <w:t>support for stability and peace has focused on promoting women’s participation in elections through political dialogue and capacity-building in Iraq, Libya, Somalia, Somaliland and Yemen.</w:t>
      </w:r>
    </w:p>
  </w:footnote>
  <w:footnote w:id="72">
    <w:p w14:paraId="63D4B87B" w14:textId="77777777" w:rsidR="00F02125" w:rsidRPr="00016A18" w:rsidRDefault="00F02125" w:rsidP="00237AB5">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Support is channelled through domestic observers’ platforms, such as CEJP in Burundi, NEW in Sierra Leone, YIAGA in Nigeria, Decidamos in Paraguay, Integridade in Mozambique, SAFIDY in Madagascar and ZESN in Zimbabwe. 50% of the EU’s long-term observers and 61% of its short-term observers are women.</w:t>
      </w:r>
    </w:p>
  </w:footnote>
  <w:footnote w:id="73">
    <w:p w14:paraId="72B63919" w14:textId="77777777" w:rsidR="00F02125" w:rsidRPr="00016A18"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Withi</w:t>
      </w:r>
      <w:r w:rsidRPr="00016A18">
        <w:rPr>
          <w:rFonts w:ascii="Times New Roman" w:hAnsi="Times New Roman" w:cs="Times New Roman"/>
          <w:bCs/>
        </w:rPr>
        <w:t>n the framework of the InterPares programme, for instance, peer-to-peer exchanges between EU Member States and the parliaments of Bhutan, Chile and Malaysia have helped to strengthen gender-sensitive scrutiny in oversight and law-making.</w:t>
      </w:r>
    </w:p>
  </w:footnote>
  <w:footnote w:id="74">
    <w:p w14:paraId="53B95BEF" w14:textId="77777777" w:rsidR="00F02125" w:rsidRPr="00016A18" w:rsidRDefault="00F02125" w:rsidP="00720CA3">
      <w:pPr>
        <w:pStyle w:val="FootnoteText"/>
        <w:jc w:val="both"/>
        <w:rPr>
          <w:rFonts w:ascii="Times New Roman" w:hAnsi="Times New Roman" w:cs="Times New Roman"/>
          <w:lang w:val="en-IE"/>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63" w:history="1">
        <w:r w:rsidRPr="00016A18">
          <w:rPr>
            <w:rStyle w:val="Hyperlink"/>
            <w:rFonts w:ascii="Times New Roman" w:hAnsi="Times New Roman" w:cs="Times New Roman"/>
          </w:rPr>
          <w:t>Parliamentary Action on Renewable Energy (PARE): Raising awareness and mobilising political will on climate and renewable energy in Africa (europa.eu)</w:t>
        </w:r>
      </w:hyperlink>
    </w:p>
  </w:footnote>
  <w:footnote w:id="75">
    <w:p w14:paraId="0908B060" w14:textId="77777777" w:rsidR="00F02125" w:rsidRPr="00016A18" w:rsidRDefault="00F02125">
      <w:pPr>
        <w:pStyle w:val="FootnoteText"/>
        <w:rPr>
          <w:rFonts w:ascii="Times New Roman" w:hAnsi="Times New Roman" w:cs="Times New Roman"/>
          <w:lang w:val="en-IE"/>
        </w:rPr>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r w:rsidRPr="00016A18">
        <w:rPr>
          <w:rFonts w:ascii="Times New Roman" w:hAnsi="Times New Roman" w:cs="Times New Roman"/>
          <w:lang w:val="en-IE"/>
        </w:rPr>
        <w:t xml:space="preserve">Box 10 presents the </w:t>
      </w:r>
      <w:r w:rsidRPr="00016A18">
        <w:rPr>
          <w:rFonts w:ascii="Times New Roman" w:hAnsi="Times New Roman" w:cs="Times New Roman"/>
        </w:rPr>
        <w:t>sum of G1 and G2 commitments allocated to 14 relevant OECD DAC CRS Purpose Codes under the Government and Civil Society sector.</w:t>
      </w:r>
    </w:p>
  </w:footnote>
  <w:footnote w:id="76">
    <w:p w14:paraId="2D631078" w14:textId="77777777" w:rsidR="00F02125" w:rsidRPr="00016A18" w:rsidRDefault="00F02125">
      <w:pPr>
        <w:pStyle w:val="FootnoteText"/>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hyperlink r:id="rId64" w:history="1">
        <w:r w:rsidRPr="00016A18">
          <w:rPr>
            <w:rStyle w:val="Hyperlink"/>
            <w:rFonts w:ascii="Times New Roman" w:hAnsi="Times New Roman" w:cs="Times New Roman"/>
          </w:rPr>
          <w:t>Youth Action Plan in EU external action</w:t>
        </w:r>
      </w:hyperlink>
      <w:r w:rsidRPr="00016A18">
        <w:rPr>
          <w:rFonts w:ascii="Times New Roman" w:hAnsi="Times New Roman" w:cs="Times New Roman"/>
        </w:rPr>
        <w:t xml:space="preserve">  </w:t>
      </w:r>
    </w:p>
  </w:footnote>
  <w:footnote w:id="77">
    <w:p w14:paraId="4C7B8AE8" w14:textId="77777777" w:rsidR="00F02125" w:rsidRPr="00016A18" w:rsidRDefault="00F02125" w:rsidP="00805031">
      <w:pPr>
        <w:spacing w:after="0"/>
        <w:jc w:val="both"/>
        <w:rPr>
          <w:rFonts w:ascii="Times New Roman" w:hAnsi="Times New Roman" w:cs="Times New Roman"/>
          <w:color w:val="1F497D"/>
          <w:sz w:val="20"/>
          <w:szCs w:val="20"/>
        </w:rPr>
      </w:pPr>
      <w:r w:rsidRPr="00016A18">
        <w:rPr>
          <w:rStyle w:val="FootnoteReference"/>
          <w:rFonts w:ascii="Times New Roman" w:hAnsi="Times New Roman" w:cs="Times New Roman"/>
          <w:sz w:val="20"/>
          <w:szCs w:val="20"/>
        </w:rPr>
        <w:footnoteRef/>
      </w:r>
      <w:r w:rsidRPr="00016A18">
        <w:rPr>
          <w:rFonts w:ascii="Times New Roman" w:hAnsi="Times New Roman" w:cs="Times New Roman"/>
          <w:sz w:val="20"/>
          <w:szCs w:val="20"/>
        </w:rPr>
        <w:t> </w:t>
      </w:r>
      <w:r w:rsidRPr="00016A18">
        <w:rPr>
          <w:rFonts w:ascii="Times New Roman" w:hAnsi="Times New Roman" w:cs="Times New Roman"/>
          <w:sz w:val="20"/>
          <w:szCs w:val="20"/>
          <w:lang w:val="en-US"/>
        </w:rPr>
        <w:t xml:space="preserve">Five multiannual framework partnership agreements were signed between 2021 and 2023, respectively with </w:t>
      </w:r>
      <w:r w:rsidRPr="00016A18">
        <w:rPr>
          <w:rFonts w:ascii="Times New Roman" w:hAnsi="Times New Roman" w:cs="Times New Roman"/>
          <w:sz w:val="20"/>
          <w:szCs w:val="20"/>
        </w:rPr>
        <w:t>Platforma, CLGF</w:t>
      </w:r>
      <w:r w:rsidRPr="00016A18">
        <w:rPr>
          <w:rFonts w:ascii="Times New Roman" w:hAnsi="Times New Roman" w:cs="Times New Roman"/>
          <w:sz w:val="20"/>
          <w:szCs w:val="20"/>
          <w:lang w:val="en-US"/>
        </w:rPr>
        <w:t xml:space="preserve">, UCLG, </w:t>
      </w:r>
      <w:r w:rsidRPr="00016A18">
        <w:rPr>
          <w:rFonts w:ascii="Times New Roman" w:hAnsi="Times New Roman" w:cs="Times New Roman"/>
          <w:sz w:val="20"/>
          <w:szCs w:val="20"/>
        </w:rPr>
        <w:t>UCLGA and AIMF.</w:t>
      </w:r>
    </w:p>
  </w:footnote>
  <w:footnote w:id="78">
    <w:p w14:paraId="3A8CD2C7" w14:textId="77777777" w:rsidR="00F02125" w:rsidRPr="00016A18"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The </w:t>
      </w:r>
      <w:r w:rsidRPr="00016A18">
        <w:rPr>
          <w:rFonts w:ascii="Times New Roman" w:hAnsi="Times New Roman" w:cs="Times New Roman"/>
          <w:bCs/>
        </w:rPr>
        <w:t>programmes that promote gender-inclusive public-interest journalism are the</w:t>
      </w:r>
      <w:r w:rsidRPr="00016A18">
        <w:rPr>
          <w:rFonts w:ascii="Times New Roman" w:hAnsi="Times New Roman" w:cs="Times New Roman"/>
        </w:rPr>
        <w:t xml:space="preserve"> </w:t>
      </w:r>
      <w:hyperlink r:id="rId65" w:history="1">
        <w:r w:rsidRPr="00016A18">
          <w:rPr>
            <w:rStyle w:val="Hyperlink"/>
            <w:rFonts w:ascii="Times New Roman" w:hAnsi="Times New Roman" w:cs="Times New Roman"/>
          </w:rPr>
          <w:t>Core Support for Independent Media in the Southern Neighbourhood - EU Neighbours</w:t>
        </w:r>
      </w:hyperlink>
      <w:r w:rsidRPr="00016A18">
        <w:rPr>
          <w:rStyle w:val="Hyperlink"/>
          <w:rFonts w:ascii="Times New Roman" w:hAnsi="Times New Roman" w:cs="Times New Roman"/>
          <w:u w:val="none"/>
        </w:rPr>
        <w:t xml:space="preserve"> and the </w:t>
      </w:r>
      <w:r w:rsidRPr="00016A18">
        <w:rPr>
          <w:rFonts w:ascii="Times New Roman" w:hAnsi="Times New Roman" w:cs="Times New Roman"/>
          <w:bCs/>
        </w:rPr>
        <w:t xml:space="preserve">EU4 Independent Media </w:t>
      </w:r>
      <w:hyperlink r:id="rId66" w:anchor=":~:text=To%20contribute%20to%20democratization%20and%20empower%20citizens%20in,public%20interest%20journalism%20to%20exert%20its%20watchdog%20role." w:history="1">
        <w:r w:rsidRPr="00016A18">
          <w:rPr>
            <w:rStyle w:val="Hyperlink"/>
            <w:rFonts w:ascii="Times New Roman" w:hAnsi="Times New Roman" w:cs="Times New Roman"/>
          </w:rPr>
          <w:t>Eastern Europe: Supporting Independent Media in Eastern Partnership Countries | DT Global (dt-global.com)</w:t>
        </w:r>
      </w:hyperlink>
      <w:r w:rsidRPr="00016A18">
        <w:rPr>
          <w:rFonts w:ascii="Times New Roman" w:hAnsi="Times New Roman" w:cs="Times New Roman"/>
          <w:bCs/>
        </w:rPr>
        <w:t>.</w:t>
      </w:r>
    </w:p>
  </w:footnote>
  <w:footnote w:id="79">
    <w:p w14:paraId="477EF6BB" w14:textId="77777777" w:rsidR="00F02125" w:rsidRPr="00A77FAF" w:rsidRDefault="00F02125" w:rsidP="00720CA3">
      <w:pPr>
        <w:pStyle w:val="FootnoteText"/>
        <w:jc w:val="both"/>
        <w:rPr>
          <w:rFonts w:ascii="Times New Roman" w:hAnsi="Times New Roman" w:cs="Times New Roman"/>
          <w:lang w:val="en-IE"/>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67" w:history="1">
        <w:r w:rsidRPr="00016A18">
          <w:rPr>
            <w:rStyle w:val="Hyperlink"/>
            <w:rFonts w:ascii="Times New Roman" w:hAnsi="Times New Roman" w:cs="Times New Roman"/>
          </w:rPr>
          <w:t>ProtectDefenders.eu</w:t>
        </w:r>
      </w:hyperlink>
    </w:p>
  </w:footnote>
  <w:footnote w:id="80">
    <w:p w14:paraId="6CCC46FD" w14:textId="77777777" w:rsidR="00F02125" w:rsidRPr="00016A18"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68" w:history="1">
        <w:r w:rsidRPr="00016A18">
          <w:rPr>
            <w:rStyle w:val="Hyperlink"/>
            <w:rFonts w:ascii="Times New Roman" w:hAnsi="Times New Roman" w:cs="Times New Roman"/>
          </w:rPr>
          <w:t>Council Conclusions on Women, Peace and Security</w:t>
        </w:r>
      </w:hyperlink>
      <w:r w:rsidRPr="00016A18">
        <w:rPr>
          <w:rFonts w:ascii="Times New Roman" w:hAnsi="Times New Roman" w:cs="Times New Roman"/>
          <w:bCs/>
        </w:rPr>
        <w:t xml:space="preserve"> (November 2022)</w:t>
      </w:r>
      <w:r w:rsidRPr="00016A18">
        <w:rPr>
          <w:rFonts w:ascii="Times New Roman" w:hAnsi="Times New Roman" w:cs="Times New Roman"/>
        </w:rPr>
        <w:t xml:space="preserve"> </w:t>
      </w:r>
    </w:p>
  </w:footnote>
  <w:footnote w:id="81">
    <w:p w14:paraId="73CC36B1" w14:textId="77777777" w:rsidR="00F02125" w:rsidRPr="00016A18"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69" w:history="1">
        <w:r w:rsidRPr="00016A18">
          <w:rPr>
            <w:rStyle w:val="Hyperlink"/>
            <w:rFonts w:ascii="Times New Roman" w:hAnsi="Times New Roman" w:cs="Times New Roman"/>
          </w:rPr>
          <w:t>A Strategic Compass for Security and Defence</w:t>
        </w:r>
      </w:hyperlink>
      <w:r w:rsidRPr="00016A18">
        <w:rPr>
          <w:rStyle w:val="Hyperlink"/>
          <w:rFonts w:ascii="Times New Roman" w:hAnsi="Times New Roman" w:cs="Times New Roman"/>
        </w:rPr>
        <w:t xml:space="preserve"> </w:t>
      </w:r>
      <w:r w:rsidRPr="00016A18">
        <w:rPr>
          <w:rFonts w:ascii="Times New Roman" w:hAnsi="Times New Roman" w:cs="Times New Roman"/>
          <w:bCs/>
        </w:rPr>
        <w:t xml:space="preserve"> (March 2022)</w:t>
      </w:r>
    </w:p>
  </w:footnote>
  <w:footnote w:id="82">
    <w:p w14:paraId="7C5B1BF5" w14:textId="77777777" w:rsidR="00F02125" w:rsidRPr="00016A18"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70" w:history="1">
        <w:r w:rsidRPr="00016A18">
          <w:rPr>
            <w:rStyle w:val="Hyperlink"/>
            <w:rFonts w:ascii="Times New Roman" w:hAnsi="Times New Roman" w:cs="Times New Roman"/>
          </w:rPr>
          <w:t>Civilian CSDP Compact</w:t>
        </w:r>
      </w:hyperlink>
      <w:r w:rsidRPr="00016A18">
        <w:rPr>
          <w:rFonts w:ascii="Times New Roman" w:hAnsi="Times New Roman" w:cs="Times New Roman"/>
          <w:bCs/>
        </w:rPr>
        <w:t xml:space="preserve"> (May 2023)</w:t>
      </w:r>
    </w:p>
  </w:footnote>
  <w:footnote w:id="83">
    <w:p w14:paraId="4E4C895A" w14:textId="77777777" w:rsidR="00F02125" w:rsidRPr="00016A18" w:rsidRDefault="00F02125" w:rsidP="00720CA3">
      <w:pPr>
        <w:pStyle w:val="FootnoteText"/>
        <w:jc w:val="both"/>
        <w:rPr>
          <w:rFonts w:ascii="Times New Roman" w:hAnsi="Times New Roman" w:cs="Times New Roman"/>
          <w:lang w:val="en-IE"/>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71" w:history="1">
        <w:r w:rsidRPr="00016A18">
          <w:rPr>
            <w:rStyle w:val="Hyperlink"/>
            <w:rFonts w:ascii="Times New Roman" w:hAnsi="Times New Roman" w:cs="Times New Roman"/>
          </w:rPr>
          <w:t>EU policy on disarmament, demobilisation and reintegration</w:t>
        </w:r>
      </w:hyperlink>
      <w:r w:rsidRPr="00016A18">
        <w:rPr>
          <w:rFonts w:ascii="Times New Roman" w:hAnsi="Times New Roman" w:cs="Times New Roman"/>
        </w:rPr>
        <w:t xml:space="preserve"> </w:t>
      </w:r>
      <w:r w:rsidRPr="00016A18">
        <w:rPr>
          <w:rFonts w:ascii="Times New Roman" w:hAnsi="Times New Roman" w:cs="Times New Roman"/>
          <w:bCs/>
        </w:rPr>
        <w:t>(December 2021)</w:t>
      </w:r>
      <w:r w:rsidRPr="00016A18">
        <w:rPr>
          <w:rFonts w:ascii="Times New Roman" w:hAnsi="Times New Roman" w:cs="Times New Roman"/>
        </w:rPr>
        <w:t xml:space="preserve"> </w:t>
      </w:r>
    </w:p>
  </w:footnote>
  <w:footnote w:id="84">
    <w:p w14:paraId="693E2B91" w14:textId="77777777" w:rsidR="00F02125" w:rsidRPr="00016A18" w:rsidRDefault="00F02125" w:rsidP="00720CA3">
      <w:pPr>
        <w:pStyle w:val="FootnoteText"/>
        <w:jc w:val="both"/>
        <w:rPr>
          <w:rFonts w:ascii="Times New Roman" w:hAnsi="Times New Roman" w:cs="Times New Roman"/>
          <w:lang w:val="en-IE"/>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72" w:history="1">
        <w:r w:rsidRPr="00016A18">
          <w:rPr>
            <w:rStyle w:val="Hyperlink"/>
            <w:rFonts w:ascii="Times New Roman" w:hAnsi="Times New Roman" w:cs="Times New Roman"/>
            <w:bCs/>
          </w:rPr>
          <w:t>Promoting the Role of Women in Security and Counterterrorism - Guidelines for the Criminal Justice Response to Terrorism</w:t>
        </w:r>
      </w:hyperlink>
      <w:r w:rsidRPr="00016A18">
        <w:rPr>
          <w:rFonts w:ascii="Times New Roman" w:hAnsi="Times New Roman" w:cs="Times New Roman"/>
          <w:bCs/>
        </w:rPr>
        <w:t xml:space="preserve"> (August 2023)</w:t>
      </w:r>
    </w:p>
  </w:footnote>
  <w:footnote w:id="85">
    <w:p w14:paraId="111A4CC5" w14:textId="77777777" w:rsidR="00F02125" w:rsidRPr="00016A18" w:rsidRDefault="00F02125">
      <w:pPr>
        <w:pStyle w:val="FootnoteText"/>
        <w:rPr>
          <w:rFonts w:ascii="Times New Roman" w:hAnsi="Times New Roman" w:cs="Times New Roman"/>
          <w:lang w:val="en-IE"/>
        </w:rPr>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r w:rsidRPr="00016A18">
        <w:rPr>
          <w:rFonts w:ascii="Times New Roman" w:hAnsi="Times New Roman" w:cs="Times New Roman"/>
          <w:lang w:val="en-IE"/>
        </w:rPr>
        <w:t>Box 12 presents the s</w:t>
      </w:r>
      <w:r w:rsidRPr="00016A18">
        <w:rPr>
          <w:rFonts w:ascii="Times New Roman" w:hAnsi="Times New Roman" w:cs="Times New Roman"/>
        </w:rPr>
        <w:t>um of G1 and G2 commitments allocated to six OECD DAC CRS Purpose Codes within the scope of conflict, peace, and security (codes starting with 152).</w:t>
      </w:r>
      <w:r w:rsidR="00CA682C">
        <w:rPr>
          <w:rFonts w:ascii="Times New Roman" w:hAnsi="Times New Roman" w:cs="Times New Roman"/>
        </w:rPr>
        <w:t xml:space="preserve"> </w:t>
      </w:r>
      <w:r w:rsidR="00CA682C" w:rsidRPr="00CA682C">
        <w:rPr>
          <w:rFonts w:ascii="Times New Roman" w:hAnsi="Times New Roman" w:cs="Times New Roman"/>
        </w:rPr>
        <w:t xml:space="preserve">The data for 2022 is </w:t>
      </w:r>
      <w:r w:rsidR="00CA682C" w:rsidRPr="00CA682C">
        <w:rPr>
          <w:rFonts w:ascii="Times New Roman" w:hAnsi="Times New Roman" w:cs="Times New Roman"/>
          <w:iCs/>
        </w:rPr>
        <w:t>preliminary</w:t>
      </w:r>
      <w:r w:rsidR="00CA682C">
        <w:rPr>
          <w:rFonts w:ascii="Times New Roman" w:hAnsi="Times New Roman" w:cs="Times New Roman"/>
          <w:iCs/>
        </w:rPr>
        <w:t>.</w:t>
      </w:r>
    </w:p>
  </w:footnote>
  <w:footnote w:id="86">
    <w:p w14:paraId="38FFD50B" w14:textId="77777777" w:rsidR="00F02125" w:rsidRPr="00016A18"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E.g. </w:t>
      </w:r>
      <w:hyperlink r:id="rId73" w:history="1">
        <w:r w:rsidRPr="00016A18">
          <w:rPr>
            <w:rStyle w:val="Hyperlink"/>
            <w:rFonts w:ascii="Times New Roman" w:hAnsi="Times New Roman" w:cs="Times New Roman"/>
          </w:rPr>
          <w:t>Supporting Syrian Women’s Engagement in the Syrian Political Process</w:t>
        </w:r>
      </w:hyperlink>
      <w:r w:rsidRPr="00016A18">
        <w:rPr>
          <w:rFonts w:ascii="Times New Roman" w:hAnsi="Times New Roman" w:cs="Times New Roman"/>
          <w:bCs/>
        </w:rPr>
        <w:t xml:space="preserve">, </w:t>
      </w:r>
      <w:hyperlink r:id="rId74" w:history="1">
        <w:r w:rsidRPr="00016A18">
          <w:rPr>
            <w:rStyle w:val="Hyperlink"/>
            <w:rFonts w:ascii="Times New Roman" w:hAnsi="Times New Roman" w:cs="Times New Roman"/>
            <w:bCs/>
          </w:rPr>
          <w:t>Syrian Women’s Advisory Board</w:t>
        </w:r>
      </w:hyperlink>
      <w:r w:rsidRPr="00016A18">
        <w:rPr>
          <w:rFonts w:ascii="Times New Roman" w:hAnsi="Times New Roman" w:cs="Times New Roman"/>
          <w:bCs/>
        </w:rPr>
        <w:t xml:space="preserve">,  </w:t>
      </w:r>
      <w:hyperlink r:id="rId75" w:history="1">
        <w:r w:rsidRPr="00016A18">
          <w:rPr>
            <w:rStyle w:val="Hyperlink"/>
            <w:rFonts w:ascii="Times New Roman" w:hAnsi="Times New Roman" w:cs="Times New Roman"/>
            <w:bCs/>
          </w:rPr>
          <w:t>Supporting Arab Women at the Table (SAWT): Women as Political Actors - Arab Reform Initiative</w:t>
        </w:r>
      </w:hyperlink>
      <w:r w:rsidRPr="00016A18">
        <w:rPr>
          <w:rFonts w:ascii="Times New Roman" w:hAnsi="Times New Roman" w:cs="Times New Roman"/>
          <w:bCs/>
        </w:rPr>
        <w:t>.</w:t>
      </w:r>
    </w:p>
  </w:footnote>
  <w:footnote w:id="87">
    <w:p w14:paraId="499CD8AB" w14:textId="77777777" w:rsidR="00F02125" w:rsidRPr="00C870CA"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76" w:history="1">
        <w:r w:rsidRPr="00016A18">
          <w:rPr>
            <w:rStyle w:val="Hyperlink"/>
            <w:rFonts w:ascii="Times New Roman" w:hAnsi="Times New Roman" w:cs="Times New Roman"/>
          </w:rPr>
          <w:t>Launch of the Afghan Women Leaders Forum</w:t>
        </w:r>
      </w:hyperlink>
      <w:r w:rsidRPr="00016A18">
        <w:rPr>
          <w:rFonts w:ascii="Times New Roman" w:hAnsi="Times New Roman" w:cs="Times New Roman"/>
        </w:rPr>
        <w:t xml:space="preserve"> (March 2022)</w:t>
      </w:r>
    </w:p>
  </w:footnote>
  <w:footnote w:id="88">
    <w:p w14:paraId="2130F183" w14:textId="77777777" w:rsidR="00F02125" w:rsidRPr="00016A18"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77" w:history="1">
        <w:r w:rsidRPr="00016A18">
          <w:rPr>
            <w:rStyle w:val="Hyperlink"/>
            <w:rFonts w:ascii="Times New Roman" w:hAnsi="Times New Roman" w:cs="Times New Roman"/>
          </w:rPr>
          <w:t>Strategy and Action Plan to Enhance Women's Participation in Civilian CSDP Missions 2021-2024</w:t>
        </w:r>
      </w:hyperlink>
      <w:r w:rsidRPr="00016A18">
        <w:rPr>
          <w:rFonts w:ascii="Times New Roman" w:hAnsi="Times New Roman" w:cs="Times New Roman"/>
          <w:bCs/>
        </w:rPr>
        <w:t xml:space="preserve"> (December 2021) sets a target of 40% women’s participation.</w:t>
      </w:r>
    </w:p>
  </w:footnote>
  <w:footnote w:id="89">
    <w:p w14:paraId="6DADFCD0" w14:textId="77777777" w:rsidR="00F02125" w:rsidRPr="00016A18" w:rsidRDefault="00F02125" w:rsidP="00C84FC7">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78" w:history="1">
        <w:r w:rsidRPr="00016A18">
          <w:rPr>
            <w:rStyle w:val="Hyperlink"/>
            <w:rFonts w:ascii="Times New Roman" w:hAnsi="Times New Roman" w:cs="Times New Roman"/>
          </w:rPr>
          <w:t>ecdpm</w:t>
        </w:r>
      </w:hyperlink>
      <w:r w:rsidRPr="00016A18">
        <w:rPr>
          <w:rFonts w:ascii="Times New Roman" w:hAnsi="Times New Roman" w:cs="Times New Roman"/>
        </w:rPr>
        <w:t xml:space="preserve"> Briefing Note (March 2023), </w:t>
      </w:r>
      <w:hyperlink r:id="rId79" w:history="1">
        <w:r w:rsidRPr="00016A18">
          <w:rPr>
            <w:rStyle w:val="Hyperlink"/>
            <w:rFonts w:ascii="Times New Roman" w:hAnsi="Times New Roman" w:cs="Times New Roman"/>
          </w:rPr>
          <w:t>ecdpm</w:t>
        </w:r>
      </w:hyperlink>
      <w:r w:rsidRPr="00016A18">
        <w:rPr>
          <w:rFonts w:ascii="Times New Roman" w:hAnsi="Times New Roman" w:cs="Times New Roman"/>
        </w:rPr>
        <w:t xml:space="preserve"> Briefing Note (April 2023), </w:t>
      </w:r>
      <w:hyperlink r:id="rId80" w:history="1">
        <w:r w:rsidRPr="00016A18">
          <w:rPr>
            <w:rStyle w:val="Hyperlink"/>
            <w:rFonts w:ascii="Times New Roman" w:hAnsi="Times New Roman" w:cs="Times New Roman"/>
          </w:rPr>
          <w:t>Kvinna till Kvinna</w:t>
        </w:r>
      </w:hyperlink>
      <w:r w:rsidRPr="00016A18">
        <w:rPr>
          <w:rFonts w:ascii="Times New Roman" w:hAnsi="Times New Roman" w:cs="Times New Roman"/>
        </w:rPr>
        <w:t xml:space="preserve"> Policy Brief (June 2023), </w:t>
      </w:r>
      <w:hyperlink r:id="rId81" w:history="1">
        <w:r w:rsidRPr="00016A18">
          <w:rPr>
            <w:rStyle w:val="Hyperlink"/>
            <w:rFonts w:ascii="Times New Roman" w:hAnsi="Times New Roman" w:cs="Times New Roman"/>
          </w:rPr>
          <w:t>CONCORD</w:t>
        </w:r>
      </w:hyperlink>
      <w:r w:rsidRPr="00016A18">
        <w:rPr>
          <w:rFonts w:ascii="Times New Roman" w:hAnsi="Times New Roman" w:cs="Times New Roman"/>
        </w:rPr>
        <w:t xml:space="preserve"> Report (June 2023).</w:t>
      </w:r>
    </w:p>
  </w:footnote>
  <w:footnote w:id="90">
    <w:p w14:paraId="46C8A9AE" w14:textId="77777777" w:rsidR="00F02125" w:rsidRPr="00016A18"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8% of the EU delegations have reported that they provide regular mandatory staff training on WPS.</w:t>
      </w:r>
    </w:p>
  </w:footnote>
  <w:footnote w:id="91">
    <w:p w14:paraId="1B224444" w14:textId="77777777" w:rsidR="00F02125" w:rsidRPr="00016A18" w:rsidRDefault="00F02125" w:rsidP="00BA5C2B">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For example, </w:t>
      </w:r>
      <w:r w:rsidRPr="00016A18">
        <w:rPr>
          <w:rFonts w:ascii="Times New Roman" w:hAnsi="Times New Roman" w:cs="Times New Roman"/>
          <w:bCs/>
        </w:rPr>
        <w:t xml:space="preserve">the EU has since 2021 contributed to the </w:t>
      </w:r>
      <w:r w:rsidRPr="00016A18">
        <w:rPr>
          <w:rFonts w:ascii="Times New Roman" w:hAnsi="Times New Roman" w:cs="Times New Roman"/>
          <w:b/>
          <w:bCs/>
        </w:rPr>
        <w:t>Global Survivors Fund</w:t>
      </w:r>
      <w:r w:rsidRPr="00016A18">
        <w:rPr>
          <w:rFonts w:ascii="Times New Roman" w:hAnsi="Times New Roman" w:cs="Times New Roman"/>
          <w:bCs/>
        </w:rPr>
        <w:t>. This fund has provided reparations and other forms of redress (including medical interventions, psychological and/or psychiatric support and economic compensation) to 2 267 survivors of CRSV in the Democratic Republic of the Congo, Guinea, Iraq and Türkiye</w:t>
      </w:r>
      <w:r w:rsidRPr="00016A18">
        <w:rPr>
          <w:rFonts w:ascii="Times New Roman" w:hAnsi="Times New Roman" w:cs="Times New Roman"/>
          <w:lang w:val="en-IE"/>
        </w:rPr>
        <w:t>.</w:t>
      </w:r>
    </w:p>
  </w:footnote>
  <w:footnote w:id="92">
    <w:p w14:paraId="0CA1A632" w14:textId="77777777" w:rsidR="00F02125" w:rsidRPr="00016A18" w:rsidRDefault="00F02125">
      <w:pPr>
        <w:pStyle w:val="FootnoteText"/>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hyperlink r:id="rId82" w:history="1">
        <w:r w:rsidRPr="00016A18">
          <w:rPr>
            <w:rStyle w:val="Hyperlink"/>
            <w:rFonts w:ascii="Times New Roman" w:hAnsi="Times New Roman" w:cs="Times New Roman"/>
          </w:rPr>
          <w:t>EUAM Ukraine's amended mandate to also provide support in the investigation and prosecution of international crimes</w:t>
        </w:r>
      </w:hyperlink>
      <w:r w:rsidRPr="00016A18">
        <w:rPr>
          <w:rFonts w:ascii="Times New Roman" w:hAnsi="Times New Roman" w:cs="Times New Roman"/>
          <w:bCs/>
        </w:rPr>
        <w:t xml:space="preserve"> (April 2022), </w:t>
      </w:r>
      <w:hyperlink r:id="rId83" w:history="1">
        <w:r w:rsidRPr="00016A18">
          <w:rPr>
            <w:rStyle w:val="Hyperlink"/>
            <w:rFonts w:ascii="Times New Roman" w:hAnsi="Times New Roman" w:cs="Times New Roman"/>
          </w:rPr>
          <w:t>EULEX Kosovo</w:t>
        </w:r>
      </w:hyperlink>
    </w:p>
  </w:footnote>
  <w:footnote w:id="93">
    <w:p w14:paraId="30717633" w14:textId="77777777" w:rsidR="00F02125" w:rsidRPr="00016A18"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w:t>
      </w:r>
      <w:r w:rsidRPr="00016A18">
        <w:rPr>
          <w:rFonts w:ascii="Times New Roman" w:hAnsi="Times New Roman" w:cs="Times New Roman"/>
          <w:bCs/>
        </w:rPr>
        <w:t>For instance, through the implementation of the enhanced Lima work programme on gender within the framework of the UN Framework Convention on Climate Change.</w:t>
      </w:r>
    </w:p>
  </w:footnote>
  <w:footnote w:id="94">
    <w:p w14:paraId="0BD0588C" w14:textId="77777777" w:rsidR="00F02125" w:rsidRPr="00016A18" w:rsidRDefault="00F02125" w:rsidP="00720CA3">
      <w:pPr>
        <w:pStyle w:val="FootnoteText"/>
        <w:jc w:val="both"/>
        <w:rPr>
          <w:rFonts w:ascii="Times New Roman" w:hAnsi="Times New Roman" w:cs="Times New Roman"/>
          <w:lang w:val="en-IE"/>
        </w:rPr>
      </w:pPr>
      <w:r w:rsidRPr="00016A18">
        <w:rPr>
          <w:rStyle w:val="FootnoteReference"/>
          <w:rFonts w:ascii="Times New Roman" w:hAnsi="Times New Roman" w:cs="Times New Roman"/>
        </w:rPr>
        <w:footnoteRef/>
      </w:r>
      <w:r w:rsidRPr="00016A18">
        <w:rPr>
          <w:rFonts w:ascii="Times New Roman" w:hAnsi="Times New Roman" w:cs="Times New Roman"/>
        </w:rPr>
        <w:t xml:space="preserve"> Gender is a focus of the </w:t>
      </w:r>
      <w:hyperlink r:id="rId84" w:history="1">
        <w:r w:rsidRPr="00016A18">
          <w:rPr>
            <w:rStyle w:val="Hyperlink"/>
            <w:rFonts w:ascii="Times New Roman" w:hAnsi="Times New Roman" w:cs="Times New Roman"/>
          </w:rPr>
          <w:t>NDC Support Programme (undp.org)</w:t>
        </w:r>
      </w:hyperlink>
      <w:r w:rsidRPr="00016A18">
        <w:rPr>
          <w:rFonts w:ascii="Times New Roman" w:hAnsi="Times New Roman" w:cs="Times New Roman"/>
        </w:rPr>
        <w:t xml:space="preserve">, which is </w:t>
      </w:r>
      <w:r w:rsidRPr="00016A18">
        <w:rPr>
          <w:rFonts w:ascii="Times New Roman" w:hAnsi="Times New Roman" w:cs="Times New Roman"/>
          <w:iCs/>
        </w:rPr>
        <w:t xml:space="preserve">funded by the EU, Germany and Spain. </w:t>
      </w:r>
    </w:p>
  </w:footnote>
  <w:footnote w:id="95">
    <w:p w14:paraId="52E1BA6A" w14:textId="153245E4" w:rsidR="00F02125" w:rsidRPr="002D03B3" w:rsidRDefault="00F02125" w:rsidP="00BA5C2B">
      <w:pPr>
        <w:pStyle w:val="FootnoteText"/>
        <w:jc w:val="both"/>
        <w:rPr>
          <w:rFonts w:ascii="Times New Roman" w:hAnsi="Times New Roman" w:cs="Times New Roman"/>
          <w:lang w:val="en-IE"/>
        </w:rPr>
      </w:pPr>
      <w:r w:rsidRPr="00016A18">
        <w:rPr>
          <w:rStyle w:val="FootnoteReference"/>
          <w:rFonts w:ascii="Times New Roman" w:hAnsi="Times New Roman" w:cs="Times New Roman"/>
        </w:rPr>
        <w:footnoteRef/>
      </w:r>
      <w:r w:rsidRPr="00016A18">
        <w:rPr>
          <w:rFonts w:ascii="Times New Roman" w:hAnsi="Times New Roman" w:cs="Times New Roman"/>
        </w:rPr>
        <w:t xml:space="preserve"> Box 13 presents the </w:t>
      </w:r>
      <w:r w:rsidRPr="00016A18">
        <w:rPr>
          <w:rFonts w:ascii="Times New Roman" w:hAnsi="Times New Roman" w:cs="Times New Roman"/>
          <w:bCs/>
        </w:rPr>
        <w:t xml:space="preserve">sum of G1 and G2 commitments that are also marked “main” or “significant” with one of the </w:t>
      </w:r>
      <w:r w:rsidR="009C3502">
        <w:rPr>
          <w:rFonts w:ascii="Times New Roman" w:hAnsi="Times New Roman" w:cs="Times New Roman"/>
          <w:bCs/>
        </w:rPr>
        <w:t>four</w:t>
      </w:r>
      <w:r w:rsidR="009C3502" w:rsidRPr="00016A18">
        <w:rPr>
          <w:rFonts w:ascii="Times New Roman" w:hAnsi="Times New Roman" w:cs="Times New Roman"/>
          <w:bCs/>
        </w:rPr>
        <w:t xml:space="preserve"> </w:t>
      </w:r>
      <w:r w:rsidRPr="00016A18">
        <w:rPr>
          <w:rFonts w:ascii="Times New Roman" w:hAnsi="Times New Roman" w:cs="Times New Roman"/>
          <w:bCs/>
        </w:rPr>
        <w:t xml:space="preserve">OECD DAC Rio markers and those allocated </w:t>
      </w:r>
      <w:r w:rsidRPr="00016A18">
        <w:rPr>
          <w:rFonts w:ascii="Times New Roman" w:hAnsi="Times New Roman" w:cs="Times New Roman"/>
        </w:rPr>
        <w:t>to the OECD DAC CRS Purpose Codes within the scope of General Environment Protection (codes starting with 410).</w:t>
      </w:r>
      <w:r w:rsidR="00CA682C">
        <w:rPr>
          <w:rFonts w:ascii="Times New Roman" w:hAnsi="Times New Roman" w:cs="Times New Roman"/>
        </w:rPr>
        <w:t xml:space="preserve"> </w:t>
      </w:r>
      <w:r w:rsidR="009C3502">
        <w:rPr>
          <w:rFonts w:ascii="Times New Roman" w:hAnsi="Times New Roman" w:cs="Times New Roman"/>
        </w:rPr>
        <w:t xml:space="preserve">As per agreed methodology, </w:t>
      </w:r>
      <w:r w:rsidR="009C3502" w:rsidRPr="009C3502">
        <w:rPr>
          <w:rFonts w:ascii="Times New Roman" w:hAnsi="Times New Roman" w:cs="Times New Roman"/>
        </w:rPr>
        <w:t>40% of the committed amount has been considered</w:t>
      </w:r>
      <w:r w:rsidR="004E29FA">
        <w:rPr>
          <w:rFonts w:ascii="Times New Roman" w:hAnsi="Times New Roman" w:cs="Times New Roman"/>
        </w:rPr>
        <w:t xml:space="preserve"> of commitments</w:t>
      </w:r>
      <w:r w:rsidR="009C3502" w:rsidRPr="009C3502">
        <w:rPr>
          <w:rFonts w:ascii="Times New Roman" w:hAnsi="Times New Roman" w:cs="Times New Roman"/>
        </w:rPr>
        <w:t xml:space="preserve"> </w:t>
      </w:r>
      <w:r w:rsidR="004E29FA">
        <w:rPr>
          <w:rFonts w:ascii="Times New Roman" w:hAnsi="Times New Roman" w:cs="Times New Roman"/>
        </w:rPr>
        <w:t xml:space="preserve">scoring </w:t>
      </w:r>
      <w:r w:rsidR="009C3502" w:rsidRPr="009C3502">
        <w:rPr>
          <w:rFonts w:ascii="Times New Roman" w:hAnsi="Times New Roman" w:cs="Times New Roman"/>
        </w:rPr>
        <w:t>"significant"</w:t>
      </w:r>
      <w:r w:rsidR="004E29FA">
        <w:rPr>
          <w:rFonts w:ascii="Times New Roman" w:hAnsi="Times New Roman" w:cs="Times New Roman"/>
        </w:rPr>
        <w:t xml:space="preserve"> for one of the Rio markers</w:t>
      </w:r>
      <w:r w:rsidR="009C3502">
        <w:rPr>
          <w:rFonts w:ascii="Times New Roman" w:hAnsi="Times New Roman" w:cs="Times New Roman"/>
        </w:rPr>
        <w:t>.</w:t>
      </w:r>
      <w:r w:rsidR="009C3502" w:rsidRPr="009C3502">
        <w:rPr>
          <w:rFonts w:ascii="Times New Roman" w:hAnsi="Times New Roman" w:cs="Times New Roman"/>
        </w:rPr>
        <w:t> </w:t>
      </w:r>
      <w:r w:rsidR="00CA682C" w:rsidRPr="00CA682C">
        <w:rPr>
          <w:rFonts w:ascii="Times New Roman" w:hAnsi="Times New Roman" w:cs="Times New Roman"/>
        </w:rPr>
        <w:t xml:space="preserve">The data for 2022 is </w:t>
      </w:r>
      <w:r w:rsidR="00CA682C" w:rsidRPr="00CA682C">
        <w:rPr>
          <w:rFonts w:ascii="Times New Roman" w:hAnsi="Times New Roman" w:cs="Times New Roman"/>
          <w:iCs/>
        </w:rPr>
        <w:t>preliminary</w:t>
      </w:r>
      <w:r w:rsidR="00CA682C">
        <w:rPr>
          <w:rFonts w:ascii="Times New Roman" w:hAnsi="Times New Roman" w:cs="Times New Roman"/>
          <w:iCs/>
        </w:rPr>
        <w:t>.</w:t>
      </w:r>
    </w:p>
  </w:footnote>
  <w:footnote w:id="96">
    <w:p w14:paraId="38B96041" w14:textId="77777777" w:rsidR="00F02125" w:rsidRPr="00016A18" w:rsidRDefault="00F02125" w:rsidP="00720CA3">
      <w:pPr>
        <w:pStyle w:val="FootnoteText"/>
        <w:jc w:val="both"/>
        <w:rPr>
          <w:rFonts w:ascii="Times New Roman" w:hAnsi="Times New Roman" w:cs="Times New Roman"/>
          <w:lang w:val="en-US"/>
        </w:rPr>
      </w:pPr>
      <w:r w:rsidRPr="00016A18">
        <w:rPr>
          <w:rStyle w:val="FootnoteReference"/>
          <w:rFonts w:ascii="Times New Roman" w:hAnsi="Times New Roman" w:cs="Times New Roman"/>
        </w:rPr>
        <w:footnoteRef/>
      </w:r>
      <w:r w:rsidRPr="00016A18">
        <w:rPr>
          <w:rFonts w:ascii="Times New Roman" w:hAnsi="Times New Roman" w:cs="Times New Roman"/>
        </w:rPr>
        <w:t xml:space="preserve"> Examples are the </w:t>
      </w:r>
      <w:hyperlink r:id="rId85" w:history="1">
        <w:r w:rsidRPr="00016A18">
          <w:rPr>
            <w:rStyle w:val="Hyperlink"/>
            <w:rFonts w:ascii="Times New Roman" w:hAnsi="Times New Roman" w:cs="Times New Roman"/>
          </w:rPr>
          <w:t>Green TEI in Partnership with ASEAN/South-East Asia | Capacity4dev (europa.eu)</w:t>
        </w:r>
      </w:hyperlink>
      <w:r w:rsidRPr="00016A18">
        <w:rPr>
          <w:rStyle w:val="Hyperlink"/>
          <w:rFonts w:ascii="Times New Roman" w:hAnsi="Times New Roman" w:cs="Times New Roman"/>
        </w:rPr>
        <w:t xml:space="preserve">; </w:t>
      </w:r>
      <w:hyperlink r:id="rId86" w:history="1">
        <w:r w:rsidRPr="00016A18">
          <w:rPr>
            <w:rStyle w:val="Hyperlink"/>
            <w:rFonts w:ascii="Times New Roman" w:hAnsi="Times New Roman" w:cs="Times New Roman"/>
          </w:rPr>
          <w:t>Green transition - EUROCLIMA Latin America and the Caribbean | Capacity4dev (europa.eu)</w:t>
        </w:r>
      </w:hyperlink>
      <w:r w:rsidRPr="00016A18">
        <w:rPr>
          <w:rStyle w:val="Hyperlink"/>
          <w:rFonts w:ascii="Times New Roman" w:hAnsi="Times New Roman" w:cs="Times New Roman"/>
        </w:rPr>
        <w:t xml:space="preserve">; </w:t>
      </w:r>
      <w:hyperlink r:id="rId87" w:history="1">
        <w:r w:rsidRPr="00016A18">
          <w:rPr>
            <w:rStyle w:val="Hyperlink"/>
            <w:rFonts w:ascii="Times New Roman" w:hAnsi="Times New Roman" w:cs="Times New Roman"/>
          </w:rPr>
          <w:t>Malawi - Green Growth | Capacity4dev (europa.eu)</w:t>
        </w:r>
      </w:hyperlink>
    </w:p>
  </w:footnote>
  <w:footnote w:id="97">
    <w:p w14:paraId="3AAE7F18" w14:textId="77777777" w:rsidR="00F02125" w:rsidRPr="00016A18"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For instance the EU-funded </w:t>
      </w:r>
      <w:hyperlink r:id="rId88" w:history="1">
        <w:r w:rsidRPr="00016A18">
          <w:rPr>
            <w:rStyle w:val="Hyperlink"/>
            <w:rFonts w:ascii="Times New Roman" w:hAnsi="Times New Roman" w:cs="Times New Roman"/>
          </w:rPr>
          <w:t>Regreening Africa</w:t>
        </w:r>
      </w:hyperlink>
      <w:r w:rsidRPr="00016A18">
        <w:rPr>
          <w:rFonts w:ascii="Times New Roman" w:hAnsi="Times New Roman" w:cs="Times New Roman"/>
        </w:rPr>
        <w:t xml:space="preserve"> programme has contributed to </w:t>
      </w:r>
      <w:r w:rsidRPr="00016A18">
        <w:rPr>
          <w:rFonts w:ascii="Times New Roman" w:hAnsi="Times New Roman" w:cs="Times New Roman"/>
          <w:bCs/>
        </w:rPr>
        <w:t>changing perceptions of women’s land ownership and supported their leadership in savings groups. The</w:t>
      </w:r>
      <w:r w:rsidRPr="00016A18">
        <w:rPr>
          <w:rFonts w:ascii="Times New Roman" w:hAnsi="Times New Roman" w:cs="Times New Roman"/>
        </w:rPr>
        <w:t xml:space="preserve"> FISH4ACP programme, which is co-funded by the EU and Germany, </w:t>
      </w:r>
      <w:r w:rsidRPr="00016A18">
        <w:rPr>
          <w:rFonts w:ascii="Times New Roman" w:hAnsi="Times New Roman" w:cs="Times New Roman"/>
          <w:bCs/>
        </w:rPr>
        <w:t>supports small-scale actors and particularly women in sustainable fisheries and aquaculture.</w:t>
      </w:r>
    </w:p>
  </w:footnote>
  <w:footnote w:id="98">
    <w:p w14:paraId="534EA19F" w14:textId="77777777" w:rsidR="00F02125" w:rsidRPr="00016A18" w:rsidRDefault="00F02125">
      <w:pPr>
        <w:pStyle w:val="FootnoteText"/>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hyperlink r:id="rId89" w:history="1">
        <w:r w:rsidRPr="00016A18">
          <w:rPr>
            <w:rStyle w:val="Hyperlink"/>
            <w:rFonts w:ascii="Times New Roman" w:hAnsi="Times New Roman" w:cs="Times New Roman"/>
            <w:lang w:val="en-US"/>
          </w:rPr>
          <w:t>CFS: Gender (fao.org)</w:t>
        </w:r>
      </w:hyperlink>
    </w:p>
  </w:footnote>
  <w:footnote w:id="99">
    <w:p w14:paraId="0A9B2BCE" w14:textId="77777777" w:rsidR="00F02125" w:rsidRPr="00EE5873"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This support takes place through voluntary partnership agreements. See also </w:t>
      </w:r>
      <w:hyperlink r:id="rId90" w:history="1">
        <w:r w:rsidRPr="00016A18">
          <w:rPr>
            <w:rStyle w:val="Hyperlink"/>
            <w:rFonts w:ascii="Times New Roman" w:hAnsi="Times New Roman" w:cs="Times New Roman"/>
          </w:rPr>
          <w:t>FAO-EU FLEGT Programme | Food and Agriculture Organization of the United Nations</w:t>
        </w:r>
      </w:hyperlink>
      <w:r w:rsidRPr="00016A18">
        <w:rPr>
          <w:rFonts w:ascii="Times New Roman" w:hAnsi="Times New Roman" w:cs="Times New Roman"/>
          <w:bCs/>
        </w:rPr>
        <w:t>.</w:t>
      </w:r>
    </w:p>
  </w:footnote>
  <w:footnote w:id="100">
    <w:p w14:paraId="7DEC258B" w14:textId="77777777" w:rsidR="00F02125" w:rsidRPr="00016A18"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This is based on the </w:t>
      </w:r>
      <w:hyperlink r:id="rId91" w:history="1">
        <w:r w:rsidRPr="00016A18">
          <w:rPr>
            <w:rStyle w:val="Hyperlink"/>
            <w:rFonts w:ascii="Times New Roman" w:hAnsi="Times New Roman" w:cs="Times New Roman"/>
            <w:bCs/>
          </w:rPr>
          <w:t>European Declaration on Digital rights and Principles</w:t>
        </w:r>
      </w:hyperlink>
      <w:r w:rsidRPr="00016A18">
        <w:rPr>
          <w:rFonts w:ascii="Times New Roman" w:hAnsi="Times New Roman" w:cs="Times New Roman"/>
          <w:bCs/>
        </w:rPr>
        <w:t xml:space="preserve">, the </w:t>
      </w:r>
      <w:hyperlink r:id="rId92" w:history="1">
        <w:r w:rsidRPr="00016A18">
          <w:rPr>
            <w:rStyle w:val="Hyperlink"/>
            <w:rFonts w:ascii="Times New Roman" w:hAnsi="Times New Roman" w:cs="Times New Roman"/>
            <w:bCs/>
          </w:rPr>
          <w:t>Digital Services Act package | Shaping Europe’s digital future (europa.eu)</w:t>
        </w:r>
      </w:hyperlink>
      <w:r w:rsidRPr="00016A18">
        <w:rPr>
          <w:rFonts w:ascii="Times New Roman" w:hAnsi="Times New Roman" w:cs="Times New Roman"/>
          <w:bCs/>
        </w:rPr>
        <w:t xml:space="preserve"> and the </w:t>
      </w:r>
      <w:hyperlink r:id="rId93" w:history="1">
        <w:r w:rsidRPr="00016A18">
          <w:rPr>
            <w:rStyle w:val="Hyperlink"/>
            <w:rFonts w:ascii="Times New Roman" w:hAnsi="Times New Roman" w:cs="Times New Roman"/>
            <w:bCs/>
          </w:rPr>
          <w:t>2022 Strengthened Code of Practice on Disinformation | Shaping Europe’s digital future (europa.eu)</w:t>
        </w:r>
      </w:hyperlink>
      <w:r w:rsidRPr="00016A18">
        <w:rPr>
          <w:rFonts w:ascii="Times New Roman" w:hAnsi="Times New Roman" w:cs="Times New Roman"/>
          <w:bCs/>
        </w:rPr>
        <w:t>.</w:t>
      </w:r>
    </w:p>
  </w:footnote>
  <w:footnote w:id="101">
    <w:p w14:paraId="67695009" w14:textId="6D935D52" w:rsidR="00F02125" w:rsidRPr="00016A18" w:rsidRDefault="00F02125" w:rsidP="00BA5C2B">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xml:space="preserve"> Box 14 present</w:t>
      </w:r>
      <w:r>
        <w:rPr>
          <w:rFonts w:ascii="Times New Roman" w:hAnsi="Times New Roman" w:cs="Times New Roman"/>
        </w:rPr>
        <w:t>s</w:t>
      </w:r>
      <w:r w:rsidRPr="00016A18">
        <w:rPr>
          <w:rFonts w:ascii="Times New Roman" w:hAnsi="Times New Roman" w:cs="Times New Roman"/>
        </w:rPr>
        <w:t xml:space="preserve"> the sum of G1 and G2 commitments that are also marked as “main” or “significant objective” with the </w:t>
      </w:r>
      <w:hyperlink r:id="rId94" w:history="1">
        <w:r w:rsidRPr="00016A18">
          <w:rPr>
            <w:rStyle w:val="Hyperlink"/>
            <w:rFonts w:ascii="Times New Roman" w:hAnsi="Times New Roman" w:cs="Times New Roman"/>
          </w:rPr>
          <w:t>European Commission internal digitalisation marker</w:t>
        </w:r>
      </w:hyperlink>
      <w:r w:rsidRPr="00016A18">
        <w:rPr>
          <w:rFonts w:ascii="Times New Roman" w:hAnsi="Times New Roman" w:cs="Times New Roman"/>
        </w:rPr>
        <w:t>.</w:t>
      </w:r>
      <w:r w:rsidR="00CA682C">
        <w:rPr>
          <w:rFonts w:ascii="Times New Roman" w:hAnsi="Times New Roman" w:cs="Times New Roman"/>
        </w:rPr>
        <w:t xml:space="preserve"> </w:t>
      </w:r>
      <w:r w:rsidR="004E29FA">
        <w:rPr>
          <w:rFonts w:ascii="Times New Roman" w:hAnsi="Times New Roman" w:cs="Times New Roman"/>
        </w:rPr>
        <w:t xml:space="preserve">As per agreed methodology, </w:t>
      </w:r>
      <w:r w:rsidR="004E29FA" w:rsidRPr="004E29FA">
        <w:rPr>
          <w:rFonts w:ascii="Times New Roman" w:hAnsi="Times New Roman" w:cs="Times New Roman"/>
        </w:rPr>
        <w:t xml:space="preserve">40% of the committed amount has been considered when the commitment </w:t>
      </w:r>
      <w:r w:rsidR="004E29FA">
        <w:rPr>
          <w:rFonts w:ascii="Times New Roman" w:hAnsi="Times New Roman" w:cs="Times New Roman"/>
        </w:rPr>
        <w:t xml:space="preserve">scores 1 (significant) for </w:t>
      </w:r>
      <w:r w:rsidR="004E29FA" w:rsidRPr="004E29FA">
        <w:rPr>
          <w:rFonts w:ascii="Times New Roman" w:hAnsi="Times New Roman" w:cs="Times New Roman"/>
        </w:rPr>
        <w:t>digitalisation</w:t>
      </w:r>
      <w:r w:rsidR="004E29FA">
        <w:rPr>
          <w:rFonts w:ascii="Times New Roman" w:hAnsi="Times New Roman" w:cs="Times New Roman"/>
        </w:rPr>
        <w:t>.</w:t>
      </w:r>
      <w:r w:rsidR="004E29FA" w:rsidRPr="00CA682C">
        <w:rPr>
          <w:rFonts w:ascii="Times New Roman" w:hAnsi="Times New Roman" w:cs="Times New Roman"/>
        </w:rPr>
        <w:t xml:space="preserve"> </w:t>
      </w:r>
      <w:r w:rsidR="00CA682C" w:rsidRPr="00CA682C">
        <w:rPr>
          <w:rFonts w:ascii="Times New Roman" w:hAnsi="Times New Roman" w:cs="Times New Roman"/>
        </w:rPr>
        <w:t xml:space="preserve">The data for 2022 is </w:t>
      </w:r>
      <w:r w:rsidR="00CA682C" w:rsidRPr="00CA682C">
        <w:rPr>
          <w:rFonts w:ascii="Times New Roman" w:hAnsi="Times New Roman" w:cs="Times New Roman"/>
          <w:iCs/>
        </w:rPr>
        <w:t>preliminary</w:t>
      </w:r>
      <w:r w:rsidR="00CA682C">
        <w:rPr>
          <w:rFonts w:ascii="Times New Roman" w:hAnsi="Times New Roman" w:cs="Times New Roman"/>
          <w:iCs/>
        </w:rPr>
        <w:t>.</w:t>
      </w:r>
    </w:p>
  </w:footnote>
  <w:footnote w:id="102">
    <w:p w14:paraId="4E3063ED" w14:textId="77777777" w:rsidR="00F02125" w:rsidRPr="00016A18"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95" w:history="1">
        <w:r w:rsidRPr="00016A18">
          <w:rPr>
            <w:rStyle w:val="Hyperlink"/>
            <w:rFonts w:ascii="Times New Roman" w:hAnsi="Times New Roman" w:cs="Times New Roman"/>
          </w:rPr>
          <w:t>Digital for Development (D4D) for Digital Economy and Society in Sub-Saharan Africa | Capacity4dev (europa.eu)</w:t>
        </w:r>
      </w:hyperlink>
      <w:r w:rsidRPr="00016A18">
        <w:rPr>
          <w:rFonts w:ascii="Times New Roman" w:hAnsi="Times New Roman" w:cs="Times New Roman"/>
        </w:rPr>
        <w:t xml:space="preserve">; </w:t>
      </w:r>
      <w:hyperlink r:id="rId96" w:history="1">
        <w:r w:rsidRPr="00016A18">
          <w:rPr>
            <w:rStyle w:val="Hyperlink"/>
            <w:rFonts w:ascii="Times New Roman" w:hAnsi="Times New Roman" w:cs="Times New Roman"/>
          </w:rPr>
          <w:t>Mozambique - E-Youth | Capacity4dev (europa.eu)</w:t>
        </w:r>
      </w:hyperlink>
      <w:r w:rsidRPr="00016A18">
        <w:rPr>
          <w:rStyle w:val="Hyperlink"/>
          <w:rFonts w:ascii="Times New Roman" w:hAnsi="Times New Roman" w:cs="Times New Roman"/>
        </w:rPr>
        <w:t xml:space="preserve">; </w:t>
      </w:r>
      <w:r w:rsidRPr="00016A18">
        <w:rPr>
          <w:rStyle w:val="Hyperlink"/>
          <w:rFonts w:ascii="Times New Roman" w:hAnsi="Times New Roman" w:cs="Times New Roman"/>
          <w:color w:val="auto"/>
          <w:u w:val="none"/>
        </w:rPr>
        <w:t>See also the “</w:t>
      </w:r>
      <w:r w:rsidRPr="00016A18">
        <w:rPr>
          <w:rFonts w:ascii="Times New Roman" w:hAnsi="Times New Roman" w:cs="Times New Roman"/>
          <w:lang w:val="en-US"/>
        </w:rPr>
        <w:t xml:space="preserve">Women’s Empowerment and Financial and Economic Inclusion in Rural Egypt: COVID-19 Response” project </w:t>
      </w:r>
      <w:r w:rsidRPr="00016A18">
        <w:rPr>
          <w:rFonts w:ascii="Times New Roman" w:hAnsi="Times New Roman" w:cs="Times New Roman"/>
        </w:rPr>
        <w:t xml:space="preserve">: </w:t>
      </w:r>
      <w:hyperlink r:id="rId97" w:history="1">
        <w:r w:rsidRPr="00016A18">
          <w:rPr>
            <w:rStyle w:val="Hyperlink"/>
            <w:rFonts w:ascii="Times New Roman" w:hAnsi="Times New Roman" w:cs="Times New Roman"/>
          </w:rPr>
          <w:t>https://capacity4dev.europa.eu/groups/public-gender_en</w:t>
        </w:r>
      </w:hyperlink>
    </w:p>
  </w:footnote>
  <w:footnote w:id="103">
    <w:p w14:paraId="31766233" w14:textId="77777777" w:rsidR="00F02125" w:rsidRPr="00B8170C" w:rsidRDefault="00F02125" w:rsidP="00720CA3">
      <w:pPr>
        <w:pStyle w:val="FootnoteText"/>
        <w:jc w:val="both"/>
        <w:rPr>
          <w:rFonts w:ascii="Times New Roman" w:hAnsi="Times New Roman" w:cs="Times New Roman"/>
          <w:lang w:val="en-IE"/>
        </w:rPr>
      </w:pPr>
      <w:r w:rsidRPr="00016A18">
        <w:rPr>
          <w:rStyle w:val="FootnoteReference"/>
          <w:rFonts w:ascii="Times New Roman" w:hAnsi="Times New Roman" w:cs="Times New Roman"/>
        </w:rPr>
        <w:footnoteRef/>
      </w:r>
      <w:r w:rsidRPr="00016A18">
        <w:rPr>
          <w:rFonts w:ascii="Times New Roman" w:hAnsi="Times New Roman" w:cs="Times New Roman"/>
        </w:rPr>
        <w:t> </w:t>
      </w:r>
      <w:hyperlink r:id="rId98" w:history="1">
        <w:r w:rsidRPr="00016A18">
          <w:rPr>
            <w:rStyle w:val="Hyperlink"/>
            <w:rFonts w:ascii="Times New Roman" w:hAnsi="Times New Roman" w:cs="Times New Roman"/>
          </w:rPr>
          <w:t>Recommendation on the Ethics of Artificial Intelligence | UNESCO</w:t>
        </w:r>
      </w:hyperlink>
    </w:p>
  </w:footnote>
  <w:footnote w:id="104">
    <w:p w14:paraId="25A215F8" w14:textId="77777777" w:rsidR="00F02125" w:rsidRPr="00016A18" w:rsidRDefault="00F02125" w:rsidP="00720CA3">
      <w:pPr>
        <w:pStyle w:val="FootnoteText"/>
        <w:jc w:val="both"/>
        <w:rPr>
          <w:rFonts w:ascii="Times New Roman" w:hAnsi="Times New Roman" w:cs="Times New Roman"/>
          <w:lang w:val="en-IE"/>
        </w:rPr>
      </w:pPr>
      <w:r w:rsidRPr="00016A18">
        <w:rPr>
          <w:rStyle w:val="FootnoteReference"/>
          <w:rFonts w:ascii="Times New Roman" w:hAnsi="Times New Roman" w:cs="Times New Roman"/>
        </w:rPr>
        <w:footnoteRef/>
      </w:r>
      <w:r w:rsidRPr="00016A18">
        <w:rPr>
          <w:rFonts w:ascii="Times New Roman" w:hAnsi="Times New Roman" w:cs="Times New Roman"/>
        </w:rPr>
        <w:t> </w:t>
      </w:r>
      <w:r w:rsidRPr="00016A18">
        <w:rPr>
          <w:rFonts w:ascii="Times New Roman" w:hAnsi="Times New Roman" w:cs="Times New Roman"/>
          <w:lang w:val="en-US"/>
        </w:rPr>
        <w:t>Belgium, Czechia, Denmark, Germany, Estonia, Ireland, Greece, Spain, France, Latvia, Lithuania, the Netherlands, Austria, Portugal, Romania, Slovakia, Finland and Sweden.</w:t>
      </w:r>
    </w:p>
  </w:footnote>
  <w:footnote w:id="105">
    <w:p w14:paraId="5631A3F5" w14:textId="77777777" w:rsidR="00F02125" w:rsidRPr="00016A18" w:rsidRDefault="00F02125" w:rsidP="00720CA3">
      <w:pPr>
        <w:pStyle w:val="FootnoteText"/>
        <w:jc w:val="both"/>
        <w:rPr>
          <w:rFonts w:ascii="Times New Roman" w:hAnsi="Times New Roman" w:cs="Times New Roman"/>
        </w:rPr>
      </w:pPr>
      <w:r w:rsidRPr="00016A18">
        <w:rPr>
          <w:rStyle w:val="FootnoteReference"/>
          <w:rFonts w:ascii="Times New Roman" w:hAnsi="Times New Roman" w:cs="Times New Roman"/>
        </w:rPr>
        <w:footnoteRef/>
      </w:r>
      <w:r w:rsidRPr="00016A18">
        <w:rPr>
          <w:rFonts w:ascii="Times New Roman" w:hAnsi="Times New Roman" w:cs="Times New Roman"/>
        </w:rPr>
        <w:t> </w:t>
      </w:r>
      <w:r w:rsidRPr="00016A18">
        <w:rPr>
          <w:rFonts w:ascii="Times New Roman" w:eastAsia="Times New Roman" w:hAnsi="Times New Roman" w:cs="Times New Roman"/>
        </w:rPr>
        <w:t>Council of Europe, Human Rights and Gender Mainstreaming in Common Security and Defence Policy (CSDP) - First Progress Report, 8920/18, 16 May 2018, 6.</w:t>
      </w:r>
    </w:p>
  </w:footnote>
  <w:footnote w:id="106">
    <w:p w14:paraId="496BD82D" w14:textId="77777777" w:rsidR="00F02125" w:rsidRPr="00016A18" w:rsidRDefault="00F02125" w:rsidP="00F1357C">
      <w:pPr>
        <w:pStyle w:val="FootnoteText"/>
        <w:rPr>
          <w:rFonts w:ascii="Times New Roman" w:hAnsi="Times New Roman" w:cs="Times New Roman"/>
          <w:lang w:val="en-IE"/>
        </w:rPr>
      </w:pPr>
      <w:r w:rsidRPr="00016A18">
        <w:rPr>
          <w:rStyle w:val="FootnoteReference"/>
          <w:rFonts w:ascii="Times New Roman" w:hAnsi="Times New Roman" w:cs="Times New Roman"/>
        </w:rPr>
        <w:footnoteRef/>
      </w:r>
      <w:r w:rsidRPr="00016A18">
        <w:rPr>
          <w:rFonts w:ascii="Times New Roman" w:hAnsi="Times New Roman" w:cs="Times New Roman"/>
        </w:rPr>
        <w:t xml:space="preserve"> </w:t>
      </w:r>
      <w:hyperlink r:id="rId99" w:history="1">
        <w:r w:rsidRPr="00016A18">
          <w:rPr>
            <w:rStyle w:val="Hyperlink"/>
            <w:rFonts w:ascii="Times New Roman" w:hAnsi="Times New Roman" w:cs="Times New Roman"/>
            <w:lang w:val="en-IE"/>
          </w:rPr>
          <w:t>fact-sheet-diversity-inclusion-in-workplace-action-plan-2023-2024_en_0.pdf (europa.eu)</w:t>
        </w:r>
      </w:hyperlink>
    </w:p>
    <w:p w14:paraId="49511EF3" w14:textId="77777777" w:rsidR="00F02125" w:rsidRPr="00F1357C" w:rsidRDefault="00F02125">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F9337" w14:textId="77777777" w:rsidR="00F02125" w:rsidRPr="00CC1503" w:rsidRDefault="00F02125" w:rsidP="00CC1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5F1E7" w14:textId="77777777" w:rsidR="00F02125" w:rsidRPr="00CC1503" w:rsidRDefault="00F02125" w:rsidP="00CC1503">
    <w:pPr>
      <w:pStyle w:val="HeaderCoverPage"/>
      <w:spacing w:before="14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383C4" w14:textId="77777777" w:rsidR="00F02125" w:rsidRPr="00CC1503" w:rsidRDefault="00F02125" w:rsidP="00CC1503">
    <w:pPr>
      <w:pStyle w:val="HeaderCoverPage"/>
      <w:spacing w:before="14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C9DA9" w14:textId="77777777" w:rsidR="00F02125" w:rsidRDefault="00F021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50D06" w14:textId="77777777" w:rsidR="00F02125" w:rsidRDefault="00F0212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9D8E7" w14:textId="77777777" w:rsidR="00F02125" w:rsidRDefault="00F02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48A"/>
    <w:multiLevelType w:val="hybridMultilevel"/>
    <w:tmpl w:val="A9747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83F9B"/>
    <w:multiLevelType w:val="hybridMultilevel"/>
    <w:tmpl w:val="4636D606"/>
    <w:lvl w:ilvl="0" w:tplc="E272A9B6">
      <w:start w:val="2"/>
      <w:numFmt w:val="bullet"/>
      <w:lvlText w:val="-"/>
      <w:lvlJc w:val="left"/>
      <w:pPr>
        <w:ind w:left="720" w:hanging="360"/>
      </w:pPr>
      <w:rPr>
        <w:rFonts w:ascii="Times New Roman" w:eastAsiaTheme="minorHAns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96540"/>
    <w:multiLevelType w:val="hybridMultilevel"/>
    <w:tmpl w:val="1032A9A6"/>
    <w:lvl w:ilvl="0" w:tplc="12AE20CA">
      <w:start w:val="1"/>
      <w:numFmt w:val="bullet"/>
      <w:lvlText w:val=""/>
      <w:lvlJc w:val="left"/>
      <w:pPr>
        <w:ind w:left="720" w:hanging="360"/>
      </w:pPr>
      <w:rPr>
        <w:rFonts w:ascii="Symbol" w:hAnsi="Symbol" w:hint="default"/>
        <w:lang w:val="en-U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204535"/>
    <w:multiLevelType w:val="hybridMultilevel"/>
    <w:tmpl w:val="8C00456A"/>
    <w:lvl w:ilvl="0" w:tplc="08090001">
      <w:start w:val="1"/>
      <w:numFmt w:val="bullet"/>
      <w:lvlText w:val=""/>
      <w:lvlJc w:val="left"/>
      <w:pPr>
        <w:ind w:left="720" w:hanging="360"/>
      </w:pPr>
      <w:rPr>
        <w:rFonts w:ascii="Symbol" w:hAnsi="Symbol" w:hint="default"/>
        <w:lang w:val="en-I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2416D"/>
    <w:multiLevelType w:val="hybridMultilevel"/>
    <w:tmpl w:val="59801DD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2113F4A"/>
    <w:multiLevelType w:val="hybridMultilevel"/>
    <w:tmpl w:val="2EFE3FFA"/>
    <w:lvl w:ilvl="0" w:tplc="A9162E60">
      <w:start w:val="1"/>
      <w:numFmt w:val="bullet"/>
      <w:lvlText w:val=""/>
      <w:lvlJc w:val="left"/>
      <w:rPr>
        <w:rFonts w:ascii="Symbol" w:hAnsi="Symbol" w:hint="default"/>
        <w:color w:val="1F4E79"/>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6" w15:restartNumberingAfterBreak="0">
    <w:nsid w:val="124DF4AD"/>
    <w:multiLevelType w:val="hybridMultilevel"/>
    <w:tmpl w:val="479CBA1A"/>
    <w:lvl w:ilvl="0" w:tplc="31FE6C02">
      <w:start w:val="1"/>
      <w:numFmt w:val="decimal"/>
      <w:lvlText w:val="%1."/>
      <w:lvlJc w:val="left"/>
      <w:pPr>
        <w:ind w:left="720" w:hanging="360"/>
      </w:pPr>
    </w:lvl>
    <w:lvl w:ilvl="1" w:tplc="EA94DF96">
      <w:start w:val="1"/>
      <w:numFmt w:val="lowerLetter"/>
      <w:lvlText w:val="%2."/>
      <w:lvlJc w:val="left"/>
      <w:pPr>
        <w:ind w:left="1440" w:hanging="360"/>
      </w:pPr>
    </w:lvl>
    <w:lvl w:ilvl="2" w:tplc="3DC054AE">
      <w:start w:val="1"/>
      <w:numFmt w:val="lowerRoman"/>
      <w:lvlText w:val="%3."/>
      <w:lvlJc w:val="right"/>
      <w:pPr>
        <w:ind w:left="2160" w:hanging="180"/>
      </w:pPr>
    </w:lvl>
    <w:lvl w:ilvl="3" w:tplc="1CCAE370">
      <w:start w:val="1"/>
      <w:numFmt w:val="decimal"/>
      <w:lvlText w:val="%4."/>
      <w:lvlJc w:val="left"/>
      <w:pPr>
        <w:ind w:left="2880" w:hanging="360"/>
      </w:pPr>
    </w:lvl>
    <w:lvl w:ilvl="4" w:tplc="02DABA18">
      <w:start w:val="1"/>
      <w:numFmt w:val="lowerLetter"/>
      <w:lvlText w:val="%5."/>
      <w:lvlJc w:val="left"/>
      <w:pPr>
        <w:ind w:left="3600" w:hanging="360"/>
      </w:pPr>
    </w:lvl>
    <w:lvl w:ilvl="5" w:tplc="BEAECC30">
      <w:start w:val="1"/>
      <w:numFmt w:val="lowerRoman"/>
      <w:lvlText w:val="%6."/>
      <w:lvlJc w:val="right"/>
      <w:pPr>
        <w:ind w:left="4320" w:hanging="180"/>
      </w:pPr>
    </w:lvl>
    <w:lvl w:ilvl="6" w:tplc="EC4E1B06">
      <w:start w:val="1"/>
      <w:numFmt w:val="decimal"/>
      <w:lvlText w:val="%7."/>
      <w:lvlJc w:val="left"/>
      <w:pPr>
        <w:ind w:left="5040" w:hanging="360"/>
      </w:pPr>
    </w:lvl>
    <w:lvl w:ilvl="7" w:tplc="3C108920">
      <w:start w:val="1"/>
      <w:numFmt w:val="lowerLetter"/>
      <w:lvlText w:val="%8."/>
      <w:lvlJc w:val="left"/>
      <w:pPr>
        <w:ind w:left="5760" w:hanging="360"/>
      </w:pPr>
    </w:lvl>
    <w:lvl w:ilvl="8" w:tplc="F2C4F584">
      <w:start w:val="1"/>
      <w:numFmt w:val="lowerRoman"/>
      <w:lvlText w:val="%9."/>
      <w:lvlJc w:val="right"/>
      <w:pPr>
        <w:ind w:left="6480" w:hanging="180"/>
      </w:pPr>
    </w:lvl>
  </w:abstractNum>
  <w:abstractNum w:abstractNumId="7" w15:restartNumberingAfterBreak="0">
    <w:nsid w:val="175767E4"/>
    <w:multiLevelType w:val="hybridMultilevel"/>
    <w:tmpl w:val="74CC33D2"/>
    <w:lvl w:ilvl="0" w:tplc="8DFEEA82">
      <w:start w:val="1"/>
      <w:numFmt w:val="bullet"/>
      <w:lvlText w:val="-"/>
      <w:lvlJc w:val="left"/>
      <w:pPr>
        <w:ind w:left="720" w:hanging="360"/>
      </w:pPr>
      <w:rPr>
        <w:rFonts w:ascii="Symbol" w:hAnsi="Symbol" w:hint="default"/>
      </w:rPr>
    </w:lvl>
    <w:lvl w:ilvl="1" w:tplc="2B629EA8">
      <w:start w:val="1"/>
      <w:numFmt w:val="bullet"/>
      <w:lvlText w:val="o"/>
      <w:lvlJc w:val="left"/>
      <w:pPr>
        <w:ind w:left="1440" w:hanging="360"/>
      </w:pPr>
      <w:rPr>
        <w:rFonts w:ascii="Courier New" w:hAnsi="Courier New" w:hint="default"/>
      </w:rPr>
    </w:lvl>
    <w:lvl w:ilvl="2" w:tplc="2BACF302">
      <w:start w:val="1"/>
      <w:numFmt w:val="bullet"/>
      <w:lvlText w:val=""/>
      <w:lvlJc w:val="left"/>
      <w:pPr>
        <w:ind w:left="2160" w:hanging="360"/>
      </w:pPr>
      <w:rPr>
        <w:rFonts w:ascii="Wingdings" w:hAnsi="Wingdings" w:hint="default"/>
      </w:rPr>
    </w:lvl>
    <w:lvl w:ilvl="3" w:tplc="5352EA92">
      <w:start w:val="1"/>
      <w:numFmt w:val="bullet"/>
      <w:lvlText w:val=""/>
      <w:lvlJc w:val="left"/>
      <w:pPr>
        <w:ind w:left="2880" w:hanging="360"/>
      </w:pPr>
      <w:rPr>
        <w:rFonts w:ascii="Symbol" w:hAnsi="Symbol" w:hint="default"/>
      </w:rPr>
    </w:lvl>
    <w:lvl w:ilvl="4" w:tplc="732E44C4">
      <w:start w:val="1"/>
      <w:numFmt w:val="bullet"/>
      <w:lvlText w:val="o"/>
      <w:lvlJc w:val="left"/>
      <w:pPr>
        <w:ind w:left="3600" w:hanging="360"/>
      </w:pPr>
      <w:rPr>
        <w:rFonts w:ascii="Courier New" w:hAnsi="Courier New" w:hint="default"/>
      </w:rPr>
    </w:lvl>
    <w:lvl w:ilvl="5" w:tplc="8F9A8F7E">
      <w:start w:val="1"/>
      <w:numFmt w:val="bullet"/>
      <w:lvlText w:val=""/>
      <w:lvlJc w:val="left"/>
      <w:pPr>
        <w:ind w:left="4320" w:hanging="360"/>
      </w:pPr>
      <w:rPr>
        <w:rFonts w:ascii="Wingdings" w:hAnsi="Wingdings" w:hint="default"/>
      </w:rPr>
    </w:lvl>
    <w:lvl w:ilvl="6" w:tplc="74880CA2">
      <w:start w:val="1"/>
      <w:numFmt w:val="bullet"/>
      <w:lvlText w:val=""/>
      <w:lvlJc w:val="left"/>
      <w:pPr>
        <w:ind w:left="5040" w:hanging="360"/>
      </w:pPr>
      <w:rPr>
        <w:rFonts w:ascii="Symbol" w:hAnsi="Symbol" w:hint="default"/>
      </w:rPr>
    </w:lvl>
    <w:lvl w:ilvl="7" w:tplc="F022E678">
      <w:start w:val="1"/>
      <w:numFmt w:val="bullet"/>
      <w:lvlText w:val="o"/>
      <w:lvlJc w:val="left"/>
      <w:pPr>
        <w:ind w:left="5760" w:hanging="360"/>
      </w:pPr>
      <w:rPr>
        <w:rFonts w:ascii="Courier New" w:hAnsi="Courier New" w:hint="default"/>
      </w:rPr>
    </w:lvl>
    <w:lvl w:ilvl="8" w:tplc="4F22602E">
      <w:start w:val="1"/>
      <w:numFmt w:val="bullet"/>
      <w:lvlText w:val=""/>
      <w:lvlJc w:val="left"/>
      <w:pPr>
        <w:ind w:left="6480" w:hanging="360"/>
      </w:pPr>
      <w:rPr>
        <w:rFonts w:ascii="Wingdings" w:hAnsi="Wingdings" w:hint="default"/>
      </w:rPr>
    </w:lvl>
  </w:abstractNum>
  <w:abstractNum w:abstractNumId="8" w15:restartNumberingAfterBreak="0">
    <w:nsid w:val="17CD57B4"/>
    <w:multiLevelType w:val="multilevel"/>
    <w:tmpl w:val="058073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F9B256F"/>
    <w:multiLevelType w:val="hybridMultilevel"/>
    <w:tmpl w:val="6682F266"/>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55E4A512">
      <w:start w:val="43"/>
      <w:numFmt w:val="bullet"/>
      <w:lvlText w:val=""/>
      <w:lvlJc w:val="left"/>
      <w:pPr>
        <w:ind w:left="2880" w:hanging="360"/>
      </w:pPr>
      <w:rPr>
        <w:rFonts w:ascii="Wingdings" w:eastAsia="Calibri" w:hAnsi="Wingdings" w:cs="Times New Roman"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22263DE1"/>
    <w:multiLevelType w:val="multilevel"/>
    <w:tmpl w:val="493013B6"/>
    <w:lvl w:ilvl="0">
      <w:start w:val="3"/>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1" w15:restartNumberingAfterBreak="0">
    <w:nsid w:val="25112859"/>
    <w:multiLevelType w:val="hybridMultilevel"/>
    <w:tmpl w:val="BEA8E4D2"/>
    <w:lvl w:ilvl="0" w:tplc="6DC81B7C">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92B5F6C"/>
    <w:multiLevelType w:val="hybridMultilevel"/>
    <w:tmpl w:val="E0CCAD60"/>
    <w:lvl w:ilvl="0" w:tplc="B916F44E">
      <w:start w:val="1"/>
      <w:numFmt w:val="bullet"/>
      <w:lvlText w:val="-"/>
      <w:lvlJc w:val="left"/>
      <w:pPr>
        <w:ind w:left="720" w:hanging="360"/>
      </w:pPr>
      <w:rPr>
        <w:rFonts w:ascii="Symbol" w:hAnsi="Symbol" w:hint="default"/>
      </w:rPr>
    </w:lvl>
    <w:lvl w:ilvl="1" w:tplc="0EE25716">
      <w:start w:val="1"/>
      <w:numFmt w:val="bullet"/>
      <w:lvlText w:val="o"/>
      <w:lvlJc w:val="left"/>
      <w:pPr>
        <w:ind w:left="1440" w:hanging="360"/>
      </w:pPr>
      <w:rPr>
        <w:rFonts w:ascii="Courier New" w:hAnsi="Courier New" w:hint="default"/>
      </w:rPr>
    </w:lvl>
    <w:lvl w:ilvl="2" w:tplc="6E04FB32">
      <w:start w:val="1"/>
      <w:numFmt w:val="bullet"/>
      <w:lvlText w:val=""/>
      <w:lvlJc w:val="left"/>
      <w:pPr>
        <w:ind w:left="2160" w:hanging="360"/>
      </w:pPr>
      <w:rPr>
        <w:rFonts w:ascii="Wingdings" w:hAnsi="Wingdings" w:hint="default"/>
      </w:rPr>
    </w:lvl>
    <w:lvl w:ilvl="3" w:tplc="76AE7CAE">
      <w:start w:val="1"/>
      <w:numFmt w:val="bullet"/>
      <w:lvlText w:val=""/>
      <w:lvlJc w:val="left"/>
      <w:pPr>
        <w:ind w:left="2880" w:hanging="360"/>
      </w:pPr>
      <w:rPr>
        <w:rFonts w:ascii="Symbol" w:hAnsi="Symbol" w:hint="default"/>
      </w:rPr>
    </w:lvl>
    <w:lvl w:ilvl="4" w:tplc="A2FACD1A">
      <w:start w:val="1"/>
      <w:numFmt w:val="bullet"/>
      <w:lvlText w:val="o"/>
      <w:lvlJc w:val="left"/>
      <w:pPr>
        <w:ind w:left="3600" w:hanging="360"/>
      </w:pPr>
      <w:rPr>
        <w:rFonts w:ascii="Courier New" w:hAnsi="Courier New" w:hint="default"/>
      </w:rPr>
    </w:lvl>
    <w:lvl w:ilvl="5" w:tplc="0AAA58C0">
      <w:start w:val="1"/>
      <w:numFmt w:val="bullet"/>
      <w:lvlText w:val=""/>
      <w:lvlJc w:val="left"/>
      <w:pPr>
        <w:ind w:left="4320" w:hanging="360"/>
      </w:pPr>
      <w:rPr>
        <w:rFonts w:ascii="Wingdings" w:hAnsi="Wingdings" w:hint="default"/>
      </w:rPr>
    </w:lvl>
    <w:lvl w:ilvl="6" w:tplc="1AF2317C">
      <w:start w:val="1"/>
      <w:numFmt w:val="bullet"/>
      <w:lvlText w:val=""/>
      <w:lvlJc w:val="left"/>
      <w:pPr>
        <w:ind w:left="5040" w:hanging="360"/>
      </w:pPr>
      <w:rPr>
        <w:rFonts w:ascii="Symbol" w:hAnsi="Symbol" w:hint="default"/>
      </w:rPr>
    </w:lvl>
    <w:lvl w:ilvl="7" w:tplc="AEBE22D2">
      <w:start w:val="1"/>
      <w:numFmt w:val="bullet"/>
      <w:lvlText w:val="o"/>
      <w:lvlJc w:val="left"/>
      <w:pPr>
        <w:ind w:left="5760" w:hanging="360"/>
      </w:pPr>
      <w:rPr>
        <w:rFonts w:ascii="Courier New" w:hAnsi="Courier New" w:hint="default"/>
      </w:rPr>
    </w:lvl>
    <w:lvl w:ilvl="8" w:tplc="306617A6">
      <w:start w:val="1"/>
      <w:numFmt w:val="bullet"/>
      <w:lvlText w:val=""/>
      <w:lvlJc w:val="left"/>
      <w:pPr>
        <w:ind w:left="6480" w:hanging="360"/>
      </w:pPr>
      <w:rPr>
        <w:rFonts w:ascii="Wingdings" w:hAnsi="Wingdings" w:hint="default"/>
      </w:rPr>
    </w:lvl>
  </w:abstractNum>
  <w:abstractNum w:abstractNumId="13" w15:restartNumberingAfterBreak="0">
    <w:nsid w:val="29DA4FC8"/>
    <w:multiLevelType w:val="hybridMultilevel"/>
    <w:tmpl w:val="03FAD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41382E"/>
    <w:multiLevelType w:val="multilevel"/>
    <w:tmpl w:val="6BC27E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31041C95"/>
    <w:multiLevelType w:val="hybridMultilevel"/>
    <w:tmpl w:val="A7108B1A"/>
    <w:lvl w:ilvl="0" w:tplc="FC8E89DE">
      <w:start w:val="1"/>
      <w:numFmt w:val="lowerRoman"/>
      <w:lvlText w:val="%1)"/>
      <w:lvlJc w:val="left"/>
      <w:pPr>
        <w:ind w:left="720" w:hanging="360"/>
      </w:pPr>
      <w:rPr>
        <w:rFonts w:ascii="Times New Roman" w:eastAsia="Times New Roman" w:hAnsi="Times New Roman"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256B89"/>
    <w:multiLevelType w:val="hybridMultilevel"/>
    <w:tmpl w:val="6D561C5C"/>
    <w:lvl w:ilvl="0" w:tplc="200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Arial"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A4E7856"/>
    <w:multiLevelType w:val="hybridMultilevel"/>
    <w:tmpl w:val="5768AED0"/>
    <w:lvl w:ilvl="0" w:tplc="09D0DE86">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3B228743"/>
    <w:multiLevelType w:val="hybridMultilevel"/>
    <w:tmpl w:val="244E515E"/>
    <w:lvl w:ilvl="0" w:tplc="023E799A">
      <w:start w:val="1"/>
      <w:numFmt w:val="bullet"/>
      <w:lvlText w:val="-"/>
      <w:lvlJc w:val="left"/>
      <w:pPr>
        <w:ind w:left="720" w:hanging="360"/>
      </w:pPr>
      <w:rPr>
        <w:rFonts w:ascii="&quot;Times New Roman&quot;,serif" w:hAnsi="&quot;Times New Roman&quot;,serif" w:hint="default"/>
      </w:rPr>
    </w:lvl>
    <w:lvl w:ilvl="1" w:tplc="800481A8">
      <w:start w:val="1"/>
      <w:numFmt w:val="bullet"/>
      <w:lvlText w:val="o"/>
      <w:lvlJc w:val="left"/>
      <w:pPr>
        <w:ind w:left="1440" w:hanging="360"/>
      </w:pPr>
      <w:rPr>
        <w:rFonts w:ascii="Courier New" w:hAnsi="Courier New" w:hint="default"/>
      </w:rPr>
    </w:lvl>
    <w:lvl w:ilvl="2" w:tplc="68AC25DA">
      <w:start w:val="1"/>
      <w:numFmt w:val="bullet"/>
      <w:lvlText w:val=""/>
      <w:lvlJc w:val="left"/>
      <w:pPr>
        <w:ind w:left="2160" w:hanging="360"/>
      </w:pPr>
      <w:rPr>
        <w:rFonts w:ascii="Wingdings" w:hAnsi="Wingdings" w:hint="default"/>
      </w:rPr>
    </w:lvl>
    <w:lvl w:ilvl="3" w:tplc="8AB0F786">
      <w:start w:val="1"/>
      <w:numFmt w:val="bullet"/>
      <w:lvlText w:val=""/>
      <w:lvlJc w:val="left"/>
      <w:pPr>
        <w:ind w:left="2880" w:hanging="360"/>
      </w:pPr>
      <w:rPr>
        <w:rFonts w:ascii="Symbol" w:hAnsi="Symbol" w:hint="default"/>
      </w:rPr>
    </w:lvl>
    <w:lvl w:ilvl="4" w:tplc="61E04F84">
      <w:start w:val="1"/>
      <w:numFmt w:val="bullet"/>
      <w:lvlText w:val="o"/>
      <w:lvlJc w:val="left"/>
      <w:pPr>
        <w:ind w:left="3600" w:hanging="360"/>
      </w:pPr>
      <w:rPr>
        <w:rFonts w:ascii="Courier New" w:hAnsi="Courier New" w:hint="default"/>
      </w:rPr>
    </w:lvl>
    <w:lvl w:ilvl="5" w:tplc="F580D016">
      <w:start w:val="1"/>
      <w:numFmt w:val="bullet"/>
      <w:lvlText w:val=""/>
      <w:lvlJc w:val="left"/>
      <w:pPr>
        <w:ind w:left="4320" w:hanging="360"/>
      </w:pPr>
      <w:rPr>
        <w:rFonts w:ascii="Wingdings" w:hAnsi="Wingdings" w:hint="default"/>
      </w:rPr>
    </w:lvl>
    <w:lvl w:ilvl="6" w:tplc="56F0B7DE">
      <w:start w:val="1"/>
      <w:numFmt w:val="bullet"/>
      <w:lvlText w:val=""/>
      <w:lvlJc w:val="left"/>
      <w:pPr>
        <w:ind w:left="5040" w:hanging="360"/>
      </w:pPr>
      <w:rPr>
        <w:rFonts w:ascii="Symbol" w:hAnsi="Symbol" w:hint="default"/>
      </w:rPr>
    </w:lvl>
    <w:lvl w:ilvl="7" w:tplc="4F76D28C">
      <w:start w:val="1"/>
      <w:numFmt w:val="bullet"/>
      <w:lvlText w:val="o"/>
      <w:lvlJc w:val="left"/>
      <w:pPr>
        <w:ind w:left="5760" w:hanging="360"/>
      </w:pPr>
      <w:rPr>
        <w:rFonts w:ascii="Courier New" w:hAnsi="Courier New" w:hint="default"/>
      </w:rPr>
    </w:lvl>
    <w:lvl w:ilvl="8" w:tplc="D6504AEA">
      <w:start w:val="1"/>
      <w:numFmt w:val="bullet"/>
      <w:lvlText w:val=""/>
      <w:lvlJc w:val="left"/>
      <w:pPr>
        <w:ind w:left="6480" w:hanging="360"/>
      </w:pPr>
      <w:rPr>
        <w:rFonts w:ascii="Wingdings" w:hAnsi="Wingdings" w:hint="default"/>
      </w:rPr>
    </w:lvl>
  </w:abstractNum>
  <w:abstractNum w:abstractNumId="19" w15:restartNumberingAfterBreak="0">
    <w:nsid w:val="3FED20F8"/>
    <w:multiLevelType w:val="hybridMultilevel"/>
    <w:tmpl w:val="84B8FA0E"/>
    <w:lvl w:ilvl="0" w:tplc="366E88A6">
      <w:start w:val="1"/>
      <w:numFmt w:val="decimal"/>
      <w:lvlText w:val="%1."/>
      <w:lvlJc w:val="left"/>
      <w:pPr>
        <w:ind w:left="360" w:hanging="360"/>
      </w:pPr>
    </w:lvl>
    <w:lvl w:ilvl="1" w:tplc="18090005">
      <w:start w:val="1"/>
      <w:numFmt w:val="bullet"/>
      <w:lvlText w:val=""/>
      <w:lvlJc w:val="left"/>
      <w:pPr>
        <w:ind w:left="1080" w:hanging="360"/>
      </w:pPr>
      <w:rPr>
        <w:rFonts w:ascii="Wingdings" w:hAnsi="Wingdings" w:hint="default"/>
      </w:r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0" w15:restartNumberingAfterBreak="0">
    <w:nsid w:val="40913B7F"/>
    <w:multiLevelType w:val="hybridMultilevel"/>
    <w:tmpl w:val="394C87FA"/>
    <w:lvl w:ilvl="0" w:tplc="8D2A2DD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407CFA"/>
    <w:multiLevelType w:val="hybridMultilevel"/>
    <w:tmpl w:val="9A4C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A4879"/>
    <w:multiLevelType w:val="multilevel"/>
    <w:tmpl w:val="F99C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1576C3"/>
    <w:multiLevelType w:val="multilevel"/>
    <w:tmpl w:val="B42C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D20B0F"/>
    <w:multiLevelType w:val="hybridMultilevel"/>
    <w:tmpl w:val="CC7EB32C"/>
    <w:lvl w:ilvl="0" w:tplc="551EF51E">
      <w:start w:val="1"/>
      <w:numFmt w:val="bullet"/>
      <w:lvlText w:val=""/>
      <w:lvlJc w:val="left"/>
      <w:pPr>
        <w:ind w:left="360" w:hanging="360"/>
      </w:pPr>
      <w:rPr>
        <w:rFonts w:ascii="Symbol" w:hAnsi="Symbol" w:hint="default"/>
        <w:lang w:val="en-GB"/>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4FB52367"/>
    <w:multiLevelType w:val="hybridMultilevel"/>
    <w:tmpl w:val="300E06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0353A85"/>
    <w:multiLevelType w:val="hybridMultilevel"/>
    <w:tmpl w:val="76AAD28C"/>
    <w:lvl w:ilvl="0" w:tplc="BC08147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06863A5"/>
    <w:multiLevelType w:val="multilevel"/>
    <w:tmpl w:val="1AD83E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253DED"/>
    <w:multiLevelType w:val="hybridMultilevel"/>
    <w:tmpl w:val="E6641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A032F"/>
    <w:multiLevelType w:val="hybridMultilevel"/>
    <w:tmpl w:val="730620D4"/>
    <w:lvl w:ilvl="0" w:tplc="167C0EB4">
      <w:numFmt w:val="bullet"/>
      <w:lvlText w:val="-"/>
      <w:lvlJc w:val="left"/>
      <w:pPr>
        <w:ind w:left="720" w:hanging="360"/>
      </w:pPr>
      <w:rPr>
        <w:rFonts w:ascii="Times New Roman" w:eastAsia="Arial"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6332C0E"/>
    <w:multiLevelType w:val="hybridMultilevel"/>
    <w:tmpl w:val="437677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85626E3"/>
    <w:multiLevelType w:val="multilevel"/>
    <w:tmpl w:val="6BC27E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15:restartNumberingAfterBreak="0">
    <w:nsid w:val="59487879"/>
    <w:multiLevelType w:val="multilevel"/>
    <w:tmpl w:val="F868428C"/>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F4935DB"/>
    <w:multiLevelType w:val="hybridMultilevel"/>
    <w:tmpl w:val="93A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472A44"/>
    <w:multiLevelType w:val="hybridMultilevel"/>
    <w:tmpl w:val="DA60524E"/>
    <w:lvl w:ilvl="0" w:tplc="A8B24874">
      <w:start w:val="145"/>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639C1718"/>
    <w:multiLevelType w:val="hybridMultilevel"/>
    <w:tmpl w:val="799E19B8"/>
    <w:lvl w:ilvl="0" w:tplc="0816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4460BB2"/>
    <w:multiLevelType w:val="hybridMultilevel"/>
    <w:tmpl w:val="9ACAC474"/>
    <w:lvl w:ilvl="0" w:tplc="85BE2E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512B0F"/>
    <w:multiLevelType w:val="hybridMultilevel"/>
    <w:tmpl w:val="4E105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906942"/>
    <w:multiLevelType w:val="multilevel"/>
    <w:tmpl w:val="8E526D5C"/>
    <w:lvl w:ilvl="0">
      <w:start w:val="3"/>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FAE3811"/>
    <w:multiLevelType w:val="hybridMultilevel"/>
    <w:tmpl w:val="6660D204"/>
    <w:lvl w:ilvl="0" w:tplc="02D03D9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5E10A3A"/>
    <w:multiLevelType w:val="multilevel"/>
    <w:tmpl w:val="ED06845A"/>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1" w15:restartNumberingAfterBreak="0">
    <w:nsid w:val="7A3E76CC"/>
    <w:multiLevelType w:val="multilevel"/>
    <w:tmpl w:val="A05C514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2" w15:restartNumberingAfterBreak="0">
    <w:nsid w:val="7D2A048A"/>
    <w:multiLevelType w:val="hybridMultilevel"/>
    <w:tmpl w:val="88D82F0C"/>
    <w:lvl w:ilvl="0" w:tplc="BBDC55C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206BC8"/>
    <w:multiLevelType w:val="multilevel"/>
    <w:tmpl w:val="692AE54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F5364F2"/>
    <w:multiLevelType w:val="hybridMultilevel"/>
    <w:tmpl w:val="CF3A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8"/>
  </w:num>
  <w:num w:numId="3">
    <w:abstractNumId w:val="40"/>
  </w:num>
  <w:num w:numId="4">
    <w:abstractNumId w:val="4"/>
  </w:num>
  <w:num w:numId="5">
    <w:abstractNumId w:val="25"/>
  </w:num>
  <w:num w:numId="6">
    <w:abstractNumId w:val="43"/>
  </w:num>
  <w:num w:numId="7">
    <w:abstractNumId w:val="26"/>
  </w:num>
  <w:num w:numId="8">
    <w:abstractNumId w:val="35"/>
  </w:num>
  <w:num w:numId="9">
    <w:abstractNumId w:val="15"/>
  </w:num>
  <w:num w:numId="10">
    <w:abstractNumId w:val="2"/>
  </w:num>
  <w:num w:numId="11">
    <w:abstractNumId w:val="42"/>
  </w:num>
  <w:num w:numId="12">
    <w:abstractNumId w:val="3"/>
  </w:num>
  <w:num w:numId="13">
    <w:abstractNumId w:val="18"/>
  </w:num>
  <w:num w:numId="14">
    <w:abstractNumId w:val="12"/>
  </w:num>
  <w:num w:numId="15">
    <w:abstractNumId w:val="6"/>
  </w:num>
  <w:num w:numId="16">
    <w:abstractNumId w:val="7"/>
  </w:num>
  <w:num w:numId="17">
    <w:abstractNumId w:val="5"/>
  </w:num>
  <w:num w:numId="18">
    <w:abstractNumId w:val="32"/>
  </w:num>
  <w:num w:numId="19">
    <w:abstractNumId w:val="13"/>
  </w:num>
  <w:num w:numId="20">
    <w:abstractNumId w:val="30"/>
  </w:num>
  <w:num w:numId="21">
    <w:abstractNumId w:val="36"/>
  </w:num>
  <w:num w:numId="22">
    <w:abstractNumId w:val="22"/>
  </w:num>
  <w:num w:numId="23">
    <w:abstractNumId w:val="29"/>
  </w:num>
  <w:num w:numId="24">
    <w:abstractNumId w:val="20"/>
  </w:num>
  <w:num w:numId="25">
    <w:abstractNumId w:val="34"/>
  </w:num>
  <w:num w:numId="26">
    <w:abstractNumId w:val="0"/>
  </w:num>
  <w:num w:numId="27">
    <w:abstractNumId w:val="28"/>
  </w:num>
  <w:num w:numId="28">
    <w:abstractNumId w:val="37"/>
  </w:num>
  <w:num w:numId="29">
    <w:abstractNumId w:val="44"/>
  </w:num>
  <w:num w:numId="30">
    <w:abstractNumId w:val="41"/>
  </w:num>
  <w:num w:numId="31">
    <w:abstractNumId w:val="10"/>
  </w:num>
  <w:num w:numId="32">
    <w:abstractNumId w:val="31"/>
  </w:num>
  <w:num w:numId="33">
    <w:abstractNumId w:val="27"/>
  </w:num>
  <w:num w:numId="34">
    <w:abstractNumId w:val="16"/>
  </w:num>
  <w:num w:numId="35">
    <w:abstractNumId w:val="8"/>
  </w:num>
  <w:num w:numId="36">
    <w:abstractNumId w:val="24"/>
  </w:num>
  <w:num w:numId="37">
    <w:abstractNumId w:val="21"/>
  </w:num>
  <w:num w:numId="38">
    <w:abstractNumId w:val="33"/>
  </w:num>
  <w:num w:numId="39">
    <w:abstractNumId w:val="39"/>
  </w:num>
  <w:num w:numId="40">
    <w:abstractNumId w:val="23"/>
  </w:num>
  <w:num w:numId="4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1"/>
  </w:num>
  <w:num w:numId="44">
    <w:abstractNumId w:val="19"/>
  </w:num>
  <w:num w:numId="45">
    <w:abstractNumId w:val="11"/>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it-IT"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IE" w:vendorID="64" w:dllVersion="6" w:nlCheck="1" w:checkStyle="1"/>
  <w:activeWritingStyle w:appName="MSWord" w:lang="de-DE" w:vendorID="64" w:dllVersion="6"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it-IT" w:vendorID="64" w:dllVersion="0" w:nlCheck="1" w:checkStyle="0"/>
  <w:activeWritingStyle w:appName="MSWord" w:lang="en-IE" w:vendorID="64" w:dllVersion="0" w:nlCheck="1" w:checkStyle="0"/>
  <w:activeWritingStyle w:appName="MSWord" w:lang="fr-BE" w:vendorID="64" w:dllVersion="0" w:nlCheck="1" w:checkStyle="0"/>
  <w:revisionView w:markup="0"/>
  <w:defaultTabStop w:val="720"/>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5A61EC5C-9C6A-43B3-87B5-7A9B5A5D3B44"/>
    <w:docVar w:name="LW_COVERPAGE_TYPE" w:val="1"/>
    <w:docVar w:name="LW_CROSSREFERENCE" w:val="&lt;UNUSED&gt;"/>
    <w:docVar w:name="LW_DocType" w:val="NORMAL"/>
    <w:docVar w:name="LW_EMISSION" w:val="20.11.2023"/>
    <w:docVar w:name="LW_EMISSION_ISODATE" w:val="2023-11-20"/>
    <w:docVar w:name="LW_EMISSION_LOCATION" w:val="BRX"/>
    <w:docVar w:name="LW_EMISSION_PREFIX" w:val="Brussels, "/>
    <w:docVar w:name="LW_EMISSION_SUFFIX" w:val=" "/>
    <w:docVar w:name="LW_ID_DOCTYPE_NONLW" w:val="CP-018"/>
    <w:docVar w:name="LW_LANGUE" w:val="EN"/>
    <w:docVar w:name="LW_LEVEL_OF_SENSITIVITY" w:val="Standard treatment"/>
    <w:docVar w:name="LW_NOM.INST" w:val="EUROPEAN COMMISSION"/>
    <w:docVar w:name="LW_NOM.INST_JOINTDOC" w:val="HIGH REPRESENTATIVE_x000b_ OF THE UNION FOR_x000b_ FOREIGN AFFAIRS AND_x000b_SECURITY POLICY"/>
    <w:docVar w:name="LW_PART_NBR" w:val="1"/>
    <w:docVar w:name="LW_PART_NBR_TOTAL" w:val="1"/>
    <w:docVar w:name="LW_REF.INST.NEW" w:val="JOIN"/>
    <w:docVar w:name="LW_REF.INST.NEW_ADOPTED" w:val="final"/>
    <w:docVar w:name="LW_REF.INST.NEW_TEXT" w:val="(2023) 3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Joint mid-term report on the implementation of the EU Gender Action Plan (GAP III)"/>
    <w:docVar w:name="LW_TYPE.DOC.CP" w:val="JOINT REPORT TO THE EUROPEAN PARLIAMENT AND THE COUNCIL"/>
    <w:docVar w:name="LwApiVersions" w:val="LW4CoDe 1.23.2.0; LW 8.0, Build 20211117"/>
  </w:docVars>
  <w:rsids>
    <w:rsidRoot w:val="00B12ACF"/>
    <w:rsid w:val="00000748"/>
    <w:rsid w:val="0000086F"/>
    <w:rsid w:val="00000CB2"/>
    <w:rsid w:val="00001ED9"/>
    <w:rsid w:val="00002AA9"/>
    <w:rsid w:val="00002F50"/>
    <w:rsid w:val="000032F3"/>
    <w:rsid w:val="00003C76"/>
    <w:rsid w:val="00003EB5"/>
    <w:rsid w:val="000043E9"/>
    <w:rsid w:val="00004B70"/>
    <w:rsid w:val="00004B8D"/>
    <w:rsid w:val="00005A39"/>
    <w:rsid w:val="000070C1"/>
    <w:rsid w:val="00007995"/>
    <w:rsid w:val="000106F6"/>
    <w:rsid w:val="0001080A"/>
    <w:rsid w:val="00010839"/>
    <w:rsid w:val="00011E89"/>
    <w:rsid w:val="00012E89"/>
    <w:rsid w:val="00012FCD"/>
    <w:rsid w:val="0001336E"/>
    <w:rsid w:val="00013A63"/>
    <w:rsid w:val="00013E59"/>
    <w:rsid w:val="0001429C"/>
    <w:rsid w:val="00014C3C"/>
    <w:rsid w:val="000152A6"/>
    <w:rsid w:val="00015635"/>
    <w:rsid w:val="000157A0"/>
    <w:rsid w:val="000158F3"/>
    <w:rsid w:val="00016316"/>
    <w:rsid w:val="000164B0"/>
    <w:rsid w:val="0001661B"/>
    <w:rsid w:val="00016A18"/>
    <w:rsid w:val="00016FCE"/>
    <w:rsid w:val="0001745E"/>
    <w:rsid w:val="00020A42"/>
    <w:rsid w:val="00021075"/>
    <w:rsid w:val="00023F28"/>
    <w:rsid w:val="00024B92"/>
    <w:rsid w:val="0002570F"/>
    <w:rsid w:val="00025D85"/>
    <w:rsid w:val="00026216"/>
    <w:rsid w:val="00026512"/>
    <w:rsid w:val="00026BBD"/>
    <w:rsid w:val="00027020"/>
    <w:rsid w:val="00027358"/>
    <w:rsid w:val="00027AAB"/>
    <w:rsid w:val="00027AE7"/>
    <w:rsid w:val="00027C4E"/>
    <w:rsid w:val="00027D9A"/>
    <w:rsid w:val="000307BF"/>
    <w:rsid w:val="00030B13"/>
    <w:rsid w:val="00031458"/>
    <w:rsid w:val="00031D58"/>
    <w:rsid w:val="00031EE1"/>
    <w:rsid w:val="000331F0"/>
    <w:rsid w:val="000332F9"/>
    <w:rsid w:val="00034786"/>
    <w:rsid w:val="00035326"/>
    <w:rsid w:val="0003583F"/>
    <w:rsid w:val="00036A9A"/>
    <w:rsid w:val="00036B13"/>
    <w:rsid w:val="00037B11"/>
    <w:rsid w:val="000403D4"/>
    <w:rsid w:val="00040CF1"/>
    <w:rsid w:val="00040D96"/>
    <w:rsid w:val="000411F9"/>
    <w:rsid w:val="0004180A"/>
    <w:rsid w:val="00041E4C"/>
    <w:rsid w:val="000423A9"/>
    <w:rsid w:val="000425C6"/>
    <w:rsid w:val="00045595"/>
    <w:rsid w:val="00045B38"/>
    <w:rsid w:val="00045D65"/>
    <w:rsid w:val="000463D1"/>
    <w:rsid w:val="00046509"/>
    <w:rsid w:val="000467F1"/>
    <w:rsid w:val="00046960"/>
    <w:rsid w:val="00046B7B"/>
    <w:rsid w:val="0004767F"/>
    <w:rsid w:val="00047DA5"/>
    <w:rsid w:val="00050713"/>
    <w:rsid w:val="00050D66"/>
    <w:rsid w:val="00050EEC"/>
    <w:rsid w:val="000512C7"/>
    <w:rsid w:val="00052BFC"/>
    <w:rsid w:val="0005340D"/>
    <w:rsid w:val="000534AE"/>
    <w:rsid w:val="00053AD1"/>
    <w:rsid w:val="000541F2"/>
    <w:rsid w:val="0005473B"/>
    <w:rsid w:val="00054743"/>
    <w:rsid w:val="000554D6"/>
    <w:rsid w:val="000556EC"/>
    <w:rsid w:val="00055CAD"/>
    <w:rsid w:val="000560EB"/>
    <w:rsid w:val="00056351"/>
    <w:rsid w:val="00056860"/>
    <w:rsid w:val="00057650"/>
    <w:rsid w:val="0006031E"/>
    <w:rsid w:val="00060587"/>
    <w:rsid w:val="00060B47"/>
    <w:rsid w:val="000617A8"/>
    <w:rsid w:val="00061B33"/>
    <w:rsid w:val="00061BF4"/>
    <w:rsid w:val="000626FB"/>
    <w:rsid w:val="00063528"/>
    <w:rsid w:val="0006411E"/>
    <w:rsid w:val="00064865"/>
    <w:rsid w:val="000653D3"/>
    <w:rsid w:val="00065976"/>
    <w:rsid w:val="000660D8"/>
    <w:rsid w:val="00066393"/>
    <w:rsid w:val="000664A3"/>
    <w:rsid w:val="00066640"/>
    <w:rsid w:val="00070018"/>
    <w:rsid w:val="00070354"/>
    <w:rsid w:val="00070674"/>
    <w:rsid w:val="00070954"/>
    <w:rsid w:val="00071249"/>
    <w:rsid w:val="00071D04"/>
    <w:rsid w:val="00072621"/>
    <w:rsid w:val="00072872"/>
    <w:rsid w:val="00073755"/>
    <w:rsid w:val="00074A30"/>
    <w:rsid w:val="00074A32"/>
    <w:rsid w:val="00075219"/>
    <w:rsid w:val="000755D7"/>
    <w:rsid w:val="00077E98"/>
    <w:rsid w:val="00077EE5"/>
    <w:rsid w:val="0008056A"/>
    <w:rsid w:val="000809DE"/>
    <w:rsid w:val="00081EC3"/>
    <w:rsid w:val="00082F8B"/>
    <w:rsid w:val="000832C8"/>
    <w:rsid w:val="00083AE3"/>
    <w:rsid w:val="0008521A"/>
    <w:rsid w:val="000852A1"/>
    <w:rsid w:val="00086350"/>
    <w:rsid w:val="0008659E"/>
    <w:rsid w:val="000868B2"/>
    <w:rsid w:val="00090338"/>
    <w:rsid w:val="0009077E"/>
    <w:rsid w:val="000908EC"/>
    <w:rsid w:val="00090F85"/>
    <w:rsid w:val="0009122C"/>
    <w:rsid w:val="000912B9"/>
    <w:rsid w:val="00091E21"/>
    <w:rsid w:val="00091F69"/>
    <w:rsid w:val="000921ED"/>
    <w:rsid w:val="000928BC"/>
    <w:rsid w:val="00092CF8"/>
    <w:rsid w:val="00092F5C"/>
    <w:rsid w:val="00093155"/>
    <w:rsid w:val="000932D7"/>
    <w:rsid w:val="00093470"/>
    <w:rsid w:val="00093E9D"/>
    <w:rsid w:val="000942CB"/>
    <w:rsid w:val="0009453C"/>
    <w:rsid w:val="00094C1B"/>
    <w:rsid w:val="00094C36"/>
    <w:rsid w:val="00094D23"/>
    <w:rsid w:val="00094ECB"/>
    <w:rsid w:val="00095277"/>
    <w:rsid w:val="0009585E"/>
    <w:rsid w:val="00095B86"/>
    <w:rsid w:val="000970F2"/>
    <w:rsid w:val="000A01F7"/>
    <w:rsid w:val="000A08A2"/>
    <w:rsid w:val="000A0F5C"/>
    <w:rsid w:val="000A139C"/>
    <w:rsid w:val="000A13F0"/>
    <w:rsid w:val="000A1709"/>
    <w:rsid w:val="000A19DF"/>
    <w:rsid w:val="000A1F8E"/>
    <w:rsid w:val="000A20F6"/>
    <w:rsid w:val="000A24B7"/>
    <w:rsid w:val="000A3143"/>
    <w:rsid w:val="000A3326"/>
    <w:rsid w:val="000A45F2"/>
    <w:rsid w:val="000A4924"/>
    <w:rsid w:val="000A4CF7"/>
    <w:rsid w:val="000A5307"/>
    <w:rsid w:val="000A59F2"/>
    <w:rsid w:val="000A5B04"/>
    <w:rsid w:val="000A62E7"/>
    <w:rsid w:val="000A693A"/>
    <w:rsid w:val="000A6EE3"/>
    <w:rsid w:val="000A7013"/>
    <w:rsid w:val="000A731B"/>
    <w:rsid w:val="000A7450"/>
    <w:rsid w:val="000A7B48"/>
    <w:rsid w:val="000B0502"/>
    <w:rsid w:val="000B0966"/>
    <w:rsid w:val="000B38D6"/>
    <w:rsid w:val="000B49AE"/>
    <w:rsid w:val="000B5249"/>
    <w:rsid w:val="000B577A"/>
    <w:rsid w:val="000B6091"/>
    <w:rsid w:val="000B6546"/>
    <w:rsid w:val="000B7BC9"/>
    <w:rsid w:val="000C0D10"/>
    <w:rsid w:val="000C0DD8"/>
    <w:rsid w:val="000C15B5"/>
    <w:rsid w:val="000C1920"/>
    <w:rsid w:val="000C1BC7"/>
    <w:rsid w:val="000C2195"/>
    <w:rsid w:val="000C2506"/>
    <w:rsid w:val="000C26AE"/>
    <w:rsid w:val="000C2995"/>
    <w:rsid w:val="000C412E"/>
    <w:rsid w:val="000C4180"/>
    <w:rsid w:val="000C41DA"/>
    <w:rsid w:val="000C4688"/>
    <w:rsid w:val="000C4984"/>
    <w:rsid w:val="000C55B3"/>
    <w:rsid w:val="000C5ED9"/>
    <w:rsid w:val="000C60CE"/>
    <w:rsid w:val="000C751B"/>
    <w:rsid w:val="000C7648"/>
    <w:rsid w:val="000C765F"/>
    <w:rsid w:val="000D0266"/>
    <w:rsid w:val="000D0440"/>
    <w:rsid w:val="000D082A"/>
    <w:rsid w:val="000D10BE"/>
    <w:rsid w:val="000D113C"/>
    <w:rsid w:val="000D25B1"/>
    <w:rsid w:val="000D2E5E"/>
    <w:rsid w:val="000D2F1A"/>
    <w:rsid w:val="000D31B6"/>
    <w:rsid w:val="000D3A6D"/>
    <w:rsid w:val="000D3C5F"/>
    <w:rsid w:val="000D41C9"/>
    <w:rsid w:val="000D4A9B"/>
    <w:rsid w:val="000D557E"/>
    <w:rsid w:val="000D5588"/>
    <w:rsid w:val="000D5890"/>
    <w:rsid w:val="000D67D8"/>
    <w:rsid w:val="000D6B89"/>
    <w:rsid w:val="000D6CCD"/>
    <w:rsid w:val="000D7C8D"/>
    <w:rsid w:val="000E07EC"/>
    <w:rsid w:val="000E2931"/>
    <w:rsid w:val="000E296E"/>
    <w:rsid w:val="000E2D2B"/>
    <w:rsid w:val="000E326F"/>
    <w:rsid w:val="000E4083"/>
    <w:rsid w:val="000E49E4"/>
    <w:rsid w:val="000E4D48"/>
    <w:rsid w:val="000E5BBA"/>
    <w:rsid w:val="000E614F"/>
    <w:rsid w:val="000E7F19"/>
    <w:rsid w:val="000F0D3E"/>
    <w:rsid w:val="000F0FF3"/>
    <w:rsid w:val="000F1E28"/>
    <w:rsid w:val="000F1E8B"/>
    <w:rsid w:val="000F2027"/>
    <w:rsid w:val="000F4353"/>
    <w:rsid w:val="000F5672"/>
    <w:rsid w:val="000F5B1A"/>
    <w:rsid w:val="000F5C62"/>
    <w:rsid w:val="000F6C23"/>
    <w:rsid w:val="000F6D61"/>
    <w:rsid w:val="000F742C"/>
    <w:rsid w:val="000F7572"/>
    <w:rsid w:val="000F7578"/>
    <w:rsid w:val="001000F5"/>
    <w:rsid w:val="001008BF"/>
    <w:rsid w:val="00101674"/>
    <w:rsid w:val="00101787"/>
    <w:rsid w:val="00101DA4"/>
    <w:rsid w:val="00101F5D"/>
    <w:rsid w:val="00103164"/>
    <w:rsid w:val="0010339D"/>
    <w:rsid w:val="00103BEE"/>
    <w:rsid w:val="00104B71"/>
    <w:rsid w:val="001053F3"/>
    <w:rsid w:val="0010561D"/>
    <w:rsid w:val="00105B96"/>
    <w:rsid w:val="00105B9D"/>
    <w:rsid w:val="00105E91"/>
    <w:rsid w:val="00106D6D"/>
    <w:rsid w:val="00106F3A"/>
    <w:rsid w:val="00107202"/>
    <w:rsid w:val="00107D3A"/>
    <w:rsid w:val="00110418"/>
    <w:rsid w:val="00111284"/>
    <w:rsid w:val="00111873"/>
    <w:rsid w:val="00111986"/>
    <w:rsid w:val="0011232D"/>
    <w:rsid w:val="00112739"/>
    <w:rsid w:val="00113792"/>
    <w:rsid w:val="00114759"/>
    <w:rsid w:val="00115CBA"/>
    <w:rsid w:val="001164B4"/>
    <w:rsid w:val="001169C4"/>
    <w:rsid w:val="0011739E"/>
    <w:rsid w:val="00117C81"/>
    <w:rsid w:val="00120695"/>
    <w:rsid w:val="00120C87"/>
    <w:rsid w:val="00121574"/>
    <w:rsid w:val="00121C7F"/>
    <w:rsid w:val="001221E7"/>
    <w:rsid w:val="00122807"/>
    <w:rsid w:val="001232D2"/>
    <w:rsid w:val="00123A6B"/>
    <w:rsid w:val="00123AB3"/>
    <w:rsid w:val="0012408C"/>
    <w:rsid w:val="00124E3F"/>
    <w:rsid w:val="00125123"/>
    <w:rsid w:val="00125454"/>
    <w:rsid w:val="00125E2F"/>
    <w:rsid w:val="0012617B"/>
    <w:rsid w:val="00126B53"/>
    <w:rsid w:val="001274FC"/>
    <w:rsid w:val="00127D86"/>
    <w:rsid w:val="00127DB0"/>
    <w:rsid w:val="00127F41"/>
    <w:rsid w:val="00130216"/>
    <w:rsid w:val="00130B5E"/>
    <w:rsid w:val="0013119F"/>
    <w:rsid w:val="00131B1C"/>
    <w:rsid w:val="00131F1C"/>
    <w:rsid w:val="00131F29"/>
    <w:rsid w:val="00133EA6"/>
    <w:rsid w:val="00134C09"/>
    <w:rsid w:val="00135502"/>
    <w:rsid w:val="0013554D"/>
    <w:rsid w:val="00135F70"/>
    <w:rsid w:val="0013690B"/>
    <w:rsid w:val="00136A8D"/>
    <w:rsid w:val="00137279"/>
    <w:rsid w:val="001378BE"/>
    <w:rsid w:val="00140901"/>
    <w:rsid w:val="00140A60"/>
    <w:rsid w:val="00140B0D"/>
    <w:rsid w:val="00141C1E"/>
    <w:rsid w:val="0014225F"/>
    <w:rsid w:val="001430DE"/>
    <w:rsid w:val="00143425"/>
    <w:rsid w:val="001435F6"/>
    <w:rsid w:val="001439DC"/>
    <w:rsid w:val="00143C34"/>
    <w:rsid w:val="00143F7E"/>
    <w:rsid w:val="00143F80"/>
    <w:rsid w:val="001443CA"/>
    <w:rsid w:val="00144571"/>
    <w:rsid w:val="00144EFB"/>
    <w:rsid w:val="00145411"/>
    <w:rsid w:val="00145464"/>
    <w:rsid w:val="001458C1"/>
    <w:rsid w:val="00145DCA"/>
    <w:rsid w:val="00146373"/>
    <w:rsid w:val="0014640A"/>
    <w:rsid w:val="00147326"/>
    <w:rsid w:val="0014745A"/>
    <w:rsid w:val="00151612"/>
    <w:rsid w:val="00151923"/>
    <w:rsid w:val="00151E0E"/>
    <w:rsid w:val="00151EB4"/>
    <w:rsid w:val="00152A62"/>
    <w:rsid w:val="00153CD9"/>
    <w:rsid w:val="001542B6"/>
    <w:rsid w:val="001549A6"/>
    <w:rsid w:val="0015547F"/>
    <w:rsid w:val="00155633"/>
    <w:rsid w:val="00155C86"/>
    <w:rsid w:val="00156649"/>
    <w:rsid w:val="00156FA5"/>
    <w:rsid w:val="00157413"/>
    <w:rsid w:val="00157CEE"/>
    <w:rsid w:val="001605AC"/>
    <w:rsid w:val="00160B54"/>
    <w:rsid w:val="001614E4"/>
    <w:rsid w:val="00161B66"/>
    <w:rsid w:val="00162FCC"/>
    <w:rsid w:val="001632FE"/>
    <w:rsid w:val="0016409F"/>
    <w:rsid w:val="00164B41"/>
    <w:rsid w:val="00164BFE"/>
    <w:rsid w:val="00164CEC"/>
    <w:rsid w:val="00164DD5"/>
    <w:rsid w:val="00165779"/>
    <w:rsid w:val="00166A7B"/>
    <w:rsid w:val="00167994"/>
    <w:rsid w:val="00170060"/>
    <w:rsid w:val="00170687"/>
    <w:rsid w:val="001712D5"/>
    <w:rsid w:val="001712E8"/>
    <w:rsid w:val="001713D2"/>
    <w:rsid w:val="00171668"/>
    <w:rsid w:val="001716B7"/>
    <w:rsid w:val="00171AC6"/>
    <w:rsid w:val="001723F1"/>
    <w:rsid w:val="00172954"/>
    <w:rsid w:val="001733A2"/>
    <w:rsid w:val="001735AC"/>
    <w:rsid w:val="001751D3"/>
    <w:rsid w:val="00176325"/>
    <w:rsid w:val="00176839"/>
    <w:rsid w:val="00177685"/>
    <w:rsid w:val="00177E4A"/>
    <w:rsid w:val="00180311"/>
    <w:rsid w:val="00181911"/>
    <w:rsid w:val="00181DF8"/>
    <w:rsid w:val="00182215"/>
    <w:rsid w:val="00182BB0"/>
    <w:rsid w:val="00182C3D"/>
    <w:rsid w:val="00184826"/>
    <w:rsid w:val="001856E3"/>
    <w:rsid w:val="00186C9A"/>
    <w:rsid w:val="00186E91"/>
    <w:rsid w:val="00187334"/>
    <w:rsid w:val="0018741C"/>
    <w:rsid w:val="00187594"/>
    <w:rsid w:val="001902B2"/>
    <w:rsid w:val="00190455"/>
    <w:rsid w:val="00190CF3"/>
    <w:rsid w:val="00190DB4"/>
    <w:rsid w:val="001915D3"/>
    <w:rsid w:val="001920DD"/>
    <w:rsid w:val="00192388"/>
    <w:rsid w:val="00192987"/>
    <w:rsid w:val="00194465"/>
    <w:rsid w:val="00194703"/>
    <w:rsid w:val="001956EA"/>
    <w:rsid w:val="0019612E"/>
    <w:rsid w:val="00196CA1"/>
    <w:rsid w:val="001972F4"/>
    <w:rsid w:val="001976E6"/>
    <w:rsid w:val="001A180C"/>
    <w:rsid w:val="001A1B0F"/>
    <w:rsid w:val="001A2AE4"/>
    <w:rsid w:val="001A3B88"/>
    <w:rsid w:val="001A427F"/>
    <w:rsid w:val="001A4B8E"/>
    <w:rsid w:val="001A4C6D"/>
    <w:rsid w:val="001A4FA9"/>
    <w:rsid w:val="001A53E3"/>
    <w:rsid w:val="001A5F0F"/>
    <w:rsid w:val="001A6068"/>
    <w:rsid w:val="001A6412"/>
    <w:rsid w:val="001A6B56"/>
    <w:rsid w:val="001A7753"/>
    <w:rsid w:val="001A7EE6"/>
    <w:rsid w:val="001B07F2"/>
    <w:rsid w:val="001B1933"/>
    <w:rsid w:val="001B1F19"/>
    <w:rsid w:val="001B266D"/>
    <w:rsid w:val="001B284A"/>
    <w:rsid w:val="001B351F"/>
    <w:rsid w:val="001B371B"/>
    <w:rsid w:val="001B3DA2"/>
    <w:rsid w:val="001B3DC0"/>
    <w:rsid w:val="001B4CA2"/>
    <w:rsid w:val="001B4EFB"/>
    <w:rsid w:val="001B553E"/>
    <w:rsid w:val="001B622B"/>
    <w:rsid w:val="001B7036"/>
    <w:rsid w:val="001B7094"/>
    <w:rsid w:val="001B70DE"/>
    <w:rsid w:val="001B7303"/>
    <w:rsid w:val="001B781D"/>
    <w:rsid w:val="001B7AA0"/>
    <w:rsid w:val="001B7FD6"/>
    <w:rsid w:val="001C0038"/>
    <w:rsid w:val="001C0422"/>
    <w:rsid w:val="001C12AA"/>
    <w:rsid w:val="001C1ACC"/>
    <w:rsid w:val="001C2038"/>
    <w:rsid w:val="001C3E96"/>
    <w:rsid w:val="001C448E"/>
    <w:rsid w:val="001C455E"/>
    <w:rsid w:val="001C47FF"/>
    <w:rsid w:val="001C511B"/>
    <w:rsid w:val="001C57A3"/>
    <w:rsid w:val="001C5A7D"/>
    <w:rsid w:val="001C5BDB"/>
    <w:rsid w:val="001C5EEA"/>
    <w:rsid w:val="001C7720"/>
    <w:rsid w:val="001D0C58"/>
    <w:rsid w:val="001D131C"/>
    <w:rsid w:val="001D1AFC"/>
    <w:rsid w:val="001D1B2E"/>
    <w:rsid w:val="001D21E7"/>
    <w:rsid w:val="001D2946"/>
    <w:rsid w:val="001D2D73"/>
    <w:rsid w:val="001D3E98"/>
    <w:rsid w:val="001D4AC7"/>
    <w:rsid w:val="001D516B"/>
    <w:rsid w:val="001D6031"/>
    <w:rsid w:val="001D7F71"/>
    <w:rsid w:val="001E0353"/>
    <w:rsid w:val="001E11DB"/>
    <w:rsid w:val="001E1C0D"/>
    <w:rsid w:val="001E2633"/>
    <w:rsid w:val="001E29A7"/>
    <w:rsid w:val="001E2E60"/>
    <w:rsid w:val="001E2F07"/>
    <w:rsid w:val="001E3725"/>
    <w:rsid w:val="001E38CD"/>
    <w:rsid w:val="001E3928"/>
    <w:rsid w:val="001E446A"/>
    <w:rsid w:val="001E4D70"/>
    <w:rsid w:val="001E53AF"/>
    <w:rsid w:val="001E6420"/>
    <w:rsid w:val="001E7894"/>
    <w:rsid w:val="001F0503"/>
    <w:rsid w:val="001F0A12"/>
    <w:rsid w:val="001F0C19"/>
    <w:rsid w:val="001F0D2D"/>
    <w:rsid w:val="001F12E6"/>
    <w:rsid w:val="001F1DD9"/>
    <w:rsid w:val="001F1E3F"/>
    <w:rsid w:val="001F1E75"/>
    <w:rsid w:val="001F1FFC"/>
    <w:rsid w:val="001F2598"/>
    <w:rsid w:val="001F2F1D"/>
    <w:rsid w:val="001F327D"/>
    <w:rsid w:val="001F3568"/>
    <w:rsid w:val="001F3883"/>
    <w:rsid w:val="001F4051"/>
    <w:rsid w:val="001F409C"/>
    <w:rsid w:val="001F4640"/>
    <w:rsid w:val="001F495A"/>
    <w:rsid w:val="001F5CC3"/>
    <w:rsid w:val="001F65FC"/>
    <w:rsid w:val="001F71D1"/>
    <w:rsid w:val="001F73E6"/>
    <w:rsid w:val="001F790E"/>
    <w:rsid w:val="00200635"/>
    <w:rsid w:val="0020084F"/>
    <w:rsid w:val="00201727"/>
    <w:rsid w:val="00202B0C"/>
    <w:rsid w:val="00203232"/>
    <w:rsid w:val="002036C4"/>
    <w:rsid w:val="0020397D"/>
    <w:rsid w:val="00203B1F"/>
    <w:rsid w:val="00204325"/>
    <w:rsid w:val="00204953"/>
    <w:rsid w:val="00204A8D"/>
    <w:rsid w:val="00205C52"/>
    <w:rsid w:val="002063B1"/>
    <w:rsid w:val="002072C9"/>
    <w:rsid w:val="002074D7"/>
    <w:rsid w:val="00207F9B"/>
    <w:rsid w:val="0021127B"/>
    <w:rsid w:val="00211B5B"/>
    <w:rsid w:val="00212CCB"/>
    <w:rsid w:val="00212E77"/>
    <w:rsid w:val="00213B08"/>
    <w:rsid w:val="00214047"/>
    <w:rsid w:val="0021485D"/>
    <w:rsid w:val="0021488D"/>
    <w:rsid w:val="00214964"/>
    <w:rsid w:val="00214FAD"/>
    <w:rsid w:val="00215687"/>
    <w:rsid w:val="002158EF"/>
    <w:rsid w:val="00215A0B"/>
    <w:rsid w:val="00215CE9"/>
    <w:rsid w:val="00215EF1"/>
    <w:rsid w:val="00216074"/>
    <w:rsid w:val="00216968"/>
    <w:rsid w:val="00216C62"/>
    <w:rsid w:val="00217D79"/>
    <w:rsid w:val="00220753"/>
    <w:rsid w:val="00220CC5"/>
    <w:rsid w:val="00221A0E"/>
    <w:rsid w:val="00222367"/>
    <w:rsid w:val="00222ABD"/>
    <w:rsid w:val="002247A9"/>
    <w:rsid w:val="00224986"/>
    <w:rsid w:val="00224DEF"/>
    <w:rsid w:val="00224F29"/>
    <w:rsid w:val="00224F5C"/>
    <w:rsid w:val="002255AE"/>
    <w:rsid w:val="002262C9"/>
    <w:rsid w:val="0022716E"/>
    <w:rsid w:val="002274A5"/>
    <w:rsid w:val="00227A67"/>
    <w:rsid w:val="0023032C"/>
    <w:rsid w:val="002313CD"/>
    <w:rsid w:val="002316F4"/>
    <w:rsid w:val="002317B0"/>
    <w:rsid w:val="00231D2D"/>
    <w:rsid w:val="00232380"/>
    <w:rsid w:val="00232460"/>
    <w:rsid w:val="0023276B"/>
    <w:rsid w:val="002327A9"/>
    <w:rsid w:val="002330CF"/>
    <w:rsid w:val="002336FA"/>
    <w:rsid w:val="00234DE3"/>
    <w:rsid w:val="002356F1"/>
    <w:rsid w:val="00235787"/>
    <w:rsid w:val="0023578A"/>
    <w:rsid w:val="002365A7"/>
    <w:rsid w:val="002367E6"/>
    <w:rsid w:val="00236DCA"/>
    <w:rsid w:val="00237812"/>
    <w:rsid w:val="00237AB5"/>
    <w:rsid w:val="002400E3"/>
    <w:rsid w:val="00240A65"/>
    <w:rsid w:val="00240D56"/>
    <w:rsid w:val="00240DB5"/>
    <w:rsid w:val="00240FC2"/>
    <w:rsid w:val="00241AF6"/>
    <w:rsid w:val="002433A6"/>
    <w:rsid w:val="0024394B"/>
    <w:rsid w:val="00243B57"/>
    <w:rsid w:val="00246111"/>
    <w:rsid w:val="0024636C"/>
    <w:rsid w:val="00246910"/>
    <w:rsid w:val="00247422"/>
    <w:rsid w:val="002474C3"/>
    <w:rsid w:val="00247725"/>
    <w:rsid w:val="002505ED"/>
    <w:rsid w:val="002515A2"/>
    <w:rsid w:val="00251BC8"/>
    <w:rsid w:val="00252507"/>
    <w:rsid w:val="00252829"/>
    <w:rsid w:val="00253D11"/>
    <w:rsid w:val="00253DAD"/>
    <w:rsid w:val="00253F06"/>
    <w:rsid w:val="002547E9"/>
    <w:rsid w:val="002556BE"/>
    <w:rsid w:val="00255C24"/>
    <w:rsid w:val="0025655C"/>
    <w:rsid w:val="002567F7"/>
    <w:rsid w:val="00256FD4"/>
    <w:rsid w:val="00257493"/>
    <w:rsid w:val="00257969"/>
    <w:rsid w:val="002600D2"/>
    <w:rsid w:val="00260117"/>
    <w:rsid w:val="002605A7"/>
    <w:rsid w:val="00261D7E"/>
    <w:rsid w:val="00261FBB"/>
    <w:rsid w:val="0026249F"/>
    <w:rsid w:val="002642E7"/>
    <w:rsid w:val="00264820"/>
    <w:rsid w:val="002650A7"/>
    <w:rsid w:val="002651C4"/>
    <w:rsid w:val="00265711"/>
    <w:rsid w:val="0026584A"/>
    <w:rsid w:val="002668E5"/>
    <w:rsid w:val="00267227"/>
    <w:rsid w:val="0026726B"/>
    <w:rsid w:val="00267F1E"/>
    <w:rsid w:val="00270EC0"/>
    <w:rsid w:val="0027160D"/>
    <w:rsid w:val="00271770"/>
    <w:rsid w:val="0027185B"/>
    <w:rsid w:val="00271D1D"/>
    <w:rsid w:val="00274445"/>
    <w:rsid w:val="00274C6E"/>
    <w:rsid w:val="00274D57"/>
    <w:rsid w:val="00275113"/>
    <w:rsid w:val="0027575E"/>
    <w:rsid w:val="00275826"/>
    <w:rsid w:val="00275A9B"/>
    <w:rsid w:val="00275AC9"/>
    <w:rsid w:val="00276736"/>
    <w:rsid w:val="0027733F"/>
    <w:rsid w:val="00280B04"/>
    <w:rsid w:val="00281004"/>
    <w:rsid w:val="00281DC8"/>
    <w:rsid w:val="0028227C"/>
    <w:rsid w:val="002825BF"/>
    <w:rsid w:val="002827A8"/>
    <w:rsid w:val="00282BBF"/>
    <w:rsid w:val="00284909"/>
    <w:rsid w:val="00284947"/>
    <w:rsid w:val="00284E04"/>
    <w:rsid w:val="002852D0"/>
    <w:rsid w:val="002852D2"/>
    <w:rsid w:val="00286658"/>
    <w:rsid w:val="0028794D"/>
    <w:rsid w:val="00287990"/>
    <w:rsid w:val="002902B3"/>
    <w:rsid w:val="00290631"/>
    <w:rsid w:val="002914CF"/>
    <w:rsid w:val="0029165B"/>
    <w:rsid w:val="002918E6"/>
    <w:rsid w:val="00292341"/>
    <w:rsid w:val="00292775"/>
    <w:rsid w:val="00292E38"/>
    <w:rsid w:val="00292F97"/>
    <w:rsid w:val="00293907"/>
    <w:rsid w:val="00293C15"/>
    <w:rsid w:val="002940C7"/>
    <w:rsid w:val="00294410"/>
    <w:rsid w:val="002947B3"/>
    <w:rsid w:val="00294C59"/>
    <w:rsid w:val="00296070"/>
    <w:rsid w:val="0029726B"/>
    <w:rsid w:val="002978B4"/>
    <w:rsid w:val="002979B7"/>
    <w:rsid w:val="00297B40"/>
    <w:rsid w:val="002A06F5"/>
    <w:rsid w:val="002A0E57"/>
    <w:rsid w:val="002A235A"/>
    <w:rsid w:val="002A248D"/>
    <w:rsid w:val="002A36DB"/>
    <w:rsid w:val="002A4B8C"/>
    <w:rsid w:val="002A4F70"/>
    <w:rsid w:val="002A5746"/>
    <w:rsid w:val="002A5DCD"/>
    <w:rsid w:val="002A5E45"/>
    <w:rsid w:val="002A6400"/>
    <w:rsid w:val="002A6677"/>
    <w:rsid w:val="002A6D55"/>
    <w:rsid w:val="002A73D1"/>
    <w:rsid w:val="002A77A5"/>
    <w:rsid w:val="002A7825"/>
    <w:rsid w:val="002A7AE0"/>
    <w:rsid w:val="002A7D51"/>
    <w:rsid w:val="002A7EE4"/>
    <w:rsid w:val="002B024C"/>
    <w:rsid w:val="002B0AFD"/>
    <w:rsid w:val="002B1326"/>
    <w:rsid w:val="002B2047"/>
    <w:rsid w:val="002B2261"/>
    <w:rsid w:val="002B2ADD"/>
    <w:rsid w:val="002B33DE"/>
    <w:rsid w:val="002B36AB"/>
    <w:rsid w:val="002B3C04"/>
    <w:rsid w:val="002B450D"/>
    <w:rsid w:val="002B4D95"/>
    <w:rsid w:val="002B5A8B"/>
    <w:rsid w:val="002B6128"/>
    <w:rsid w:val="002B720A"/>
    <w:rsid w:val="002B7405"/>
    <w:rsid w:val="002B7F56"/>
    <w:rsid w:val="002C0404"/>
    <w:rsid w:val="002C121B"/>
    <w:rsid w:val="002C441C"/>
    <w:rsid w:val="002C4B73"/>
    <w:rsid w:val="002C50F9"/>
    <w:rsid w:val="002C67A8"/>
    <w:rsid w:val="002C7654"/>
    <w:rsid w:val="002D0150"/>
    <w:rsid w:val="002D0338"/>
    <w:rsid w:val="002D03B3"/>
    <w:rsid w:val="002D0A72"/>
    <w:rsid w:val="002D1412"/>
    <w:rsid w:val="002D1BFF"/>
    <w:rsid w:val="002D32F5"/>
    <w:rsid w:val="002D5305"/>
    <w:rsid w:val="002D56BD"/>
    <w:rsid w:val="002D596A"/>
    <w:rsid w:val="002D59FB"/>
    <w:rsid w:val="002D5C4D"/>
    <w:rsid w:val="002D5E12"/>
    <w:rsid w:val="002D60B3"/>
    <w:rsid w:val="002D6765"/>
    <w:rsid w:val="002D74F9"/>
    <w:rsid w:val="002D77A1"/>
    <w:rsid w:val="002D7EEE"/>
    <w:rsid w:val="002E0443"/>
    <w:rsid w:val="002E0BE8"/>
    <w:rsid w:val="002E0E1D"/>
    <w:rsid w:val="002E12C6"/>
    <w:rsid w:val="002E1B37"/>
    <w:rsid w:val="002E1BAC"/>
    <w:rsid w:val="002E1C83"/>
    <w:rsid w:val="002E1D64"/>
    <w:rsid w:val="002E1DA1"/>
    <w:rsid w:val="002E1F97"/>
    <w:rsid w:val="002E2227"/>
    <w:rsid w:val="002E2B89"/>
    <w:rsid w:val="002E323E"/>
    <w:rsid w:val="002E48C1"/>
    <w:rsid w:val="002E5237"/>
    <w:rsid w:val="002E62A8"/>
    <w:rsid w:val="002E66DB"/>
    <w:rsid w:val="002E6C26"/>
    <w:rsid w:val="002E76E4"/>
    <w:rsid w:val="002E7A97"/>
    <w:rsid w:val="002F119F"/>
    <w:rsid w:val="002F138F"/>
    <w:rsid w:val="002F1641"/>
    <w:rsid w:val="002F1887"/>
    <w:rsid w:val="002F1DD8"/>
    <w:rsid w:val="002F2071"/>
    <w:rsid w:val="002F2232"/>
    <w:rsid w:val="002F2627"/>
    <w:rsid w:val="002F3408"/>
    <w:rsid w:val="002F3745"/>
    <w:rsid w:val="002F4343"/>
    <w:rsid w:val="002F4D54"/>
    <w:rsid w:val="002F4E6B"/>
    <w:rsid w:val="002F50B6"/>
    <w:rsid w:val="002F5702"/>
    <w:rsid w:val="002F7581"/>
    <w:rsid w:val="002F7BDE"/>
    <w:rsid w:val="003021EC"/>
    <w:rsid w:val="003023E5"/>
    <w:rsid w:val="003033F4"/>
    <w:rsid w:val="003036FB"/>
    <w:rsid w:val="00303A54"/>
    <w:rsid w:val="0030402F"/>
    <w:rsid w:val="00304146"/>
    <w:rsid w:val="003042FF"/>
    <w:rsid w:val="00304770"/>
    <w:rsid w:val="0030488A"/>
    <w:rsid w:val="00304E70"/>
    <w:rsid w:val="00306882"/>
    <w:rsid w:val="00306D67"/>
    <w:rsid w:val="00307146"/>
    <w:rsid w:val="003077FE"/>
    <w:rsid w:val="00307D44"/>
    <w:rsid w:val="00310108"/>
    <w:rsid w:val="00310601"/>
    <w:rsid w:val="00310887"/>
    <w:rsid w:val="00310E9F"/>
    <w:rsid w:val="0031192C"/>
    <w:rsid w:val="00311D5D"/>
    <w:rsid w:val="0031231F"/>
    <w:rsid w:val="003124CC"/>
    <w:rsid w:val="0031281E"/>
    <w:rsid w:val="00312CBF"/>
    <w:rsid w:val="00312EEC"/>
    <w:rsid w:val="003131EE"/>
    <w:rsid w:val="00314226"/>
    <w:rsid w:val="003143E1"/>
    <w:rsid w:val="00316D97"/>
    <w:rsid w:val="00317769"/>
    <w:rsid w:val="00317B6D"/>
    <w:rsid w:val="003204DD"/>
    <w:rsid w:val="003213BE"/>
    <w:rsid w:val="00321C0B"/>
    <w:rsid w:val="00321C1D"/>
    <w:rsid w:val="00323380"/>
    <w:rsid w:val="00324114"/>
    <w:rsid w:val="00324628"/>
    <w:rsid w:val="0032554E"/>
    <w:rsid w:val="00327A60"/>
    <w:rsid w:val="00327DB0"/>
    <w:rsid w:val="0033100B"/>
    <w:rsid w:val="003313E1"/>
    <w:rsid w:val="003317F1"/>
    <w:rsid w:val="00333262"/>
    <w:rsid w:val="00334CE0"/>
    <w:rsid w:val="00334D00"/>
    <w:rsid w:val="00335065"/>
    <w:rsid w:val="00335590"/>
    <w:rsid w:val="0033756D"/>
    <w:rsid w:val="00337754"/>
    <w:rsid w:val="00337D92"/>
    <w:rsid w:val="00337DB5"/>
    <w:rsid w:val="00340769"/>
    <w:rsid w:val="00340CA8"/>
    <w:rsid w:val="003418A6"/>
    <w:rsid w:val="0034265E"/>
    <w:rsid w:val="003426E5"/>
    <w:rsid w:val="003429B9"/>
    <w:rsid w:val="00342F50"/>
    <w:rsid w:val="00342FEF"/>
    <w:rsid w:val="00343200"/>
    <w:rsid w:val="00344909"/>
    <w:rsid w:val="00344D27"/>
    <w:rsid w:val="00345A01"/>
    <w:rsid w:val="00345F6B"/>
    <w:rsid w:val="00347609"/>
    <w:rsid w:val="00347938"/>
    <w:rsid w:val="00347D0C"/>
    <w:rsid w:val="00350498"/>
    <w:rsid w:val="0035114F"/>
    <w:rsid w:val="0035204A"/>
    <w:rsid w:val="003525BB"/>
    <w:rsid w:val="0035305C"/>
    <w:rsid w:val="0035317A"/>
    <w:rsid w:val="003543C5"/>
    <w:rsid w:val="00354727"/>
    <w:rsid w:val="00354802"/>
    <w:rsid w:val="00354F9F"/>
    <w:rsid w:val="0035567F"/>
    <w:rsid w:val="00357ADC"/>
    <w:rsid w:val="00357CC0"/>
    <w:rsid w:val="00360BDB"/>
    <w:rsid w:val="00360C5F"/>
    <w:rsid w:val="00361521"/>
    <w:rsid w:val="00361633"/>
    <w:rsid w:val="003616BD"/>
    <w:rsid w:val="00361F2F"/>
    <w:rsid w:val="003627D4"/>
    <w:rsid w:val="00362B7E"/>
    <w:rsid w:val="00362C2D"/>
    <w:rsid w:val="00364396"/>
    <w:rsid w:val="003651DE"/>
    <w:rsid w:val="003652BA"/>
    <w:rsid w:val="00365D8A"/>
    <w:rsid w:val="0036609D"/>
    <w:rsid w:val="00366371"/>
    <w:rsid w:val="00366826"/>
    <w:rsid w:val="0036710C"/>
    <w:rsid w:val="0036760F"/>
    <w:rsid w:val="0036799D"/>
    <w:rsid w:val="003709E7"/>
    <w:rsid w:val="00370C05"/>
    <w:rsid w:val="00373078"/>
    <w:rsid w:val="00373120"/>
    <w:rsid w:val="00374191"/>
    <w:rsid w:val="003741FB"/>
    <w:rsid w:val="003743D1"/>
    <w:rsid w:val="0037490B"/>
    <w:rsid w:val="00374D12"/>
    <w:rsid w:val="00375AF6"/>
    <w:rsid w:val="00376176"/>
    <w:rsid w:val="003764E2"/>
    <w:rsid w:val="003764E3"/>
    <w:rsid w:val="00376505"/>
    <w:rsid w:val="00376A6A"/>
    <w:rsid w:val="00377858"/>
    <w:rsid w:val="00377B57"/>
    <w:rsid w:val="00380CD9"/>
    <w:rsid w:val="0038136A"/>
    <w:rsid w:val="003822D6"/>
    <w:rsid w:val="0038263B"/>
    <w:rsid w:val="0038337E"/>
    <w:rsid w:val="00383394"/>
    <w:rsid w:val="00384A55"/>
    <w:rsid w:val="00384B61"/>
    <w:rsid w:val="00386968"/>
    <w:rsid w:val="00386F12"/>
    <w:rsid w:val="00387649"/>
    <w:rsid w:val="00390616"/>
    <w:rsid w:val="003907BD"/>
    <w:rsid w:val="0039173B"/>
    <w:rsid w:val="00391B0C"/>
    <w:rsid w:val="00391C7C"/>
    <w:rsid w:val="00391EB2"/>
    <w:rsid w:val="003922EB"/>
    <w:rsid w:val="0039230D"/>
    <w:rsid w:val="00392E55"/>
    <w:rsid w:val="00393752"/>
    <w:rsid w:val="003938B8"/>
    <w:rsid w:val="00394023"/>
    <w:rsid w:val="00394F19"/>
    <w:rsid w:val="0039556B"/>
    <w:rsid w:val="00396518"/>
    <w:rsid w:val="00396D86"/>
    <w:rsid w:val="0039724E"/>
    <w:rsid w:val="003A099A"/>
    <w:rsid w:val="003A09D6"/>
    <w:rsid w:val="003A0A0E"/>
    <w:rsid w:val="003A17EA"/>
    <w:rsid w:val="003A18FA"/>
    <w:rsid w:val="003A3478"/>
    <w:rsid w:val="003A36BB"/>
    <w:rsid w:val="003A39F6"/>
    <w:rsid w:val="003A3BFB"/>
    <w:rsid w:val="003A4386"/>
    <w:rsid w:val="003A5AB0"/>
    <w:rsid w:val="003A629A"/>
    <w:rsid w:val="003A63D2"/>
    <w:rsid w:val="003A65A1"/>
    <w:rsid w:val="003A6B97"/>
    <w:rsid w:val="003A756A"/>
    <w:rsid w:val="003A7DD6"/>
    <w:rsid w:val="003B0654"/>
    <w:rsid w:val="003B0C22"/>
    <w:rsid w:val="003B0E8D"/>
    <w:rsid w:val="003B0EE7"/>
    <w:rsid w:val="003B10CE"/>
    <w:rsid w:val="003B1B46"/>
    <w:rsid w:val="003B3162"/>
    <w:rsid w:val="003B3610"/>
    <w:rsid w:val="003B385E"/>
    <w:rsid w:val="003B3F9B"/>
    <w:rsid w:val="003B4BD3"/>
    <w:rsid w:val="003B55C8"/>
    <w:rsid w:val="003B6A45"/>
    <w:rsid w:val="003B747A"/>
    <w:rsid w:val="003B76B2"/>
    <w:rsid w:val="003B77DC"/>
    <w:rsid w:val="003B7B31"/>
    <w:rsid w:val="003B7FDC"/>
    <w:rsid w:val="003C0AA2"/>
    <w:rsid w:val="003C0C89"/>
    <w:rsid w:val="003C1072"/>
    <w:rsid w:val="003C11BF"/>
    <w:rsid w:val="003C12C8"/>
    <w:rsid w:val="003C150C"/>
    <w:rsid w:val="003C17F2"/>
    <w:rsid w:val="003C2044"/>
    <w:rsid w:val="003C21C7"/>
    <w:rsid w:val="003C28F1"/>
    <w:rsid w:val="003C353D"/>
    <w:rsid w:val="003C3662"/>
    <w:rsid w:val="003C3A0A"/>
    <w:rsid w:val="003C40B5"/>
    <w:rsid w:val="003C4AC0"/>
    <w:rsid w:val="003C5B9B"/>
    <w:rsid w:val="003C63B5"/>
    <w:rsid w:val="003C63C1"/>
    <w:rsid w:val="003C665D"/>
    <w:rsid w:val="003C6A13"/>
    <w:rsid w:val="003C6FBD"/>
    <w:rsid w:val="003D00A5"/>
    <w:rsid w:val="003D00E9"/>
    <w:rsid w:val="003D275D"/>
    <w:rsid w:val="003D27A1"/>
    <w:rsid w:val="003D2EB1"/>
    <w:rsid w:val="003D369A"/>
    <w:rsid w:val="003D3BEA"/>
    <w:rsid w:val="003D4470"/>
    <w:rsid w:val="003D4656"/>
    <w:rsid w:val="003D54CE"/>
    <w:rsid w:val="003D66A8"/>
    <w:rsid w:val="003D68FD"/>
    <w:rsid w:val="003D701B"/>
    <w:rsid w:val="003E11CA"/>
    <w:rsid w:val="003E1F25"/>
    <w:rsid w:val="003E20BC"/>
    <w:rsid w:val="003E2BA9"/>
    <w:rsid w:val="003E2E2C"/>
    <w:rsid w:val="003E2F16"/>
    <w:rsid w:val="003E3D0F"/>
    <w:rsid w:val="003E534F"/>
    <w:rsid w:val="003E536D"/>
    <w:rsid w:val="003E66DE"/>
    <w:rsid w:val="003E79B1"/>
    <w:rsid w:val="003F04E7"/>
    <w:rsid w:val="003F0E35"/>
    <w:rsid w:val="003F1031"/>
    <w:rsid w:val="003F1719"/>
    <w:rsid w:val="003F1A67"/>
    <w:rsid w:val="003F1DDD"/>
    <w:rsid w:val="003F1DE0"/>
    <w:rsid w:val="003F1F03"/>
    <w:rsid w:val="003F243D"/>
    <w:rsid w:val="003F24D4"/>
    <w:rsid w:val="003F3299"/>
    <w:rsid w:val="003F3BD4"/>
    <w:rsid w:val="003F4721"/>
    <w:rsid w:val="003F5117"/>
    <w:rsid w:val="003F63F0"/>
    <w:rsid w:val="003F64F2"/>
    <w:rsid w:val="003F671A"/>
    <w:rsid w:val="003F7625"/>
    <w:rsid w:val="003F7A3F"/>
    <w:rsid w:val="003F7ABA"/>
    <w:rsid w:val="0040023D"/>
    <w:rsid w:val="00400A3C"/>
    <w:rsid w:val="00401471"/>
    <w:rsid w:val="00401EFD"/>
    <w:rsid w:val="00404826"/>
    <w:rsid w:val="00404C7B"/>
    <w:rsid w:val="00404F61"/>
    <w:rsid w:val="004055EE"/>
    <w:rsid w:val="004063B1"/>
    <w:rsid w:val="00407309"/>
    <w:rsid w:val="00407587"/>
    <w:rsid w:val="00407588"/>
    <w:rsid w:val="004077EB"/>
    <w:rsid w:val="0041024D"/>
    <w:rsid w:val="00412A52"/>
    <w:rsid w:val="00412BD5"/>
    <w:rsid w:val="00412E89"/>
    <w:rsid w:val="004137E3"/>
    <w:rsid w:val="00413A73"/>
    <w:rsid w:val="00415BD9"/>
    <w:rsid w:val="00415EEF"/>
    <w:rsid w:val="00415F6E"/>
    <w:rsid w:val="00416002"/>
    <w:rsid w:val="00416D87"/>
    <w:rsid w:val="00417708"/>
    <w:rsid w:val="00417744"/>
    <w:rsid w:val="0042011A"/>
    <w:rsid w:val="0042027C"/>
    <w:rsid w:val="004204D4"/>
    <w:rsid w:val="00420DEB"/>
    <w:rsid w:val="004213CB"/>
    <w:rsid w:val="004217FC"/>
    <w:rsid w:val="00421CB3"/>
    <w:rsid w:val="00422AC0"/>
    <w:rsid w:val="00423030"/>
    <w:rsid w:val="00423CCB"/>
    <w:rsid w:val="004240C0"/>
    <w:rsid w:val="0042496D"/>
    <w:rsid w:val="00424F56"/>
    <w:rsid w:val="004256B2"/>
    <w:rsid w:val="0042627D"/>
    <w:rsid w:val="004262C5"/>
    <w:rsid w:val="004269B3"/>
    <w:rsid w:val="0043017E"/>
    <w:rsid w:val="00430D48"/>
    <w:rsid w:val="00430D57"/>
    <w:rsid w:val="004310DA"/>
    <w:rsid w:val="0043226F"/>
    <w:rsid w:val="00433404"/>
    <w:rsid w:val="00433F58"/>
    <w:rsid w:val="00434213"/>
    <w:rsid w:val="0043446F"/>
    <w:rsid w:val="00435F28"/>
    <w:rsid w:val="004361CE"/>
    <w:rsid w:val="004370C8"/>
    <w:rsid w:val="00440942"/>
    <w:rsid w:val="00440D81"/>
    <w:rsid w:val="00441D28"/>
    <w:rsid w:val="00442A3A"/>
    <w:rsid w:val="00442CFE"/>
    <w:rsid w:val="0044429F"/>
    <w:rsid w:val="0044442D"/>
    <w:rsid w:val="004445E3"/>
    <w:rsid w:val="00444751"/>
    <w:rsid w:val="00444E62"/>
    <w:rsid w:val="00444E79"/>
    <w:rsid w:val="004454DA"/>
    <w:rsid w:val="00445831"/>
    <w:rsid w:val="004458C7"/>
    <w:rsid w:val="00445DB2"/>
    <w:rsid w:val="00446427"/>
    <w:rsid w:val="00447045"/>
    <w:rsid w:val="00450E83"/>
    <w:rsid w:val="00450EBF"/>
    <w:rsid w:val="00452298"/>
    <w:rsid w:val="00453047"/>
    <w:rsid w:val="004538EF"/>
    <w:rsid w:val="00453AC3"/>
    <w:rsid w:val="00454380"/>
    <w:rsid w:val="00454475"/>
    <w:rsid w:val="004557C2"/>
    <w:rsid w:val="00456BBB"/>
    <w:rsid w:val="00456CA1"/>
    <w:rsid w:val="00456CF2"/>
    <w:rsid w:val="0045756A"/>
    <w:rsid w:val="00460FE4"/>
    <w:rsid w:val="0046180F"/>
    <w:rsid w:val="004627F8"/>
    <w:rsid w:val="00462F50"/>
    <w:rsid w:val="00463A33"/>
    <w:rsid w:val="00463CA2"/>
    <w:rsid w:val="00463FEC"/>
    <w:rsid w:val="0046449C"/>
    <w:rsid w:val="004648DA"/>
    <w:rsid w:val="004651FB"/>
    <w:rsid w:val="00465236"/>
    <w:rsid w:val="0046566F"/>
    <w:rsid w:val="004662F2"/>
    <w:rsid w:val="0046653E"/>
    <w:rsid w:val="0046685F"/>
    <w:rsid w:val="00466DDE"/>
    <w:rsid w:val="00467032"/>
    <w:rsid w:val="004675B1"/>
    <w:rsid w:val="00467ACE"/>
    <w:rsid w:val="00467F6D"/>
    <w:rsid w:val="00470174"/>
    <w:rsid w:val="004704D2"/>
    <w:rsid w:val="0047059F"/>
    <w:rsid w:val="004705D1"/>
    <w:rsid w:val="00470CC8"/>
    <w:rsid w:val="004712DD"/>
    <w:rsid w:val="00471DD1"/>
    <w:rsid w:val="0047244D"/>
    <w:rsid w:val="00472726"/>
    <w:rsid w:val="004744DD"/>
    <w:rsid w:val="004762AA"/>
    <w:rsid w:val="00476790"/>
    <w:rsid w:val="004773C8"/>
    <w:rsid w:val="004777A4"/>
    <w:rsid w:val="00477CB3"/>
    <w:rsid w:val="00480588"/>
    <w:rsid w:val="0048083F"/>
    <w:rsid w:val="00480B66"/>
    <w:rsid w:val="00480BA1"/>
    <w:rsid w:val="00480CCB"/>
    <w:rsid w:val="0048176B"/>
    <w:rsid w:val="00482098"/>
    <w:rsid w:val="0048245C"/>
    <w:rsid w:val="004828A2"/>
    <w:rsid w:val="00482A71"/>
    <w:rsid w:val="00482D9B"/>
    <w:rsid w:val="00483116"/>
    <w:rsid w:val="004832B8"/>
    <w:rsid w:val="004836BE"/>
    <w:rsid w:val="00483A1F"/>
    <w:rsid w:val="00483A9C"/>
    <w:rsid w:val="00483D47"/>
    <w:rsid w:val="004840AF"/>
    <w:rsid w:val="00484203"/>
    <w:rsid w:val="00484EBC"/>
    <w:rsid w:val="004850D4"/>
    <w:rsid w:val="004856A6"/>
    <w:rsid w:val="0048759D"/>
    <w:rsid w:val="00487757"/>
    <w:rsid w:val="00487C5E"/>
    <w:rsid w:val="0049019E"/>
    <w:rsid w:val="00490370"/>
    <w:rsid w:val="00490991"/>
    <w:rsid w:val="00490C79"/>
    <w:rsid w:val="0049254B"/>
    <w:rsid w:val="00492E9E"/>
    <w:rsid w:val="00493243"/>
    <w:rsid w:val="00494382"/>
    <w:rsid w:val="00495299"/>
    <w:rsid w:val="00495C8D"/>
    <w:rsid w:val="00495E71"/>
    <w:rsid w:val="0049644D"/>
    <w:rsid w:val="00496681"/>
    <w:rsid w:val="00496DF9"/>
    <w:rsid w:val="004972D6"/>
    <w:rsid w:val="00497BBD"/>
    <w:rsid w:val="00497D98"/>
    <w:rsid w:val="004A0939"/>
    <w:rsid w:val="004A18D5"/>
    <w:rsid w:val="004A19D6"/>
    <w:rsid w:val="004A201E"/>
    <w:rsid w:val="004A2BF0"/>
    <w:rsid w:val="004A3B80"/>
    <w:rsid w:val="004A46B3"/>
    <w:rsid w:val="004A4B9D"/>
    <w:rsid w:val="004A5CAB"/>
    <w:rsid w:val="004A698B"/>
    <w:rsid w:val="004A6C0C"/>
    <w:rsid w:val="004A7532"/>
    <w:rsid w:val="004B067F"/>
    <w:rsid w:val="004B06FF"/>
    <w:rsid w:val="004B1A8A"/>
    <w:rsid w:val="004B1C7C"/>
    <w:rsid w:val="004B2298"/>
    <w:rsid w:val="004B2426"/>
    <w:rsid w:val="004B2D9E"/>
    <w:rsid w:val="004B2EFA"/>
    <w:rsid w:val="004B353F"/>
    <w:rsid w:val="004B35A3"/>
    <w:rsid w:val="004B3647"/>
    <w:rsid w:val="004B3727"/>
    <w:rsid w:val="004B37FC"/>
    <w:rsid w:val="004B3C4C"/>
    <w:rsid w:val="004B4106"/>
    <w:rsid w:val="004B5647"/>
    <w:rsid w:val="004B6057"/>
    <w:rsid w:val="004B63C2"/>
    <w:rsid w:val="004B65A8"/>
    <w:rsid w:val="004B6FB1"/>
    <w:rsid w:val="004B7DA9"/>
    <w:rsid w:val="004C0916"/>
    <w:rsid w:val="004C1223"/>
    <w:rsid w:val="004C1BE6"/>
    <w:rsid w:val="004C1D81"/>
    <w:rsid w:val="004C2596"/>
    <w:rsid w:val="004C3436"/>
    <w:rsid w:val="004C3536"/>
    <w:rsid w:val="004C4123"/>
    <w:rsid w:val="004C45A7"/>
    <w:rsid w:val="004C48B5"/>
    <w:rsid w:val="004C4924"/>
    <w:rsid w:val="004C4E61"/>
    <w:rsid w:val="004C4F66"/>
    <w:rsid w:val="004C5250"/>
    <w:rsid w:val="004C5274"/>
    <w:rsid w:val="004C5C5B"/>
    <w:rsid w:val="004C6E48"/>
    <w:rsid w:val="004C7DD4"/>
    <w:rsid w:val="004C7FC8"/>
    <w:rsid w:val="004D071B"/>
    <w:rsid w:val="004D0B8E"/>
    <w:rsid w:val="004D0C5C"/>
    <w:rsid w:val="004D0D25"/>
    <w:rsid w:val="004D1829"/>
    <w:rsid w:val="004D1EB8"/>
    <w:rsid w:val="004D2EA0"/>
    <w:rsid w:val="004D3109"/>
    <w:rsid w:val="004D34DA"/>
    <w:rsid w:val="004D3ECE"/>
    <w:rsid w:val="004D572D"/>
    <w:rsid w:val="004D6948"/>
    <w:rsid w:val="004D6A90"/>
    <w:rsid w:val="004D7617"/>
    <w:rsid w:val="004D76C7"/>
    <w:rsid w:val="004D7D68"/>
    <w:rsid w:val="004E0A44"/>
    <w:rsid w:val="004E0D12"/>
    <w:rsid w:val="004E0F73"/>
    <w:rsid w:val="004E1F38"/>
    <w:rsid w:val="004E284E"/>
    <w:rsid w:val="004E29FA"/>
    <w:rsid w:val="004E2A8D"/>
    <w:rsid w:val="004E3D5D"/>
    <w:rsid w:val="004E46DB"/>
    <w:rsid w:val="004E4E2F"/>
    <w:rsid w:val="004E4F68"/>
    <w:rsid w:val="004E518B"/>
    <w:rsid w:val="004E5E8F"/>
    <w:rsid w:val="004E7311"/>
    <w:rsid w:val="004E78AF"/>
    <w:rsid w:val="004E7E5B"/>
    <w:rsid w:val="004F01AE"/>
    <w:rsid w:val="004F1021"/>
    <w:rsid w:val="004F114F"/>
    <w:rsid w:val="004F1F79"/>
    <w:rsid w:val="004F26FB"/>
    <w:rsid w:val="004F27A8"/>
    <w:rsid w:val="004F3442"/>
    <w:rsid w:val="004F38CE"/>
    <w:rsid w:val="004F3CFA"/>
    <w:rsid w:val="004F4138"/>
    <w:rsid w:val="004F4A71"/>
    <w:rsid w:val="004F50BF"/>
    <w:rsid w:val="004F549B"/>
    <w:rsid w:val="004F55BA"/>
    <w:rsid w:val="004F5F0A"/>
    <w:rsid w:val="004F6140"/>
    <w:rsid w:val="004F6E4A"/>
    <w:rsid w:val="004F7DAA"/>
    <w:rsid w:val="0050040C"/>
    <w:rsid w:val="00500726"/>
    <w:rsid w:val="005018E2"/>
    <w:rsid w:val="005026EB"/>
    <w:rsid w:val="00503A55"/>
    <w:rsid w:val="0050406A"/>
    <w:rsid w:val="00504313"/>
    <w:rsid w:val="00504FF5"/>
    <w:rsid w:val="00505137"/>
    <w:rsid w:val="005052E5"/>
    <w:rsid w:val="00505829"/>
    <w:rsid w:val="00506413"/>
    <w:rsid w:val="005068A0"/>
    <w:rsid w:val="00506B75"/>
    <w:rsid w:val="00511DE6"/>
    <w:rsid w:val="00512BA5"/>
    <w:rsid w:val="00512E0E"/>
    <w:rsid w:val="00512F38"/>
    <w:rsid w:val="00513AD3"/>
    <w:rsid w:val="00514A84"/>
    <w:rsid w:val="00514C0C"/>
    <w:rsid w:val="00514D94"/>
    <w:rsid w:val="00514E2C"/>
    <w:rsid w:val="00515338"/>
    <w:rsid w:val="005157CD"/>
    <w:rsid w:val="00515BC1"/>
    <w:rsid w:val="00516147"/>
    <w:rsid w:val="0051719D"/>
    <w:rsid w:val="005173E7"/>
    <w:rsid w:val="00517E84"/>
    <w:rsid w:val="005203D5"/>
    <w:rsid w:val="00520AC9"/>
    <w:rsid w:val="00521050"/>
    <w:rsid w:val="00521EF2"/>
    <w:rsid w:val="00521FB6"/>
    <w:rsid w:val="005221C7"/>
    <w:rsid w:val="005221F9"/>
    <w:rsid w:val="005224C2"/>
    <w:rsid w:val="0052281C"/>
    <w:rsid w:val="00522AEF"/>
    <w:rsid w:val="00523252"/>
    <w:rsid w:val="00523F7A"/>
    <w:rsid w:val="00524077"/>
    <w:rsid w:val="00524176"/>
    <w:rsid w:val="00524F4D"/>
    <w:rsid w:val="00525228"/>
    <w:rsid w:val="00525469"/>
    <w:rsid w:val="00526411"/>
    <w:rsid w:val="00526454"/>
    <w:rsid w:val="00526487"/>
    <w:rsid w:val="0052663B"/>
    <w:rsid w:val="0052692D"/>
    <w:rsid w:val="0052750A"/>
    <w:rsid w:val="00530737"/>
    <w:rsid w:val="00530E44"/>
    <w:rsid w:val="00530FC9"/>
    <w:rsid w:val="005315D6"/>
    <w:rsid w:val="005318F2"/>
    <w:rsid w:val="00533907"/>
    <w:rsid w:val="00533D97"/>
    <w:rsid w:val="00533F48"/>
    <w:rsid w:val="005341AA"/>
    <w:rsid w:val="0053487E"/>
    <w:rsid w:val="005350A7"/>
    <w:rsid w:val="00535F89"/>
    <w:rsid w:val="00535FF5"/>
    <w:rsid w:val="005363BC"/>
    <w:rsid w:val="00537EA6"/>
    <w:rsid w:val="00541446"/>
    <w:rsid w:val="00541C06"/>
    <w:rsid w:val="00542AC1"/>
    <w:rsid w:val="00543331"/>
    <w:rsid w:val="005433AE"/>
    <w:rsid w:val="00543551"/>
    <w:rsid w:val="00543880"/>
    <w:rsid w:val="00543A95"/>
    <w:rsid w:val="00543E34"/>
    <w:rsid w:val="005446AE"/>
    <w:rsid w:val="005464C6"/>
    <w:rsid w:val="00546AE5"/>
    <w:rsid w:val="0054731A"/>
    <w:rsid w:val="00547737"/>
    <w:rsid w:val="00547E91"/>
    <w:rsid w:val="00550C9C"/>
    <w:rsid w:val="00550D90"/>
    <w:rsid w:val="00552056"/>
    <w:rsid w:val="00553597"/>
    <w:rsid w:val="005539CF"/>
    <w:rsid w:val="00553B55"/>
    <w:rsid w:val="00553CCB"/>
    <w:rsid w:val="00554417"/>
    <w:rsid w:val="00555266"/>
    <w:rsid w:val="005552E5"/>
    <w:rsid w:val="005553CA"/>
    <w:rsid w:val="00555D0A"/>
    <w:rsid w:val="00555D2B"/>
    <w:rsid w:val="00556BFB"/>
    <w:rsid w:val="00556D44"/>
    <w:rsid w:val="0055756A"/>
    <w:rsid w:val="00560DBB"/>
    <w:rsid w:val="005610AF"/>
    <w:rsid w:val="00561453"/>
    <w:rsid w:val="005615E1"/>
    <w:rsid w:val="00561604"/>
    <w:rsid w:val="005631C7"/>
    <w:rsid w:val="005634AD"/>
    <w:rsid w:val="005645A1"/>
    <w:rsid w:val="005647A4"/>
    <w:rsid w:val="00564C52"/>
    <w:rsid w:val="00564D9E"/>
    <w:rsid w:val="0056532E"/>
    <w:rsid w:val="00565BB0"/>
    <w:rsid w:val="00565FC9"/>
    <w:rsid w:val="00566224"/>
    <w:rsid w:val="00566B1E"/>
    <w:rsid w:val="005679EF"/>
    <w:rsid w:val="00567B63"/>
    <w:rsid w:val="00567F9C"/>
    <w:rsid w:val="00570CD0"/>
    <w:rsid w:val="005713B8"/>
    <w:rsid w:val="005720AB"/>
    <w:rsid w:val="00572FFA"/>
    <w:rsid w:val="00573070"/>
    <w:rsid w:val="005738F8"/>
    <w:rsid w:val="00573CB1"/>
    <w:rsid w:val="00576D91"/>
    <w:rsid w:val="00577108"/>
    <w:rsid w:val="0057771E"/>
    <w:rsid w:val="005778D7"/>
    <w:rsid w:val="00577CD0"/>
    <w:rsid w:val="00580900"/>
    <w:rsid w:val="00582D24"/>
    <w:rsid w:val="00583F92"/>
    <w:rsid w:val="005843FD"/>
    <w:rsid w:val="00584402"/>
    <w:rsid w:val="00584446"/>
    <w:rsid w:val="00584477"/>
    <w:rsid w:val="00584B2E"/>
    <w:rsid w:val="00584DA2"/>
    <w:rsid w:val="005850C1"/>
    <w:rsid w:val="00585992"/>
    <w:rsid w:val="00585A69"/>
    <w:rsid w:val="00586744"/>
    <w:rsid w:val="00586E58"/>
    <w:rsid w:val="00587F17"/>
    <w:rsid w:val="00590070"/>
    <w:rsid w:val="00590076"/>
    <w:rsid w:val="005904FF"/>
    <w:rsid w:val="0059091D"/>
    <w:rsid w:val="00590E62"/>
    <w:rsid w:val="005929A3"/>
    <w:rsid w:val="00592D5A"/>
    <w:rsid w:val="00593166"/>
    <w:rsid w:val="00593778"/>
    <w:rsid w:val="00593979"/>
    <w:rsid w:val="00593A52"/>
    <w:rsid w:val="005942B6"/>
    <w:rsid w:val="0059485C"/>
    <w:rsid w:val="00596AF3"/>
    <w:rsid w:val="00596EAE"/>
    <w:rsid w:val="005A02C3"/>
    <w:rsid w:val="005A02F4"/>
    <w:rsid w:val="005A04BB"/>
    <w:rsid w:val="005A05F4"/>
    <w:rsid w:val="005A09EC"/>
    <w:rsid w:val="005A0A57"/>
    <w:rsid w:val="005A0D33"/>
    <w:rsid w:val="005A1528"/>
    <w:rsid w:val="005A1DC2"/>
    <w:rsid w:val="005A2E26"/>
    <w:rsid w:val="005A3D32"/>
    <w:rsid w:val="005A438B"/>
    <w:rsid w:val="005A44BC"/>
    <w:rsid w:val="005A4A68"/>
    <w:rsid w:val="005A4EC9"/>
    <w:rsid w:val="005A5AF6"/>
    <w:rsid w:val="005A6596"/>
    <w:rsid w:val="005A6C6A"/>
    <w:rsid w:val="005A6EDC"/>
    <w:rsid w:val="005A772C"/>
    <w:rsid w:val="005A7841"/>
    <w:rsid w:val="005B05C7"/>
    <w:rsid w:val="005B06B4"/>
    <w:rsid w:val="005B2046"/>
    <w:rsid w:val="005B258A"/>
    <w:rsid w:val="005B2C1B"/>
    <w:rsid w:val="005B308F"/>
    <w:rsid w:val="005B372D"/>
    <w:rsid w:val="005B43B4"/>
    <w:rsid w:val="005B4DD9"/>
    <w:rsid w:val="005B4E7C"/>
    <w:rsid w:val="005B5324"/>
    <w:rsid w:val="005B6859"/>
    <w:rsid w:val="005B76BD"/>
    <w:rsid w:val="005C0002"/>
    <w:rsid w:val="005C0387"/>
    <w:rsid w:val="005C07B8"/>
    <w:rsid w:val="005C0A03"/>
    <w:rsid w:val="005C0C6B"/>
    <w:rsid w:val="005C0EA3"/>
    <w:rsid w:val="005C189F"/>
    <w:rsid w:val="005C198B"/>
    <w:rsid w:val="005C1AFE"/>
    <w:rsid w:val="005C39D4"/>
    <w:rsid w:val="005C3B35"/>
    <w:rsid w:val="005C3B99"/>
    <w:rsid w:val="005C40C4"/>
    <w:rsid w:val="005C4155"/>
    <w:rsid w:val="005C41F6"/>
    <w:rsid w:val="005C4621"/>
    <w:rsid w:val="005C46B1"/>
    <w:rsid w:val="005C4E11"/>
    <w:rsid w:val="005C5A2C"/>
    <w:rsid w:val="005C64F9"/>
    <w:rsid w:val="005C6AEC"/>
    <w:rsid w:val="005C7322"/>
    <w:rsid w:val="005C75EE"/>
    <w:rsid w:val="005C7734"/>
    <w:rsid w:val="005D0743"/>
    <w:rsid w:val="005D0C40"/>
    <w:rsid w:val="005D13CD"/>
    <w:rsid w:val="005D18C7"/>
    <w:rsid w:val="005D1EDC"/>
    <w:rsid w:val="005D36F7"/>
    <w:rsid w:val="005D5394"/>
    <w:rsid w:val="005D5D7C"/>
    <w:rsid w:val="005D5E69"/>
    <w:rsid w:val="005D62DE"/>
    <w:rsid w:val="005D645E"/>
    <w:rsid w:val="005D64B0"/>
    <w:rsid w:val="005D66D2"/>
    <w:rsid w:val="005D699B"/>
    <w:rsid w:val="005D73BC"/>
    <w:rsid w:val="005D755C"/>
    <w:rsid w:val="005D785A"/>
    <w:rsid w:val="005D7C8B"/>
    <w:rsid w:val="005E0469"/>
    <w:rsid w:val="005E0779"/>
    <w:rsid w:val="005E0B70"/>
    <w:rsid w:val="005E0E02"/>
    <w:rsid w:val="005E2CE0"/>
    <w:rsid w:val="005E401B"/>
    <w:rsid w:val="005E4359"/>
    <w:rsid w:val="005E4635"/>
    <w:rsid w:val="005E4B84"/>
    <w:rsid w:val="005E57D0"/>
    <w:rsid w:val="005E5869"/>
    <w:rsid w:val="005E61DE"/>
    <w:rsid w:val="005E6925"/>
    <w:rsid w:val="005E70E5"/>
    <w:rsid w:val="005E73F1"/>
    <w:rsid w:val="005E79EA"/>
    <w:rsid w:val="005F00F5"/>
    <w:rsid w:val="005F0FF5"/>
    <w:rsid w:val="005F135F"/>
    <w:rsid w:val="005F1BF9"/>
    <w:rsid w:val="005F2724"/>
    <w:rsid w:val="005F282A"/>
    <w:rsid w:val="005F321F"/>
    <w:rsid w:val="005F33AB"/>
    <w:rsid w:val="005F3986"/>
    <w:rsid w:val="005F3EF3"/>
    <w:rsid w:val="005F456F"/>
    <w:rsid w:val="005F499A"/>
    <w:rsid w:val="005F5074"/>
    <w:rsid w:val="005F5535"/>
    <w:rsid w:val="005F5FC3"/>
    <w:rsid w:val="005F65D0"/>
    <w:rsid w:val="005F65FC"/>
    <w:rsid w:val="005F6632"/>
    <w:rsid w:val="005F73E8"/>
    <w:rsid w:val="005F76BD"/>
    <w:rsid w:val="00600B0A"/>
    <w:rsid w:val="006013E8"/>
    <w:rsid w:val="006021C9"/>
    <w:rsid w:val="0060268A"/>
    <w:rsid w:val="00603223"/>
    <w:rsid w:val="006049E8"/>
    <w:rsid w:val="00605D86"/>
    <w:rsid w:val="006063E9"/>
    <w:rsid w:val="0060645B"/>
    <w:rsid w:val="00607CC8"/>
    <w:rsid w:val="00610406"/>
    <w:rsid w:val="006105FF"/>
    <w:rsid w:val="00610D48"/>
    <w:rsid w:val="00610F5A"/>
    <w:rsid w:val="006117C6"/>
    <w:rsid w:val="0061213D"/>
    <w:rsid w:val="006126E0"/>
    <w:rsid w:val="00612A0D"/>
    <w:rsid w:val="00612C79"/>
    <w:rsid w:val="006133C3"/>
    <w:rsid w:val="00613AD2"/>
    <w:rsid w:val="0061406C"/>
    <w:rsid w:val="0061418F"/>
    <w:rsid w:val="006147E3"/>
    <w:rsid w:val="00614987"/>
    <w:rsid w:val="00614AED"/>
    <w:rsid w:val="00615C27"/>
    <w:rsid w:val="00616566"/>
    <w:rsid w:val="00617021"/>
    <w:rsid w:val="0061764F"/>
    <w:rsid w:val="00617C72"/>
    <w:rsid w:val="00617EBB"/>
    <w:rsid w:val="00620489"/>
    <w:rsid w:val="0062129A"/>
    <w:rsid w:val="00621679"/>
    <w:rsid w:val="00621AA7"/>
    <w:rsid w:val="00621CDC"/>
    <w:rsid w:val="006220BA"/>
    <w:rsid w:val="00622288"/>
    <w:rsid w:val="00622442"/>
    <w:rsid w:val="006224D5"/>
    <w:rsid w:val="006230B7"/>
    <w:rsid w:val="00623244"/>
    <w:rsid w:val="00623AAD"/>
    <w:rsid w:val="00623DA7"/>
    <w:rsid w:val="0062413B"/>
    <w:rsid w:val="00624156"/>
    <w:rsid w:val="00624658"/>
    <w:rsid w:val="006261B3"/>
    <w:rsid w:val="00626D78"/>
    <w:rsid w:val="006271D4"/>
    <w:rsid w:val="006275EC"/>
    <w:rsid w:val="00627ABB"/>
    <w:rsid w:val="00627CA6"/>
    <w:rsid w:val="00627F62"/>
    <w:rsid w:val="006306CA"/>
    <w:rsid w:val="00631379"/>
    <w:rsid w:val="00631699"/>
    <w:rsid w:val="00632211"/>
    <w:rsid w:val="00632D3E"/>
    <w:rsid w:val="00632E73"/>
    <w:rsid w:val="006330BE"/>
    <w:rsid w:val="00633225"/>
    <w:rsid w:val="00633B43"/>
    <w:rsid w:val="00634375"/>
    <w:rsid w:val="0063535B"/>
    <w:rsid w:val="006355FA"/>
    <w:rsid w:val="00635B64"/>
    <w:rsid w:val="006374C0"/>
    <w:rsid w:val="006375E9"/>
    <w:rsid w:val="0064090A"/>
    <w:rsid w:val="00640967"/>
    <w:rsid w:val="0064200E"/>
    <w:rsid w:val="006423B5"/>
    <w:rsid w:val="0064294E"/>
    <w:rsid w:val="00642E8A"/>
    <w:rsid w:val="006436D0"/>
    <w:rsid w:val="0064376C"/>
    <w:rsid w:val="0064391D"/>
    <w:rsid w:val="00643F59"/>
    <w:rsid w:val="00644FC6"/>
    <w:rsid w:val="006456E3"/>
    <w:rsid w:val="006463F6"/>
    <w:rsid w:val="00646600"/>
    <w:rsid w:val="00646FA4"/>
    <w:rsid w:val="00651063"/>
    <w:rsid w:val="0065159D"/>
    <w:rsid w:val="00651ADB"/>
    <w:rsid w:val="00652110"/>
    <w:rsid w:val="006521CC"/>
    <w:rsid w:val="00652207"/>
    <w:rsid w:val="00652AB8"/>
    <w:rsid w:val="00654714"/>
    <w:rsid w:val="00654F9E"/>
    <w:rsid w:val="00655086"/>
    <w:rsid w:val="006553EA"/>
    <w:rsid w:val="00655542"/>
    <w:rsid w:val="00655F63"/>
    <w:rsid w:val="00656B63"/>
    <w:rsid w:val="00656EE9"/>
    <w:rsid w:val="00657430"/>
    <w:rsid w:val="0066050C"/>
    <w:rsid w:val="0066056C"/>
    <w:rsid w:val="00660F17"/>
    <w:rsid w:val="0066152A"/>
    <w:rsid w:val="00661BFE"/>
    <w:rsid w:val="00662FCD"/>
    <w:rsid w:val="006633B4"/>
    <w:rsid w:val="006637A7"/>
    <w:rsid w:val="006637FB"/>
    <w:rsid w:val="006644A5"/>
    <w:rsid w:val="00664862"/>
    <w:rsid w:val="00664C35"/>
    <w:rsid w:val="00665025"/>
    <w:rsid w:val="0066646C"/>
    <w:rsid w:val="00666C08"/>
    <w:rsid w:val="00667556"/>
    <w:rsid w:val="00670030"/>
    <w:rsid w:val="00670180"/>
    <w:rsid w:val="00671100"/>
    <w:rsid w:val="00671204"/>
    <w:rsid w:val="0067184A"/>
    <w:rsid w:val="006719A0"/>
    <w:rsid w:val="00671E50"/>
    <w:rsid w:val="00671E96"/>
    <w:rsid w:val="00672281"/>
    <w:rsid w:val="0067322D"/>
    <w:rsid w:val="00673629"/>
    <w:rsid w:val="00673E8D"/>
    <w:rsid w:val="0067447A"/>
    <w:rsid w:val="006761F9"/>
    <w:rsid w:val="00677BB9"/>
    <w:rsid w:val="006812EF"/>
    <w:rsid w:val="00681518"/>
    <w:rsid w:val="006818C9"/>
    <w:rsid w:val="006823C9"/>
    <w:rsid w:val="00682966"/>
    <w:rsid w:val="006829E7"/>
    <w:rsid w:val="00682EAE"/>
    <w:rsid w:val="0068374F"/>
    <w:rsid w:val="00684849"/>
    <w:rsid w:val="00684AE9"/>
    <w:rsid w:val="00684F75"/>
    <w:rsid w:val="00685C33"/>
    <w:rsid w:val="00685F75"/>
    <w:rsid w:val="00687AC4"/>
    <w:rsid w:val="00687C02"/>
    <w:rsid w:val="00690543"/>
    <w:rsid w:val="00690BC0"/>
    <w:rsid w:val="006911FE"/>
    <w:rsid w:val="00691AE3"/>
    <w:rsid w:val="00691F5A"/>
    <w:rsid w:val="0069279D"/>
    <w:rsid w:val="006938A1"/>
    <w:rsid w:val="0069423C"/>
    <w:rsid w:val="00694336"/>
    <w:rsid w:val="006948F5"/>
    <w:rsid w:val="00694C38"/>
    <w:rsid w:val="006952E5"/>
    <w:rsid w:val="0069688F"/>
    <w:rsid w:val="00697785"/>
    <w:rsid w:val="006A0243"/>
    <w:rsid w:val="006A0336"/>
    <w:rsid w:val="006A1BD5"/>
    <w:rsid w:val="006A267A"/>
    <w:rsid w:val="006A2AB4"/>
    <w:rsid w:val="006A360A"/>
    <w:rsid w:val="006A36E1"/>
    <w:rsid w:val="006A57AF"/>
    <w:rsid w:val="006A5EF1"/>
    <w:rsid w:val="006A628C"/>
    <w:rsid w:val="006A6C8A"/>
    <w:rsid w:val="006A7C71"/>
    <w:rsid w:val="006B0330"/>
    <w:rsid w:val="006B03C2"/>
    <w:rsid w:val="006B09AD"/>
    <w:rsid w:val="006B0E2B"/>
    <w:rsid w:val="006B163E"/>
    <w:rsid w:val="006B1900"/>
    <w:rsid w:val="006B1923"/>
    <w:rsid w:val="006B1A04"/>
    <w:rsid w:val="006B1BD7"/>
    <w:rsid w:val="006B2540"/>
    <w:rsid w:val="006B3745"/>
    <w:rsid w:val="006B3824"/>
    <w:rsid w:val="006B46C5"/>
    <w:rsid w:val="006B50DB"/>
    <w:rsid w:val="006B54CC"/>
    <w:rsid w:val="006B5A10"/>
    <w:rsid w:val="006B60C7"/>
    <w:rsid w:val="006B612A"/>
    <w:rsid w:val="006B649F"/>
    <w:rsid w:val="006B6718"/>
    <w:rsid w:val="006C05CF"/>
    <w:rsid w:val="006C0F93"/>
    <w:rsid w:val="006C1407"/>
    <w:rsid w:val="006C1D87"/>
    <w:rsid w:val="006C1E27"/>
    <w:rsid w:val="006C1FD8"/>
    <w:rsid w:val="006C2740"/>
    <w:rsid w:val="006C3F71"/>
    <w:rsid w:val="006C43F3"/>
    <w:rsid w:val="006C4FF7"/>
    <w:rsid w:val="006C547F"/>
    <w:rsid w:val="006C5567"/>
    <w:rsid w:val="006C5A5A"/>
    <w:rsid w:val="006C5A92"/>
    <w:rsid w:val="006C5C7D"/>
    <w:rsid w:val="006C6391"/>
    <w:rsid w:val="006C7537"/>
    <w:rsid w:val="006C776D"/>
    <w:rsid w:val="006C7851"/>
    <w:rsid w:val="006C795D"/>
    <w:rsid w:val="006C7DC4"/>
    <w:rsid w:val="006D05A3"/>
    <w:rsid w:val="006D0917"/>
    <w:rsid w:val="006D0C04"/>
    <w:rsid w:val="006D1075"/>
    <w:rsid w:val="006D17F5"/>
    <w:rsid w:val="006D1C06"/>
    <w:rsid w:val="006D1F33"/>
    <w:rsid w:val="006D2014"/>
    <w:rsid w:val="006D2EC5"/>
    <w:rsid w:val="006D31EF"/>
    <w:rsid w:val="006D4308"/>
    <w:rsid w:val="006D4D81"/>
    <w:rsid w:val="006D4E44"/>
    <w:rsid w:val="006D5355"/>
    <w:rsid w:val="006D5DF3"/>
    <w:rsid w:val="006D614D"/>
    <w:rsid w:val="006D6A0B"/>
    <w:rsid w:val="006D722E"/>
    <w:rsid w:val="006D74E9"/>
    <w:rsid w:val="006E04C8"/>
    <w:rsid w:val="006E0859"/>
    <w:rsid w:val="006E0EC2"/>
    <w:rsid w:val="006E0ED0"/>
    <w:rsid w:val="006E1554"/>
    <w:rsid w:val="006E191F"/>
    <w:rsid w:val="006E22A3"/>
    <w:rsid w:val="006E260F"/>
    <w:rsid w:val="006E2E0E"/>
    <w:rsid w:val="006E3B35"/>
    <w:rsid w:val="006E5095"/>
    <w:rsid w:val="006E523C"/>
    <w:rsid w:val="006E633B"/>
    <w:rsid w:val="006E64B0"/>
    <w:rsid w:val="006E68AC"/>
    <w:rsid w:val="006E6A8E"/>
    <w:rsid w:val="006E7F15"/>
    <w:rsid w:val="006F159B"/>
    <w:rsid w:val="006F162F"/>
    <w:rsid w:val="006F18C1"/>
    <w:rsid w:val="006F2489"/>
    <w:rsid w:val="006F2B02"/>
    <w:rsid w:val="006F2BEB"/>
    <w:rsid w:val="006F34B6"/>
    <w:rsid w:val="006F3908"/>
    <w:rsid w:val="006F45C6"/>
    <w:rsid w:val="006F45F9"/>
    <w:rsid w:val="006F57C3"/>
    <w:rsid w:val="006F782D"/>
    <w:rsid w:val="00700744"/>
    <w:rsid w:val="007011A8"/>
    <w:rsid w:val="0070154A"/>
    <w:rsid w:val="00701773"/>
    <w:rsid w:val="00701BBF"/>
    <w:rsid w:val="00701F9F"/>
    <w:rsid w:val="00702732"/>
    <w:rsid w:val="00702CFA"/>
    <w:rsid w:val="00702D9E"/>
    <w:rsid w:val="0070355A"/>
    <w:rsid w:val="00703BAE"/>
    <w:rsid w:val="00704A17"/>
    <w:rsid w:val="00704DEC"/>
    <w:rsid w:val="007050F5"/>
    <w:rsid w:val="00705234"/>
    <w:rsid w:val="00705AC9"/>
    <w:rsid w:val="00706105"/>
    <w:rsid w:val="00706703"/>
    <w:rsid w:val="007070EF"/>
    <w:rsid w:val="007075DD"/>
    <w:rsid w:val="007104F1"/>
    <w:rsid w:val="007117AC"/>
    <w:rsid w:val="00711A10"/>
    <w:rsid w:val="00712890"/>
    <w:rsid w:val="00712EA0"/>
    <w:rsid w:val="00713126"/>
    <w:rsid w:val="0071343F"/>
    <w:rsid w:val="0071385B"/>
    <w:rsid w:val="00713CB6"/>
    <w:rsid w:val="007152B0"/>
    <w:rsid w:val="0071569D"/>
    <w:rsid w:val="007165F9"/>
    <w:rsid w:val="007168E8"/>
    <w:rsid w:val="00716D3B"/>
    <w:rsid w:val="00716EC5"/>
    <w:rsid w:val="007175F9"/>
    <w:rsid w:val="00717ADA"/>
    <w:rsid w:val="00720CA3"/>
    <w:rsid w:val="007219A3"/>
    <w:rsid w:val="00721CC2"/>
    <w:rsid w:val="00721F2B"/>
    <w:rsid w:val="00723906"/>
    <w:rsid w:val="007241D6"/>
    <w:rsid w:val="00724C7D"/>
    <w:rsid w:val="00724D2B"/>
    <w:rsid w:val="00724EA8"/>
    <w:rsid w:val="0072522D"/>
    <w:rsid w:val="0072551E"/>
    <w:rsid w:val="007257AD"/>
    <w:rsid w:val="00726378"/>
    <w:rsid w:val="007266D0"/>
    <w:rsid w:val="00730A1B"/>
    <w:rsid w:val="00731720"/>
    <w:rsid w:val="00731BE8"/>
    <w:rsid w:val="00731DC1"/>
    <w:rsid w:val="00731F43"/>
    <w:rsid w:val="00732CFE"/>
    <w:rsid w:val="00733E48"/>
    <w:rsid w:val="007344F9"/>
    <w:rsid w:val="007353B8"/>
    <w:rsid w:val="007373F0"/>
    <w:rsid w:val="00737B70"/>
    <w:rsid w:val="00737EE3"/>
    <w:rsid w:val="007407C2"/>
    <w:rsid w:val="00740D84"/>
    <w:rsid w:val="00740E52"/>
    <w:rsid w:val="00741331"/>
    <w:rsid w:val="00741D2C"/>
    <w:rsid w:val="00742763"/>
    <w:rsid w:val="00742B10"/>
    <w:rsid w:val="00742E68"/>
    <w:rsid w:val="00743E45"/>
    <w:rsid w:val="00744776"/>
    <w:rsid w:val="0074507F"/>
    <w:rsid w:val="00745DAF"/>
    <w:rsid w:val="007468E3"/>
    <w:rsid w:val="00746F4E"/>
    <w:rsid w:val="007479EF"/>
    <w:rsid w:val="00750F8F"/>
    <w:rsid w:val="0075143D"/>
    <w:rsid w:val="007515B8"/>
    <w:rsid w:val="00752656"/>
    <w:rsid w:val="00753269"/>
    <w:rsid w:val="0075396B"/>
    <w:rsid w:val="00753AAC"/>
    <w:rsid w:val="00753E0A"/>
    <w:rsid w:val="00754500"/>
    <w:rsid w:val="00754861"/>
    <w:rsid w:val="00754A98"/>
    <w:rsid w:val="00754BD8"/>
    <w:rsid w:val="0075597E"/>
    <w:rsid w:val="00755FB2"/>
    <w:rsid w:val="00756D23"/>
    <w:rsid w:val="00756FAE"/>
    <w:rsid w:val="00757E48"/>
    <w:rsid w:val="007601EC"/>
    <w:rsid w:val="0076068A"/>
    <w:rsid w:val="0076088D"/>
    <w:rsid w:val="007615BB"/>
    <w:rsid w:val="0076164B"/>
    <w:rsid w:val="00761671"/>
    <w:rsid w:val="007617FA"/>
    <w:rsid w:val="00761A4A"/>
    <w:rsid w:val="00761D0F"/>
    <w:rsid w:val="00761E37"/>
    <w:rsid w:val="00761FD2"/>
    <w:rsid w:val="00762290"/>
    <w:rsid w:val="00762F8B"/>
    <w:rsid w:val="00763BBF"/>
    <w:rsid w:val="00763D82"/>
    <w:rsid w:val="00763F76"/>
    <w:rsid w:val="007642F4"/>
    <w:rsid w:val="007644CC"/>
    <w:rsid w:val="007646D1"/>
    <w:rsid w:val="0076498B"/>
    <w:rsid w:val="007659E8"/>
    <w:rsid w:val="007700D6"/>
    <w:rsid w:val="007703F5"/>
    <w:rsid w:val="0077040C"/>
    <w:rsid w:val="0077145A"/>
    <w:rsid w:val="00771B22"/>
    <w:rsid w:val="007730C8"/>
    <w:rsid w:val="00773171"/>
    <w:rsid w:val="00773421"/>
    <w:rsid w:val="00773672"/>
    <w:rsid w:val="00773A01"/>
    <w:rsid w:val="00773E92"/>
    <w:rsid w:val="007746AF"/>
    <w:rsid w:val="00774AFA"/>
    <w:rsid w:val="00774B4F"/>
    <w:rsid w:val="00774C6F"/>
    <w:rsid w:val="00775DC9"/>
    <w:rsid w:val="00775E39"/>
    <w:rsid w:val="00775EF1"/>
    <w:rsid w:val="00776091"/>
    <w:rsid w:val="00776456"/>
    <w:rsid w:val="00776C75"/>
    <w:rsid w:val="00776D2D"/>
    <w:rsid w:val="00776FD8"/>
    <w:rsid w:val="007776BF"/>
    <w:rsid w:val="00777DD0"/>
    <w:rsid w:val="00780083"/>
    <w:rsid w:val="00780340"/>
    <w:rsid w:val="007808F8"/>
    <w:rsid w:val="007812F8"/>
    <w:rsid w:val="007818C0"/>
    <w:rsid w:val="00781F8B"/>
    <w:rsid w:val="0078329B"/>
    <w:rsid w:val="00783773"/>
    <w:rsid w:val="00784582"/>
    <w:rsid w:val="00785249"/>
    <w:rsid w:val="00785583"/>
    <w:rsid w:val="00786038"/>
    <w:rsid w:val="007864C4"/>
    <w:rsid w:val="00786694"/>
    <w:rsid w:val="00786AFC"/>
    <w:rsid w:val="0078793C"/>
    <w:rsid w:val="00787A86"/>
    <w:rsid w:val="00790549"/>
    <w:rsid w:val="00790C3B"/>
    <w:rsid w:val="00790E23"/>
    <w:rsid w:val="007912CD"/>
    <w:rsid w:val="0079155E"/>
    <w:rsid w:val="007915CA"/>
    <w:rsid w:val="00791ACF"/>
    <w:rsid w:val="00792381"/>
    <w:rsid w:val="007934CB"/>
    <w:rsid w:val="00793BF4"/>
    <w:rsid w:val="00793E08"/>
    <w:rsid w:val="00793EC5"/>
    <w:rsid w:val="007947EA"/>
    <w:rsid w:val="0079547E"/>
    <w:rsid w:val="0079570B"/>
    <w:rsid w:val="00797397"/>
    <w:rsid w:val="00797C43"/>
    <w:rsid w:val="007A0123"/>
    <w:rsid w:val="007A0A7D"/>
    <w:rsid w:val="007A2656"/>
    <w:rsid w:val="007A3120"/>
    <w:rsid w:val="007A3B3C"/>
    <w:rsid w:val="007A3D22"/>
    <w:rsid w:val="007A4329"/>
    <w:rsid w:val="007A4481"/>
    <w:rsid w:val="007A5E96"/>
    <w:rsid w:val="007A60CF"/>
    <w:rsid w:val="007A62B0"/>
    <w:rsid w:val="007A6BA8"/>
    <w:rsid w:val="007A6E6F"/>
    <w:rsid w:val="007A7E33"/>
    <w:rsid w:val="007B1859"/>
    <w:rsid w:val="007B21C7"/>
    <w:rsid w:val="007B247D"/>
    <w:rsid w:val="007B26F7"/>
    <w:rsid w:val="007B27E7"/>
    <w:rsid w:val="007B3ED9"/>
    <w:rsid w:val="007B4542"/>
    <w:rsid w:val="007B4B96"/>
    <w:rsid w:val="007B4BCF"/>
    <w:rsid w:val="007B55B0"/>
    <w:rsid w:val="007B5C7A"/>
    <w:rsid w:val="007B6010"/>
    <w:rsid w:val="007B60D7"/>
    <w:rsid w:val="007B7C27"/>
    <w:rsid w:val="007B7F54"/>
    <w:rsid w:val="007C006A"/>
    <w:rsid w:val="007C0697"/>
    <w:rsid w:val="007C0E70"/>
    <w:rsid w:val="007C12DF"/>
    <w:rsid w:val="007C1320"/>
    <w:rsid w:val="007C1F5E"/>
    <w:rsid w:val="007C22C0"/>
    <w:rsid w:val="007C2D84"/>
    <w:rsid w:val="007C2DA1"/>
    <w:rsid w:val="007C366D"/>
    <w:rsid w:val="007C3EFA"/>
    <w:rsid w:val="007C43B1"/>
    <w:rsid w:val="007C5023"/>
    <w:rsid w:val="007C57F3"/>
    <w:rsid w:val="007C5F33"/>
    <w:rsid w:val="007C612A"/>
    <w:rsid w:val="007C6644"/>
    <w:rsid w:val="007C712E"/>
    <w:rsid w:val="007C7A21"/>
    <w:rsid w:val="007C7BE9"/>
    <w:rsid w:val="007D0763"/>
    <w:rsid w:val="007D0795"/>
    <w:rsid w:val="007D0879"/>
    <w:rsid w:val="007D0DA3"/>
    <w:rsid w:val="007D1AB5"/>
    <w:rsid w:val="007D1B95"/>
    <w:rsid w:val="007D1B9C"/>
    <w:rsid w:val="007D24BB"/>
    <w:rsid w:val="007D2BA8"/>
    <w:rsid w:val="007D2D24"/>
    <w:rsid w:val="007D34AA"/>
    <w:rsid w:val="007D3873"/>
    <w:rsid w:val="007D3B39"/>
    <w:rsid w:val="007D3CC9"/>
    <w:rsid w:val="007D44C4"/>
    <w:rsid w:val="007D4957"/>
    <w:rsid w:val="007D513C"/>
    <w:rsid w:val="007D52B5"/>
    <w:rsid w:val="007D5442"/>
    <w:rsid w:val="007D5502"/>
    <w:rsid w:val="007D5756"/>
    <w:rsid w:val="007D589E"/>
    <w:rsid w:val="007D5B82"/>
    <w:rsid w:val="007D60DD"/>
    <w:rsid w:val="007D6BCE"/>
    <w:rsid w:val="007D6C55"/>
    <w:rsid w:val="007D7CF8"/>
    <w:rsid w:val="007E0AC5"/>
    <w:rsid w:val="007E15EA"/>
    <w:rsid w:val="007E1E87"/>
    <w:rsid w:val="007E2569"/>
    <w:rsid w:val="007E3404"/>
    <w:rsid w:val="007E3BA1"/>
    <w:rsid w:val="007E3F7E"/>
    <w:rsid w:val="007E514A"/>
    <w:rsid w:val="007E5F5A"/>
    <w:rsid w:val="007E611D"/>
    <w:rsid w:val="007E68F3"/>
    <w:rsid w:val="007E6CDA"/>
    <w:rsid w:val="007E6D0C"/>
    <w:rsid w:val="007E6E7C"/>
    <w:rsid w:val="007E6EF5"/>
    <w:rsid w:val="007E7B48"/>
    <w:rsid w:val="007E7E3C"/>
    <w:rsid w:val="007F0DD4"/>
    <w:rsid w:val="007F1BA0"/>
    <w:rsid w:val="007F2936"/>
    <w:rsid w:val="007F3DD2"/>
    <w:rsid w:val="007F40BF"/>
    <w:rsid w:val="007F50E4"/>
    <w:rsid w:val="007F53EA"/>
    <w:rsid w:val="007F5C81"/>
    <w:rsid w:val="007F62F3"/>
    <w:rsid w:val="007F67B5"/>
    <w:rsid w:val="007F69FD"/>
    <w:rsid w:val="007F790E"/>
    <w:rsid w:val="007F792D"/>
    <w:rsid w:val="007F7A32"/>
    <w:rsid w:val="0080054A"/>
    <w:rsid w:val="00801930"/>
    <w:rsid w:val="00802A45"/>
    <w:rsid w:val="00802DE0"/>
    <w:rsid w:val="0080339B"/>
    <w:rsid w:val="00803B7D"/>
    <w:rsid w:val="00803EE4"/>
    <w:rsid w:val="00804106"/>
    <w:rsid w:val="00805031"/>
    <w:rsid w:val="00806542"/>
    <w:rsid w:val="00806FF5"/>
    <w:rsid w:val="0080728B"/>
    <w:rsid w:val="00807547"/>
    <w:rsid w:val="00807D21"/>
    <w:rsid w:val="008103BF"/>
    <w:rsid w:val="00810F46"/>
    <w:rsid w:val="008113AA"/>
    <w:rsid w:val="008117DE"/>
    <w:rsid w:val="00811905"/>
    <w:rsid w:val="00812436"/>
    <w:rsid w:val="008125B7"/>
    <w:rsid w:val="00812F9E"/>
    <w:rsid w:val="00814F40"/>
    <w:rsid w:val="0081529F"/>
    <w:rsid w:val="00815738"/>
    <w:rsid w:val="00815B7F"/>
    <w:rsid w:val="008169DA"/>
    <w:rsid w:val="008173B5"/>
    <w:rsid w:val="008222C9"/>
    <w:rsid w:val="00822B96"/>
    <w:rsid w:val="00822F6B"/>
    <w:rsid w:val="0082340B"/>
    <w:rsid w:val="0082379F"/>
    <w:rsid w:val="00823B89"/>
    <w:rsid w:val="00824095"/>
    <w:rsid w:val="008247FE"/>
    <w:rsid w:val="008248A2"/>
    <w:rsid w:val="00826F3B"/>
    <w:rsid w:val="00827A0A"/>
    <w:rsid w:val="0083217E"/>
    <w:rsid w:val="008322D6"/>
    <w:rsid w:val="00832CB4"/>
    <w:rsid w:val="0083304F"/>
    <w:rsid w:val="008336F7"/>
    <w:rsid w:val="00833778"/>
    <w:rsid w:val="00833B3F"/>
    <w:rsid w:val="00834410"/>
    <w:rsid w:val="0083567B"/>
    <w:rsid w:val="00835A5E"/>
    <w:rsid w:val="00835F63"/>
    <w:rsid w:val="00835FFE"/>
    <w:rsid w:val="008368A0"/>
    <w:rsid w:val="0083696E"/>
    <w:rsid w:val="00840450"/>
    <w:rsid w:val="00840788"/>
    <w:rsid w:val="00840FFA"/>
    <w:rsid w:val="0084110B"/>
    <w:rsid w:val="00842022"/>
    <w:rsid w:val="00842E59"/>
    <w:rsid w:val="00843748"/>
    <w:rsid w:val="00843E49"/>
    <w:rsid w:val="00844CEC"/>
    <w:rsid w:val="00844FFE"/>
    <w:rsid w:val="008451FB"/>
    <w:rsid w:val="0084629E"/>
    <w:rsid w:val="00847628"/>
    <w:rsid w:val="008477FB"/>
    <w:rsid w:val="00847ADC"/>
    <w:rsid w:val="00847D58"/>
    <w:rsid w:val="00850668"/>
    <w:rsid w:val="00850EC4"/>
    <w:rsid w:val="008525C5"/>
    <w:rsid w:val="00852989"/>
    <w:rsid w:val="00853A1D"/>
    <w:rsid w:val="00853F0B"/>
    <w:rsid w:val="0085442A"/>
    <w:rsid w:val="0085497F"/>
    <w:rsid w:val="00855C47"/>
    <w:rsid w:val="00856429"/>
    <w:rsid w:val="00856E12"/>
    <w:rsid w:val="00856FF0"/>
    <w:rsid w:val="00857277"/>
    <w:rsid w:val="008577D0"/>
    <w:rsid w:val="008579BA"/>
    <w:rsid w:val="00857F41"/>
    <w:rsid w:val="0086048C"/>
    <w:rsid w:val="00860947"/>
    <w:rsid w:val="00862096"/>
    <w:rsid w:val="00862B11"/>
    <w:rsid w:val="00863B8E"/>
    <w:rsid w:val="008640AA"/>
    <w:rsid w:val="008640B8"/>
    <w:rsid w:val="008645B5"/>
    <w:rsid w:val="008648DE"/>
    <w:rsid w:val="008650F1"/>
    <w:rsid w:val="0086545D"/>
    <w:rsid w:val="0086598E"/>
    <w:rsid w:val="00865EB8"/>
    <w:rsid w:val="00866275"/>
    <w:rsid w:val="00866300"/>
    <w:rsid w:val="00866891"/>
    <w:rsid w:val="008673B7"/>
    <w:rsid w:val="00867BF4"/>
    <w:rsid w:val="0087003B"/>
    <w:rsid w:val="00870C48"/>
    <w:rsid w:val="00872186"/>
    <w:rsid w:val="008723BD"/>
    <w:rsid w:val="00872EBA"/>
    <w:rsid w:val="00873385"/>
    <w:rsid w:val="0087352A"/>
    <w:rsid w:val="00873742"/>
    <w:rsid w:val="00873E94"/>
    <w:rsid w:val="00873FC7"/>
    <w:rsid w:val="00874842"/>
    <w:rsid w:val="0087498E"/>
    <w:rsid w:val="00875D3E"/>
    <w:rsid w:val="00876B94"/>
    <w:rsid w:val="0087706A"/>
    <w:rsid w:val="008772EB"/>
    <w:rsid w:val="00877B09"/>
    <w:rsid w:val="00880DBD"/>
    <w:rsid w:val="00880FDF"/>
    <w:rsid w:val="00881F18"/>
    <w:rsid w:val="008821FC"/>
    <w:rsid w:val="008822D2"/>
    <w:rsid w:val="00882323"/>
    <w:rsid w:val="00882520"/>
    <w:rsid w:val="0088308E"/>
    <w:rsid w:val="00884785"/>
    <w:rsid w:val="008849AF"/>
    <w:rsid w:val="00885694"/>
    <w:rsid w:val="00885B8D"/>
    <w:rsid w:val="00885C38"/>
    <w:rsid w:val="00885DF9"/>
    <w:rsid w:val="00887793"/>
    <w:rsid w:val="00887C5F"/>
    <w:rsid w:val="008901D8"/>
    <w:rsid w:val="0089025A"/>
    <w:rsid w:val="008903A5"/>
    <w:rsid w:val="00891970"/>
    <w:rsid w:val="008926C9"/>
    <w:rsid w:val="00892B83"/>
    <w:rsid w:val="008939F0"/>
    <w:rsid w:val="008943E7"/>
    <w:rsid w:val="00894C51"/>
    <w:rsid w:val="00895168"/>
    <w:rsid w:val="008956EF"/>
    <w:rsid w:val="0089618E"/>
    <w:rsid w:val="0089621C"/>
    <w:rsid w:val="00896FA7"/>
    <w:rsid w:val="008975FD"/>
    <w:rsid w:val="00897647"/>
    <w:rsid w:val="00897BDA"/>
    <w:rsid w:val="00897EDB"/>
    <w:rsid w:val="008A0F7D"/>
    <w:rsid w:val="008A1389"/>
    <w:rsid w:val="008A1A35"/>
    <w:rsid w:val="008A1BB1"/>
    <w:rsid w:val="008A1DCC"/>
    <w:rsid w:val="008A2840"/>
    <w:rsid w:val="008A2876"/>
    <w:rsid w:val="008A2BEF"/>
    <w:rsid w:val="008A3AE0"/>
    <w:rsid w:val="008A3E88"/>
    <w:rsid w:val="008A4556"/>
    <w:rsid w:val="008A48DD"/>
    <w:rsid w:val="008A4BE6"/>
    <w:rsid w:val="008A4ECE"/>
    <w:rsid w:val="008A51C1"/>
    <w:rsid w:val="008A67AC"/>
    <w:rsid w:val="008A6839"/>
    <w:rsid w:val="008A70C2"/>
    <w:rsid w:val="008A7100"/>
    <w:rsid w:val="008A7CC0"/>
    <w:rsid w:val="008A7E7B"/>
    <w:rsid w:val="008B042A"/>
    <w:rsid w:val="008B07CB"/>
    <w:rsid w:val="008B0F29"/>
    <w:rsid w:val="008B40E2"/>
    <w:rsid w:val="008B417B"/>
    <w:rsid w:val="008B465A"/>
    <w:rsid w:val="008B5DB8"/>
    <w:rsid w:val="008B5E07"/>
    <w:rsid w:val="008B6534"/>
    <w:rsid w:val="008C00E5"/>
    <w:rsid w:val="008C00FD"/>
    <w:rsid w:val="008C0AE0"/>
    <w:rsid w:val="008C1379"/>
    <w:rsid w:val="008C2BC1"/>
    <w:rsid w:val="008C3235"/>
    <w:rsid w:val="008C344E"/>
    <w:rsid w:val="008C407B"/>
    <w:rsid w:val="008C4283"/>
    <w:rsid w:val="008C4741"/>
    <w:rsid w:val="008C484F"/>
    <w:rsid w:val="008C5165"/>
    <w:rsid w:val="008C5306"/>
    <w:rsid w:val="008C5313"/>
    <w:rsid w:val="008C62D8"/>
    <w:rsid w:val="008D11BE"/>
    <w:rsid w:val="008D1985"/>
    <w:rsid w:val="008D24A4"/>
    <w:rsid w:val="008D2847"/>
    <w:rsid w:val="008D285C"/>
    <w:rsid w:val="008D2889"/>
    <w:rsid w:val="008D2CFD"/>
    <w:rsid w:val="008D2DBF"/>
    <w:rsid w:val="008D48AC"/>
    <w:rsid w:val="008D4CB2"/>
    <w:rsid w:val="008D4DBA"/>
    <w:rsid w:val="008D50B7"/>
    <w:rsid w:val="008D587D"/>
    <w:rsid w:val="008D70A1"/>
    <w:rsid w:val="008D761E"/>
    <w:rsid w:val="008D7795"/>
    <w:rsid w:val="008E081E"/>
    <w:rsid w:val="008E0A13"/>
    <w:rsid w:val="008E0E83"/>
    <w:rsid w:val="008E137D"/>
    <w:rsid w:val="008E1840"/>
    <w:rsid w:val="008E1CF5"/>
    <w:rsid w:val="008E1F90"/>
    <w:rsid w:val="008E1FF1"/>
    <w:rsid w:val="008E273F"/>
    <w:rsid w:val="008E2744"/>
    <w:rsid w:val="008E2CDA"/>
    <w:rsid w:val="008E3F21"/>
    <w:rsid w:val="008E4390"/>
    <w:rsid w:val="008E4A38"/>
    <w:rsid w:val="008E571F"/>
    <w:rsid w:val="008E668D"/>
    <w:rsid w:val="008E6781"/>
    <w:rsid w:val="008F00AA"/>
    <w:rsid w:val="008F04AC"/>
    <w:rsid w:val="008F0614"/>
    <w:rsid w:val="008F1A03"/>
    <w:rsid w:val="008F2B5C"/>
    <w:rsid w:val="008F3B98"/>
    <w:rsid w:val="008F3FCE"/>
    <w:rsid w:val="008F44AE"/>
    <w:rsid w:val="008F507D"/>
    <w:rsid w:val="008F5090"/>
    <w:rsid w:val="008F5FAD"/>
    <w:rsid w:val="008F617F"/>
    <w:rsid w:val="008F65A7"/>
    <w:rsid w:val="008F6767"/>
    <w:rsid w:val="008F68F9"/>
    <w:rsid w:val="008F6988"/>
    <w:rsid w:val="008F6DC0"/>
    <w:rsid w:val="008F7424"/>
    <w:rsid w:val="0090009B"/>
    <w:rsid w:val="009008C4"/>
    <w:rsid w:val="00900978"/>
    <w:rsid w:val="009011D9"/>
    <w:rsid w:val="0090162F"/>
    <w:rsid w:val="00901910"/>
    <w:rsid w:val="009020F4"/>
    <w:rsid w:val="0090366B"/>
    <w:rsid w:val="00905334"/>
    <w:rsid w:val="00905EA9"/>
    <w:rsid w:val="00907365"/>
    <w:rsid w:val="00907E53"/>
    <w:rsid w:val="00907E8E"/>
    <w:rsid w:val="00907ECA"/>
    <w:rsid w:val="00910086"/>
    <w:rsid w:val="009100FD"/>
    <w:rsid w:val="00910C56"/>
    <w:rsid w:val="0091102F"/>
    <w:rsid w:val="0091133E"/>
    <w:rsid w:val="00911CD3"/>
    <w:rsid w:val="00911E95"/>
    <w:rsid w:val="00912075"/>
    <w:rsid w:val="009127C8"/>
    <w:rsid w:val="00912A78"/>
    <w:rsid w:val="00912B1A"/>
    <w:rsid w:val="00912F65"/>
    <w:rsid w:val="009132BD"/>
    <w:rsid w:val="009139E9"/>
    <w:rsid w:val="00913DA4"/>
    <w:rsid w:val="0091422E"/>
    <w:rsid w:val="00914980"/>
    <w:rsid w:val="00916A2D"/>
    <w:rsid w:val="0091798A"/>
    <w:rsid w:val="00917CB5"/>
    <w:rsid w:val="00920048"/>
    <w:rsid w:val="00923032"/>
    <w:rsid w:val="00923674"/>
    <w:rsid w:val="00923872"/>
    <w:rsid w:val="009243E1"/>
    <w:rsid w:val="00924AF4"/>
    <w:rsid w:val="00925627"/>
    <w:rsid w:val="009260B1"/>
    <w:rsid w:val="009266DD"/>
    <w:rsid w:val="0092685D"/>
    <w:rsid w:val="0092742A"/>
    <w:rsid w:val="009275AB"/>
    <w:rsid w:val="009301B1"/>
    <w:rsid w:val="00930D87"/>
    <w:rsid w:val="00930E23"/>
    <w:rsid w:val="009311ED"/>
    <w:rsid w:val="00931A66"/>
    <w:rsid w:val="00931CBA"/>
    <w:rsid w:val="00932839"/>
    <w:rsid w:val="0093292B"/>
    <w:rsid w:val="00932F08"/>
    <w:rsid w:val="0093418E"/>
    <w:rsid w:val="009351C6"/>
    <w:rsid w:val="009367CF"/>
    <w:rsid w:val="00936E2A"/>
    <w:rsid w:val="00937AF0"/>
    <w:rsid w:val="0094037A"/>
    <w:rsid w:val="0094170E"/>
    <w:rsid w:val="00941D07"/>
    <w:rsid w:val="00942449"/>
    <w:rsid w:val="009424F3"/>
    <w:rsid w:val="00942FBE"/>
    <w:rsid w:val="009432D2"/>
    <w:rsid w:val="0094360A"/>
    <w:rsid w:val="009438EC"/>
    <w:rsid w:val="00944338"/>
    <w:rsid w:val="00944A98"/>
    <w:rsid w:val="00944AF0"/>
    <w:rsid w:val="00945BC9"/>
    <w:rsid w:val="00946476"/>
    <w:rsid w:val="009467FC"/>
    <w:rsid w:val="00947227"/>
    <w:rsid w:val="0094756F"/>
    <w:rsid w:val="00947BFA"/>
    <w:rsid w:val="00950342"/>
    <w:rsid w:val="0095045D"/>
    <w:rsid w:val="009506C7"/>
    <w:rsid w:val="00950B43"/>
    <w:rsid w:val="00950CFF"/>
    <w:rsid w:val="00951568"/>
    <w:rsid w:val="00951D62"/>
    <w:rsid w:val="00951F0E"/>
    <w:rsid w:val="009527A0"/>
    <w:rsid w:val="00952DD8"/>
    <w:rsid w:val="00953298"/>
    <w:rsid w:val="00954674"/>
    <w:rsid w:val="00954916"/>
    <w:rsid w:val="00955153"/>
    <w:rsid w:val="00955A94"/>
    <w:rsid w:val="00955E92"/>
    <w:rsid w:val="009560E7"/>
    <w:rsid w:val="00956A38"/>
    <w:rsid w:val="00956C03"/>
    <w:rsid w:val="00956EE9"/>
    <w:rsid w:val="00961A56"/>
    <w:rsid w:val="00962064"/>
    <w:rsid w:val="00962302"/>
    <w:rsid w:val="00962B63"/>
    <w:rsid w:val="00962CA5"/>
    <w:rsid w:val="009636A6"/>
    <w:rsid w:val="00963EE6"/>
    <w:rsid w:val="00964E3A"/>
    <w:rsid w:val="00965A7E"/>
    <w:rsid w:val="009661D1"/>
    <w:rsid w:val="0096680A"/>
    <w:rsid w:val="00966F42"/>
    <w:rsid w:val="009678A4"/>
    <w:rsid w:val="0097244F"/>
    <w:rsid w:val="00972A10"/>
    <w:rsid w:val="00973297"/>
    <w:rsid w:val="0097462B"/>
    <w:rsid w:val="0097476D"/>
    <w:rsid w:val="00974838"/>
    <w:rsid w:val="00975C0C"/>
    <w:rsid w:val="00976903"/>
    <w:rsid w:val="0097785F"/>
    <w:rsid w:val="009806ED"/>
    <w:rsid w:val="00981600"/>
    <w:rsid w:val="00981B87"/>
    <w:rsid w:val="00981C4C"/>
    <w:rsid w:val="00982C2B"/>
    <w:rsid w:val="009834A9"/>
    <w:rsid w:val="00984307"/>
    <w:rsid w:val="009848E7"/>
    <w:rsid w:val="00984DD6"/>
    <w:rsid w:val="009867EC"/>
    <w:rsid w:val="009871EA"/>
    <w:rsid w:val="00987823"/>
    <w:rsid w:val="00987DC1"/>
    <w:rsid w:val="00990AD1"/>
    <w:rsid w:val="009912B3"/>
    <w:rsid w:val="0099162E"/>
    <w:rsid w:val="009919D0"/>
    <w:rsid w:val="00991B91"/>
    <w:rsid w:val="009924D2"/>
    <w:rsid w:val="009933CD"/>
    <w:rsid w:val="00993412"/>
    <w:rsid w:val="009938A7"/>
    <w:rsid w:val="00994872"/>
    <w:rsid w:val="00994910"/>
    <w:rsid w:val="0099504B"/>
    <w:rsid w:val="0099508A"/>
    <w:rsid w:val="00995189"/>
    <w:rsid w:val="00995356"/>
    <w:rsid w:val="00995C36"/>
    <w:rsid w:val="00995EA3"/>
    <w:rsid w:val="0099672E"/>
    <w:rsid w:val="00996EB0"/>
    <w:rsid w:val="00997142"/>
    <w:rsid w:val="009A0128"/>
    <w:rsid w:val="009A020F"/>
    <w:rsid w:val="009A0F21"/>
    <w:rsid w:val="009A1208"/>
    <w:rsid w:val="009A1BDB"/>
    <w:rsid w:val="009A24BE"/>
    <w:rsid w:val="009A2B27"/>
    <w:rsid w:val="009A3467"/>
    <w:rsid w:val="009A373F"/>
    <w:rsid w:val="009A4CAB"/>
    <w:rsid w:val="009A6055"/>
    <w:rsid w:val="009A7012"/>
    <w:rsid w:val="009A7B85"/>
    <w:rsid w:val="009B02B9"/>
    <w:rsid w:val="009B0720"/>
    <w:rsid w:val="009B16CA"/>
    <w:rsid w:val="009B1B26"/>
    <w:rsid w:val="009B1BA9"/>
    <w:rsid w:val="009B2078"/>
    <w:rsid w:val="009B2082"/>
    <w:rsid w:val="009B25BC"/>
    <w:rsid w:val="009B3CE0"/>
    <w:rsid w:val="009B3ECA"/>
    <w:rsid w:val="009B4118"/>
    <w:rsid w:val="009B555A"/>
    <w:rsid w:val="009B57F1"/>
    <w:rsid w:val="009B5D97"/>
    <w:rsid w:val="009B5DC2"/>
    <w:rsid w:val="009B614A"/>
    <w:rsid w:val="009B6266"/>
    <w:rsid w:val="009B7383"/>
    <w:rsid w:val="009B7B1B"/>
    <w:rsid w:val="009C0CA6"/>
    <w:rsid w:val="009C0F53"/>
    <w:rsid w:val="009C18C6"/>
    <w:rsid w:val="009C1F8F"/>
    <w:rsid w:val="009C2666"/>
    <w:rsid w:val="009C3102"/>
    <w:rsid w:val="009C3502"/>
    <w:rsid w:val="009C356B"/>
    <w:rsid w:val="009C3645"/>
    <w:rsid w:val="009C3D5C"/>
    <w:rsid w:val="009C55F5"/>
    <w:rsid w:val="009C6DEF"/>
    <w:rsid w:val="009C742B"/>
    <w:rsid w:val="009C77D3"/>
    <w:rsid w:val="009C7894"/>
    <w:rsid w:val="009D05B2"/>
    <w:rsid w:val="009D06C3"/>
    <w:rsid w:val="009D1561"/>
    <w:rsid w:val="009D1996"/>
    <w:rsid w:val="009D1B0D"/>
    <w:rsid w:val="009D5352"/>
    <w:rsid w:val="009D568F"/>
    <w:rsid w:val="009D5DEA"/>
    <w:rsid w:val="009D689A"/>
    <w:rsid w:val="009D6ACC"/>
    <w:rsid w:val="009D759A"/>
    <w:rsid w:val="009E085C"/>
    <w:rsid w:val="009E0DA1"/>
    <w:rsid w:val="009E17F9"/>
    <w:rsid w:val="009E2237"/>
    <w:rsid w:val="009E274B"/>
    <w:rsid w:val="009E29A6"/>
    <w:rsid w:val="009E34EF"/>
    <w:rsid w:val="009E35D0"/>
    <w:rsid w:val="009E397A"/>
    <w:rsid w:val="009E3CE7"/>
    <w:rsid w:val="009E47D4"/>
    <w:rsid w:val="009E5E70"/>
    <w:rsid w:val="009E7613"/>
    <w:rsid w:val="009F0BBC"/>
    <w:rsid w:val="009F0D06"/>
    <w:rsid w:val="009F221B"/>
    <w:rsid w:val="009F312B"/>
    <w:rsid w:val="009F31B4"/>
    <w:rsid w:val="009F35BB"/>
    <w:rsid w:val="009F3674"/>
    <w:rsid w:val="009F3998"/>
    <w:rsid w:val="009F3E4C"/>
    <w:rsid w:val="009F4695"/>
    <w:rsid w:val="009F5626"/>
    <w:rsid w:val="009F58FD"/>
    <w:rsid w:val="009F6248"/>
    <w:rsid w:val="009F7D52"/>
    <w:rsid w:val="00A003B4"/>
    <w:rsid w:val="00A005CE"/>
    <w:rsid w:val="00A0091C"/>
    <w:rsid w:val="00A00B31"/>
    <w:rsid w:val="00A010DA"/>
    <w:rsid w:val="00A0111C"/>
    <w:rsid w:val="00A01920"/>
    <w:rsid w:val="00A01B16"/>
    <w:rsid w:val="00A02835"/>
    <w:rsid w:val="00A032FC"/>
    <w:rsid w:val="00A03D9E"/>
    <w:rsid w:val="00A04112"/>
    <w:rsid w:val="00A042C6"/>
    <w:rsid w:val="00A05702"/>
    <w:rsid w:val="00A057BE"/>
    <w:rsid w:val="00A0598F"/>
    <w:rsid w:val="00A05A75"/>
    <w:rsid w:val="00A05EC3"/>
    <w:rsid w:val="00A077BC"/>
    <w:rsid w:val="00A07807"/>
    <w:rsid w:val="00A07A66"/>
    <w:rsid w:val="00A10B3B"/>
    <w:rsid w:val="00A116A9"/>
    <w:rsid w:val="00A12585"/>
    <w:rsid w:val="00A12CF9"/>
    <w:rsid w:val="00A12D32"/>
    <w:rsid w:val="00A1325E"/>
    <w:rsid w:val="00A138D7"/>
    <w:rsid w:val="00A1445E"/>
    <w:rsid w:val="00A14AD3"/>
    <w:rsid w:val="00A14BD8"/>
    <w:rsid w:val="00A153FE"/>
    <w:rsid w:val="00A15B1A"/>
    <w:rsid w:val="00A21BB0"/>
    <w:rsid w:val="00A21FD0"/>
    <w:rsid w:val="00A22BD2"/>
    <w:rsid w:val="00A22E9A"/>
    <w:rsid w:val="00A22FD5"/>
    <w:rsid w:val="00A249B5"/>
    <w:rsid w:val="00A255D3"/>
    <w:rsid w:val="00A25F02"/>
    <w:rsid w:val="00A276E6"/>
    <w:rsid w:val="00A27786"/>
    <w:rsid w:val="00A31439"/>
    <w:rsid w:val="00A3194D"/>
    <w:rsid w:val="00A32C18"/>
    <w:rsid w:val="00A3306E"/>
    <w:rsid w:val="00A3359F"/>
    <w:rsid w:val="00A33724"/>
    <w:rsid w:val="00A34698"/>
    <w:rsid w:val="00A34A4C"/>
    <w:rsid w:val="00A35D7F"/>
    <w:rsid w:val="00A373B6"/>
    <w:rsid w:val="00A3745B"/>
    <w:rsid w:val="00A408D6"/>
    <w:rsid w:val="00A4101E"/>
    <w:rsid w:val="00A41A06"/>
    <w:rsid w:val="00A41E4D"/>
    <w:rsid w:val="00A42772"/>
    <w:rsid w:val="00A4302D"/>
    <w:rsid w:val="00A441D9"/>
    <w:rsid w:val="00A44763"/>
    <w:rsid w:val="00A44E4D"/>
    <w:rsid w:val="00A46CB3"/>
    <w:rsid w:val="00A50C40"/>
    <w:rsid w:val="00A51495"/>
    <w:rsid w:val="00A5175E"/>
    <w:rsid w:val="00A52B04"/>
    <w:rsid w:val="00A52B91"/>
    <w:rsid w:val="00A52BB7"/>
    <w:rsid w:val="00A52F94"/>
    <w:rsid w:val="00A5319D"/>
    <w:rsid w:val="00A536F5"/>
    <w:rsid w:val="00A538C2"/>
    <w:rsid w:val="00A53DE4"/>
    <w:rsid w:val="00A549A0"/>
    <w:rsid w:val="00A54F34"/>
    <w:rsid w:val="00A56369"/>
    <w:rsid w:val="00A5728C"/>
    <w:rsid w:val="00A57960"/>
    <w:rsid w:val="00A60135"/>
    <w:rsid w:val="00A60159"/>
    <w:rsid w:val="00A620BC"/>
    <w:rsid w:val="00A63973"/>
    <w:rsid w:val="00A645D2"/>
    <w:rsid w:val="00A64BBB"/>
    <w:rsid w:val="00A65C7B"/>
    <w:rsid w:val="00A665F5"/>
    <w:rsid w:val="00A66AA3"/>
    <w:rsid w:val="00A67B2A"/>
    <w:rsid w:val="00A70DB2"/>
    <w:rsid w:val="00A71504"/>
    <w:rsid w:val="00A71550"/>
    <w:rsid w:val="00A71D1A"/>
    <w:rsid w:val="00A72C86"/>
    <w:rsid w:val="00A73009"/>
    <w:rsid w:val="00A7306D"/>
    <w:rsid w:val="00A733A2"/>
    <w:rsid w:val="00A73D0C"/>
    <w:rsid w:val="00A74B5B"/>
    <w:rsid w:val="00A74D6D"/>
    <w:rsid w:val="00A75724"/>
    <w:rsid w:val="00A767E5"/>
    <w:rsid w:val="00A76A5F"/>
    <w:rsid w:val="00A77FAF"/>
    <w:rsid w:val="00A8035C"/>
    <w:rsid w:val="00A814C2"/>
    <w:rsid w:val="00A81B30"/>
    <w:rsid w:val="00A81C0D"/>
    <w:rsid w:val="00A82053"/>
    <w:rsid w:val="00A833DD"/>
    <w:rsid w:val="00A84124"/>
    <w:rsid w:val="00A8459D"/>
    <w:rsid w:val="00A84944"/>
    <w:rsid w:val="00A85BFC"/>
    <w:rsid w:val="00A865A9"/>
    <w:rsid w:val="00A8786C"/>
    <w:rsid w:val="00A878B5"/>
    <w:rsid w:val="00A91E7D"/>
    <w:rsid w:val="00A923EE"/>
    <w:rsid w:val="00A9341B"/>
    <w:rsid w:val="00A93CD0"/>
    <w:rsid w:val="00A93FFF"/>
    <w:rsid w:val="00A94F3E"/>
    <w:rsid w:val="00A95736"/>
    <w:rsid w:val="00A958D4"/>
    <w:rsid w:val="00A963B9"/>
    <w:rsid w:val="00A9644D"/>
    <w:rsid w:val="00A96650"/>
    <w:rsid w:val="00A96A0C"/>
    <w:rsid w:val="00A96B0C"/>
    <w:rsid w:val="00A96DAB"/>
    <w:rsid w:val="00A97842"/>
    <w:rsid w:val="00A97A43"/>
    <w:rsid w:val="00AA0C72"/>
    <w:rsid w:val="00AA0F03"/>
    <w:rsid w:val="00AA1460"/>
    <w:rsid w:val="00AA35E8"/>
    <w:rsid w:val="00AA3E2C"/>
    <w:rsid w:val="00AA3EC5"/>
    <w:rsid w:val="00AA41E7"/>
    <w:rsid w:val="00AA47B9"/>
    <w:rsid w:val="00AA5484"/>
    <w:rsid w:val="00AA597D"/>
    <w:rsid w:val="00AA5D98"/>
    <w:rsid w:val="00AA5E9D"/>
    <w:rsid w:val="00AA6255"/>
    <w:rsid w:val="00AA68AF"/>
    <w:rsid w:val="00AA778C"/>
    <w:rsid w:val="00AA77FE"/>
    <w:rsid w:val="00AB02AE"/>
    <w:rsid w:val="00AB0796"/>
    <w:rsid w:val="00AB113F"/>
    <w:rsid w:val="00AB124D"/>
    <w:rsid w:val="00AB163F"/>
    <w:rsid w:val="00AB1EAA"/>
    <w:rsid w:val="00AB25F1"/>
    <w:rsid w:val="00AB2644"/>
    <w:rsid w:val="00AB4532"/>
    <w:rsid w:val="00AB46DD"/>
    <w:rsid w:val="00AB487C"/>
    <w:rsid w:val="00AB53CA"/>
    <w:rsid w:val="00AB62D3"/>
    <w:rsid w:val="00AB6323"/>
    <w:rsid w:val="00AB7023"/>
    <w:rsid w:val="00AB754A"/>
    <w:rsid w:val="00AB763A"/>
    <w:rsid w:val="00AB78D4"/>
    <w:rsid w:val="00AC08B1"/>
    <w:rsid w:val="00AC0EC6"/>
    <w:rsid w:val="00AC175C"/>
    <w:rsid w:val="00AC1B5F"/>
    <w:rsid w:val="00AC2195"/>
    <w:rsid w:val="00AC21DD"/>
    <w:rsid w:val="00AC2618"/>
    <w:rsid w:val="00AC2984"/>
    <w:rsid w:val="00AC2D01"/>
    <w:rsid w:val="00AC30E2"/>
    <w:rsid w:val="00AC646D"/>
    <w:rsid w:val="00AC66A9"/>
    <w:rsid w:val="00AC69DD"/>
    <w:rsid w:val="00AC6F02"/>
    <w:rsid w:val="00AC71B2"/>
    <w:rsid w:val="00AC73DA"/>
    <w:rsid w:val="00AC7CA8"/>
    <w:rsid w:val="00AC7E66"/>
    <w:rsid w:val="00AD02E2"/>
    <w:rsid w:val="00AD04C5"/>
    <w:rsid w:val="00AD109E"/>
    <w:rsid w:val="00AD1814"/>
    <w:rsid w:val="00AD28ED"/>
    <w:rsid w:val="00AD2D03"/>
    <w:rsid w:val="00AD3C1D"/>
    <w:rsid w:val="00AD4D54"/>
    <w:rsid w:val="00AD53B9"/>
    <w:rsid w:val="00AD57E4"/>
    <w:rsid w:val="00AD5C4F"/>
    <w:rsid w:val="00AD6765"/>
    <w:rsid w:val="00AD71CB"/>
    <w:rsid w:val="00AD794E"/>
    <w:rsid w:val="00AD7D29"/>
    <w:rsid w:val="00AE05E8"/>
    <w:rsid w:val="00AE14BF"/>
    <w:rsid w:val="00AE21CA"/>
    <w:rsid w:val="00AE2653"/>
    <w:rsid w:val="00AE29D7"/>
    <w:rsid w:val="00AE2E99"/>
    <w:rsid w:val="00AE3CA7"/>
    <w:rsid w:val="00AE41F9"/>
    <w:rsid w:val="00AE53B4"/>
    <w:rsid w:val="00AE6394"/>
    <w:rsid w:val="00AE6C0F"/>
    <w:rsid w:val="00AE707F"/>
    <w:rsid w:val="00AE7825"/>
    <w:rsid w:val="00AE7A92"/>
    <w:rsid w:val="00AE7C70"/>
    <w:rsid w:val="00AF0311"/>
    <w:rsid w:val="00AF0572"/>
    <w:rsid w:val="00AF05B1"/>
    <w:rsid w:val="00AF0C5D"/>
    <w:rsid w:val="00AF128D"/>
    <w:rsid w:val="00AF15F3"/>
    <w:rsid w:val="00AF2069"/>
    <w:rsid w:val="00AF2171"/>
    <w:rsid w:val="00AF2B4E"/>
    <w:rsid w:val="00AF2F85"/>
    <w:rsid w:val="00AF3503"/>
    <w:rsid w:val="00AF3987"/>
    <w:rsid w:val="00AF4C98"/>
    <w:rsid w:val="00AF4CC0"/>
    <w:rsid w:val="00AF5ADF"/>
    <w:rsid w:val="00AF5F3D"/>
    <w:rsid w:val="00AF63E8"/>
    <w:rsid w:val="00AF6601"/>
    <w:rsid w:val="00AF6D92"/>
    <w:rsid w:val="00AF7423"/>
    <w:rsid w:val="00B007C8"/>
    <w:rsid w:val="00B00C86"/>
    <w:rsid w:val="00B00D85"/>
    <w:rsid w:val="00B00FBF"/>
    <w:rsid w:val="00B01E65"/>
    <w:rsid w:val="00B02297"/>
    <w:rsid w:val="00B02567"/>
    <w:rsid w:val="00B02CF3"/>
    <w:rsid w:val="00B02F00"/>
    <w:rsid w:val="00B02FED"/>
    <w:rsid w:val="00B03559"/>
    <w:rsid w:val="00B05631"/>
    <w:rsid w:val="00B056F7"/>
    <w:rsid w:val="00B05FE8"/>
    <w:rsid w:val="00B061DC"/>
    <w:rsid w:val="00B0652E"/>
    <w:rsid w:val="00B067AF"/>
    <w:rsid w:val="00B067D7"/>
    <w:rsid w:val="00B0691D"/>
    <w:rsid w:val="00B0721F"/>
    <w:rsid w:val="00B1052F"/>
    <w:rsid w:val="00B1089A"/>
    <w:rsid w:val="00B11220"/>
    <w:rsid w:val="00B115E2"/>
    <w:rsid w:val="00B1180D"/>
    <w:rsid w:val="00B11DD4"/>
    <w:rsid w:val="00B120E5"/>
    <w:rsid w:val="00B12402"/>
    <w:rsid w:val="00B12767"/>
    <w:rsid w:val="00B12ACF"/>
    <w:rsid w:val="00B132D2"/>
    <w:rsid w:val="00B137E8"/>
    <w:rsid w:val="00B1392E"/>
    <w:rsid w:val="00B13AE6"/>
    <w:rsid w:val="00B13B7B"/>
    <w:rsid w:val="00B1458A"/>
    <w:rsid w:val="00B14DC6"/>
    <w:rsid w:val="00B154CE"/>
    <w:rsid w:val="00B1564C"/>
    <w:rsid w:val="00B15710"/>
    <w:rsid w:val="00B15951"/>
    <w:rsid w:val="00B164FC"/>
    <w:rsid w:val="00B167C4"/>
    <w:rsid w:val="00B17380"/>
    <w:rsid w:val="00B20B54"/>
    <w:rsid w:val="00B20F24"/>
    <w:rsid w:val="00B217F9"/>
    <w:rsid w:val="00B22251"/>
    <w:rsid w:val="00B224A7"/>
    <w:rsid w:val="00B22B50"/>
    <w:rsid w:val="00B22BD0"/>
    <w:rsid w:val="00B23379"/>
    <w:rsid w:val="00B235BE"/>
    <w:rsid w:val="00B23B87"/>
    <w:rsid w:val="00B23BAE"/>
    <w:rsid w:val="00B24BA2"/>
    <w:rsid w:val="00B253BF"/>
    <w:rsid w:val="00B25808"/>
    <w:rsid w:val="00B2686F"/>
    <w:rsid w:val="00B276A8"/>
    <w:rsid w:val="00B2788E"/>
    <w:rsid w:val="00B27C7F"/>
    <w:rsid w:val="00B30855"/>
    <w:rsid w:val="00B3098C"/>
    <w:rsid w:val="00B32F6F"/>
    <w:rsid w:val="00B33156"/>
    <w:rsid w:val="00B334BE"/>
    <w:rsid w:val="00B33628"/>
    <w:rsid w:val="00B33828"/>
    <w:rsid w:val="00B33A35"/>
    <w:rsid w:val="00B33E9C"/>
    <w:rsid w:val="00B34983"/>
    <w:rsid w:val="00B36907"/>
    <w:rsid w:val="00B40474"/>
    <w:rsid w:val="00B43226"/>
    <w:rsid w:val="00B432F3"/>
    <w:rsid w:val="00B4383C"/>
    <w:rsid w:val="00B43E66"/>
    <w:rsid w:val="00B43FA7"/>
    <w:rsid w:val="00B45108"/>
    <w:rsid w:val="00B4553A"/>
    <w:rsid w:val="00B46343"/>
    <w:rsid w:val="00B470AB"/>
    <w:rsid w:val="00B511B1"/>
    <w:rsid w:val="00B51320"/>
    <w:rsid w:val="00B52055"/>
    <w:rsid w:val="00B52056"/>
    <w:rsid w:val="00B52A5B"/>
    <w:rsid w:val="00B52E84"/>
    <w:rsid w:val="00B52FFF"/>
    <w:rsid w:val="00B544F2"/>
    <w:rsid w:val="00B54B9E"/>
    <w:rsid w:val="00B54FA1"/>
    <w:rsid w:val="00B557F0"/>
    <w:rsid w:val="00B55AEE"/>
    <w:rsid w:val="00B561BD"/>
    <w:rsid w:val="00B56B47"/>
    <w:rsid w:val="00B57300"/>
    <w:rsid w:val="00B57F80"/>
    <w:rsid w:val="00B623EA"/>
    <w:rsid w:val="00B6272B"/>
    <w:rsid w:val="00B63A46"/>
    <w:rsid w:val="00B64709"/>
    <w:rsid w:val="00B64994"/>
    <w:rsid w:val="00B64BC8"/>
    <w:rsid w:val="00B675E8"/>
    <w:rsid w:val="00B702DD"/>
    <w:rsid w:val="00B71377"/>
    <w:rsid w:val="00B71682"/>
    <w:rsid w:val="00B726F6"/>
    <w:rsid w:val="00B72BD1"/>
    <w:rsid w:val="00B72F0B"/>
    <w:rsid w:val="00B73637"/>
    <w:rsid w:val="00B75429"/>
    <w:rsid w:val="00B7603C"/>
    <w:rsid w:val="00B761C1"/>
    <w:rsid w:val="00B7676C"/>
    <w:rsid w:val="00B77446"/>
    <w:rsid w:val="00B77A26"/>
    <w:rsid w:val="00B77DA2"/>
    <w:rsid w:val="00B8039A"/>
    <w:rsid w:val="00B8132D"/>
    <w:rsid w:val="00B8170C"/>
    <w:rsid w:val="00B82065"/>
    <w:rsid w:val="00B82345"/>
    <w:rsid w:val="00B82379"/>
    <w:rsid w:val="00B82A65"/>
    <w:rsid w:val="00B849AB"/>
    <w:rsid w:val="00B84D0B"/>
    <w:rsid w:val="00B852D5"/>
    <w:rsid w:val="00B853C5"/>
    <w:rsid w:val="00B85C58"/>
    <w:rsid w:val="00B86315"/>
    <w:rsid w:val="00B868D7"/>
    <w:rsid w:val="00B86EE0"/>
    <w:rsid w:val="00B87853"/>
    <w:rsid w:val="00B908A3"/>
    <w:rsid w:val="00B90B0F"/>
    <w:rsid w:val="00B90E36"/>
    <w:rsid w:val="00B90EB6"/>
    <w:rsid w:val="00B91440"/>
    <w:rsid w:val="00B9323A"/>
    <w:rsid w:val="00B93258"/>
    <w:rsid w:val="00B93D57"/>
    <w:rsid w:val="00B93ED4"/>
    <w:rsid w:val="00B94284"/>
    <w:rsid w:val="00B9434B"/>
    <w:rsid w:val="00B94634"/>
    <w:rsid w:val="00B947E1"/>
    <w:rsid w:val="00B94AA1"/>
    <w:rsid w:val="00B9523C"/>
    <w:rsid w:val="00B966E5"/>
    <w:rsid w:val="00B96833"/>
    <w:rsid w:val="00B96B92"/>
    <w:rsid w:val="00BA1375"/>
    <w:rsid w:val="00BA206F"/>
    <w:rsid w:val="00BA2D21"/>
    <w:rsid w:val="00BA3816"/>
    <w:rsid w:val="00BA3D8B"/>
    <w:rsid w:val="00BA5C2B"/>
    <w:rsid w:val="00BA6ADD"/>
    <w:rsid w:val="00BA72B0"/>
    <w:rsid w:val="00BA7994"/>
    <w:rsid w:val="00BA7FED"/>
    <w:rsid w:val="00BB0029"/>
    <w:rsid w:val="00BB0AF6"/>
    <w:rsid w:val="00BB0F55"/>
    <w:rsid w:val="00BB0F71"/>
    <w:rsid w:val="00BB18D8"/>
    <w:rsid w:val="00BB19EB"/>
    <w:rsid w:val="00BB1A10"/>
    <w:rsid w:val="00BB2B7B"/>
    <w:rsid w:val="00BB2C29"/>
    <w:rsid w:val="00BB3496"/>
    <w:rsid w:val="00BB3CC9"/>
    <w:rsid w:val="00BB40E5"/>
    <w:rsid w:val="00BB4504"/>
    <w:rsid w:val="00BB47A8"/>
    <w:rsid w:val="00BB4B32"/>
    <w:rsid w:val="00BB5882"/>
    <w:rsid w:val="00BB6388"/>
    <w:rsid w:val="00BB68D6"/>
    <w:rsid w:val="00BB6F34"/>
    <w:rsid w:val="00BB7152"/>
    <w:rsid w:val="00BB73C0"/>
    <w:rsid w:val="00BB75E7"/>
    <w:rsid w:val="00BB7887"/>
    <w:rsid w:val="00BC039E"/>
    <w:rsid w:val="00BC0AA3"/>
    <w:rsid w:val="00BC0AF1"/>
    <w:rsid w:val="00BC0DE4"/>
    <w:rsid w:val="00BC1478"/>
    <w:rsid w:val="00BC1842"/>
    <w:rsid w:val="00BC2014"/>
    <w:rsid w:val="00BC2054"/>
    <w:rsid w:val="00BC2135"/>
    <w:rsid w:val="00BC242D"/>
    <w:rsid w:val="00BC2C37"/>
    <w:rsid w:val="00BC2D01"/>
    <w:rsid w:val="00BC3645"/>
    <w:rsid w:val="00BC3935"/>
    <w:rsid w:val="00BC3CF0"/>
    <w:rsid w:val="00BC3D8B"/>
    <w:rsid w:val="00BC4146"/>
    <w:rsid w:val="00BC442A"/>
    <w:rsid w:val="00BC4A0B"/>
    <w:rsid w:val="00BC4FFE"/>
    <w:rsid w:val="00BC5DCD"/>
    <w:rsid w:val="00BC694C"/>
    <w:rsid w:val="00BC7EE4"/>
    <w:rsid w:val="00BD0080"/>
    <w:rsid w:val="00BD064C"/>
    <w:rsid w:val="00BD135B"/>
    <w:rsid w:val="00BD1752"/>
    <w:rsid w:val="00BD21F8"/>
    <w:rsid w:val="00BD29E8"/>
    <w:rsid w:val="00BD2B23"/>
    <w:rsid w:val="00BD2B7E"/>
    <w:rsid w:val="00BD3FB9"/>
    <w:rsid w:val="00BD4256"/>
    <w:rsid w:val="00BD4345"/>
    <w:rsid w:val="00BD458F"/>
    <w:rsid w:val="00BD46F8"/>
    <w:rsid w:val="00BD4A00"/>
    <w:rsid w:val="00BD4F98"/>
    <w:rsid w:val="00BD5066"/>
    <w:rsid w:val="00BD5C05"/>
    <w:rsid w:val="00BD6320"/>
    <w:rsid w:val="00BD66D5"/>
    <w:rsid w:val="00BD6845"/>
    <w:rsid w:val="00BD712B"/>
    <w:rsid w:val="00BE028D"/>
    <w:rsid w:val="00BE03BF"/>
    <w:rsid w:val="00BE0F06"/>
    <w:rsid w:val="00BE149A"/>
    <w:rsid w:val="00BE15C8"/>
    <w:rsid w:val="00BE1A9A"/>
    <w:rsid w:val="00BE1ADD"/>
    <w:rsid w:val="00BE2305"/>
    <w:rsid w:val="00BE236E"/>
    <w:rsid w:val="00BE2B3E"/>
    <w:rsid w:val="00BE2D38"/>
    <w:rsid w:val="00BE3B2C"/>
    <w:rsid w:val="00BE41E0"/>
    <w:rsid w:val="00BE4963"/>
    <w:rsid w:val="00BE673B"/>
    <w:rsid w:val="00BE6AA9"/>
    <w:rsid w:val="00BE6F9E"/>
    <w:rsid w:val="00BE7587"/>
    <w:rsid w:val="00BE783D"/>
    <w:rsid w:val="00BE7B5E"/>
    <w:rsid w:val="00BE7C9E"/>
    <w:rsid w:val="00BF0019"/>
    <w:rsid w:val="00BF06A9"/>
    <w:rsid w:val="00BF0BEC"/>
    <w:rsid w:val="00BF1460"/>
    <w:rsid w:val="00BF1697"/>
    <w:rsid w:val="00BF18DB"/>
    <w:rsid w:val="00BF3323"/>
    <w:rsid w:val="00BF33AA"/>
    <w:rsid w:val="00BF370C"/>
    <w:rsid w:val="00BF3ECC"/>
    <w:rsid w:val="00BF4004"/>
    <w:rsid w:val="00BF436F"/>
    <w:rsid w:val="00BF4AE4"/>
    <w:rsid w:val="00BF5E13"/>
    <w:rsid w:val="00BF6107"/>
    <w:rsid w:val="00BF7DB5"/>
    <w:rsid w:val="00C00CDF"/>
    <w:rsid w:val="00C00D7D"/>
    <w:rsid w:val="00C0150F"/>
    <w:rsid w:val="00C01E29"/>
    <w:rsid w:val="00C02518"/>
    <w:rsid w:val="00C03098"/>
    <w:rsid w:val="00C033B6"/>
    <w:rsid w:val="00C034FB"/>
    <w:rsid w:val="00C0361C"/>
    <w:rsid w:val="00C03707"/>
    <w:rsid w:val="00C03B81"/>
    <w:rsid w:val="00C040FD"/>
    <w:rsid w:val="00C043BB"/>
    <w:rsid w:val="00C0451D"/>
    <w:rsid w:val="00C04AAC"/>
    <w:rsid w:val="00C04FB8"/>
    <w:rsid w:val="00C051AC"/>
    <w:rsid w:val="00C055DE"/>
    <w:rsid w:val="00C05975"/>
    <w:rsid w:val="00C05CE7"/>
    <w:rsid w:val="00C078BB"/>
    <w:rsid w:val="00C07A37"/>
    <w:rsid w:val="00C07FE6"/>
    <w:rsid w:val="00C107FF"/>
    <w:rsid w:val="00C10A11"/>
    <w:rsid w:val="00C10AE3"/>
    <w:rsid w:val="00C11A9B"/>
    <w:rsid w:val="00C11E9A"/>
    <w:rsid w:val="00C11FBF"/>
    <w:rsid w:val="00C12264"/>
    <w:rsid w:val="00C12DD7"/>
    <w:rsid w:val="00C13A9B"/>
    <w:rsid w:val="00C1415B"/>
    <w:rsid w:val="00C14228"/>
    <w:rsid w:val="00C1487D"/>
    <w:rsid w:val="00C15453"/>
    <w:rsid w:val="00C16579"/>
    <w:rsid w:val="00C167DD"/>
    <w:rsid w:val="00C169E6"/>
    <w:rsid w:val="00C16D91"/>
    <w:rsid w:val="00C16F7C"/>
    <w:rsid w:val="00C1713D"/>
    <w:rsid w:val="00C17229"/>
    <w:rsid w:val="00C17ED2"/>
    <w:rsid w:val="00C20DB5"/>
    <w:rsid w:val="00C21828"/>
    <w:rsid w:val="00C2220A"/>
    <w:rsid w:val="00C2271F"/>
    <w:rsid w:val="00C22734"/>
    <w:rsid w:val="00C22F60"/>
    <w:rsid w:val="00C23813"/>
    <w:rsid w:val="00C247BC"/>
    <w:rsid w:val="00C24A56"/>
    <w:rsid w:val="00C24C01"/>
    <w:rsid w:val="00C25014"/>
    <w:rsid w:val="00C25721"/>
    <w:rsid w:val="00C2747E"/>
    <w:rsid w:val="00C274AB"/>
    <w:rsid w:val="00C30022"/>
    <w:rsid w:val="00C3043F"/>
    <w:rsid w:val="00C30848"/>
    <w:rsid w:val="00C30903"/>
    <w:rsid w:val="00C30A53"/>
    <w:rsid w:val="00C31142"/>
    <w:rsid w:val="00C313D1"/>
    <w:rsid w:val="00C31C63"/>
    <w:rsid w:val="00C323AC"/>
    <w:rsid w:val="00C32531"/>
    <w:rsid w:val="00C3312E"/>
    <w:rsid w:val="00C33909"/>
    <w:rsid w:val="00C34491"/>
    <w:rsid w:val="00C34DE8"/>
    <w:rsid w:val="00C34EC1"/>
    <w:rsid w:val="00C35700"/>
    <w:rsid w:val="00C36DE0"/>
    <w:rsid w:val="00C4057D"/>
    <w:rsid w:val="00C405F6"/>
    <w:rsid w:val="00C41E67"/>
    <w:rsid w:val="00C4212A"/>
    <w:rsid w:val="00C42F7B"/>
    <w:rsid w:val="00C43220"/>
    <w:rsid w:val="00C43B7C"/>
    <w:rsid w:val="00C43CA1"/>
    <w:rsid w:val="00C43E02"/>
    <w:rsid w:val="00C4426F"/>
    <w:rsid w:val="00C45DF4"/>
    <w:rsid w:val="00C4636D"/>
    <w:rsid w:val="00C46854"/>
    <w:rsid w:val="00C46DCE"/>
    <w:rsid w:val="00C471CE"/>
    <w:rsid w:val="00C4770F"/>
    <w:rsid w:val="00C50561"/>
    <w:rsid w:val="00C51AFD"/>
    <w:rsid w:val="00C51EB5"/>
    <w:rsid w:val="00C52350"/>
    <w:rsid w:val="00C52A89"/>
    <w:rsid w:val="00C52C7D"/>
    <w:rsid w:val="00C52DF1"/>
    <w:rsid w:val="00C539F2"/>
    <w:rsid w:val="00C53C1A"/>
    <w:rsid w:val="00C53D4A"/>
    <w:rsid w:val="00C54321"/>
    <w:rsid w:val="00C54ABF"/>
    <w:rsid w:val="00C550AB"/>
    <w:rsid w:val="00C5582E"/>
    <w:rsid w:val="00C55D27"/>
    <w:rsid w:val="00C55E6C"/>
    <w:rsid w:val="00C56CE1"/>
    <w:rsid w:val="00C56EE5"/>
    <w:rsid w:val="00C5781A"/>
    <w:rsid w:val="00C622F0"/>
    <w:rsid w:val="00C62800"/>
    <w:rsid w:val="00C62DDB"/>
    <w:rsid w:val="00C63877"/>
    <w:rsid w:val="00C657A8"/>
    <w:rsid w:val="00C659CA"/>
    <w:rsid w:val="00C66202"/>
    <w:rsid w:val="00C662D3"/>
    <w:rsid w:val="00C668FF"/>
    <w:rsid w:val="00C6759D"/>
    <w:rsid w:val="00C70910"/>
    <w:rsid w:val="00C7093B"/>
    <w:rsid w:val="00C709E8"/>
    <w:rsid w:val="00C70AF3"/>
    <w:rsid w:val="00C70BA5"/>
    <w:rsid w:val="00C70C3B"/>
    <w:rsid w:val="00C70D9A"/>
    <w:rsid w:val="00C71071"/>
    <w:rsid w:val="00C71E64"/>
    <w:rsid w:val="00C736B4"/>
    <w:rsid w:val="00C73932"/>
    <w:rsid w:val="00C73BA3"/>
    <w:rsid w:val="00C74459"/>
    <w:rsid w:val="00C74572"/>
    <w:rsid w:val="00C74CF7"/>
    <w:rsid w:val="00C753F4"/>
    <w:rsid w:val="00C75AE1"/>
    <w:rsid w:val="00C762F2"/>
    <w:rsid w:val="00C76420"/>
    <w:rsid w:val="00C771AA"/>
    <w:rsid w:val="00C771FC"/>
    <w:rsid w:val="00C7737B"/>
    <w:rsid w:val="00C7772E"/>
    <w:rsid w:val="00C77A6D"/>
    <w:rsid w:val="00C81022"/>
    <w:rsid w:val="00C81EC3"/>
    <w:rsid w:val="00C825E1"/>
    <w:rsid w:val="00C82C03"/>
    <w:rsid w:val="00C82FA2"/>
    <w:rsid w:val="00C83395"/>
    <w:rsid w:val="00C83925"/>
    <w:rsid w:val="00C83BB4"/>
    <w:rsid w:val="00C84017"/>
    <w:rsid w:val="00C84D51"/>
    <w:rsid w:val="00C84FC7"/>
    <w:rsid w:val="00C85F11"/>
    <w:rsid w:val="00C862F0"/>
    <w:rsid w:val="00C863AF"/>
    <w:rsid w:val="00C8669A"/>
    <w:rsid w:val="00C8673D"/>
    <w:rsid w:val="00C86BD0"/>
    <w:rsid w:val="00C870CA"/>
    <w:rsid w:val="00C875BA"/>
    <w:rsid w:val="00C9271F"/>
    <w:rsid w:val="00C931FD"/>
    <w:rsid w:val="00C93305"/>
    <w:rsid w:val="00C93CA1"/>
    <w:rsid w:val="00C9425A"/>
    <w:rsid w:val="00C94474"/>
    <w:rsid w:val="00C9493E"/>
    <w:rsid w:val="00C95013"/>
    <w:rsid w:val="00C955B0"/>
    <w:rsid w:val="00C96434"/>
    <w:rsid w:val="00C96A15"/>
    <w:rsid w:val="00C97092"/>
    <w:rsid w:val="00C9735A"/>
    <w:rsid w:val="00C97FB7"/>
    <w:rsid w:val="00CA02D2"/>
    <w:rsid w:val="00CA1925"/>
    <w:rsid w:val="00CA2352"/>
    <w:rsid w:val="00CA2A6D"/>
    <w:rsid w:val="00CA4841"/>
    <w:rsid w:val="00CA4A38"/>
    <w:rsid w:val="00CA514C"/>
    <w:rsid w:val="00CA5292"/>
    <w:rsid w:val="00CA530A"/>
    <w:rsid w:val="00CA5E48"/>
    <w:rsid w:val="00CA63E6"/>
    <w:rsid w:val="00CA682C"/>
    <w:rsid w:val="00CA72F5"/>
    <w:rsid w:val="00CB0381"/>
    <w:rsid w:val="00CB049E"/>
    <w:rsid w:val="00CB07A9"/>
    <w:rsid w:val="00CB0EE9"/>
    <w:rsid w:val="00CB24E3"/>
    <w:rsid w:val="00CB2561"/>
    <w:rsid w:val="00CB2C39"/>
    <w:rsid w:val="00CB3E38"/>
    <w:rsid w:val="00CB42BB"/>
    <w:rsid w:val="00CB46B2"/>
    <w:rsid w:val="00CB4AD9"/>
    <w:rsid w:val="00CB5BB0"/>
    <w:rsid w:val="00CB620A"/>
    <w:rsid w:val="00CB6711"/>
    <w:rsid w:val="00CB6BCB"/>
    <w:rsid w:val="00CB6EAA"/>
    <w:rsid w:val="00CB7A10"/>
    <w:rsid w:val="00CB7BD4"/>
    <w:rsid w:val="00CB7F87"/>
    <w:rsid w:val="00CC0029"/>
    <w:rsid w:val="00CC087A"/>
    <w:rsid w:val="00CC0C56"/>
    <w:rsid w:val="00CC145A"/>
    <w:rsid w:val="00CC1503"/>
    <w:rsid w:val="00CC1AA1"/>
    <w:rsid w:val="00CC1AE9"/>
    <w:rsid w:val="00CC2E05"/>
    <w:rsid w:val="00CC36A7"/>
    <w:rsid w:val="00CC3737"/>
    <w:rsid w:val="00CC3D05"/>
    <w:rsid w:val="00CC3FDC"/>
    <w:rsid w:val="00CC41DB"/>
    <w:rsid w:val="00CC42B3"/>
    <w:rsid w:val="00CC4882"/>
    <w:rsid w:val="00CC4A06"/>
    <w:rsid w:val="00CC4C46"/>
    <w:rsid w:val="00CC4CDE"/>
    <w:rsid w:val="00CC5CF2"/>
    <w:rsid w:val="00CC658D"/>
    <w:rsid w:val="00CC6F8E"/>
    <w:rsid w:val="00CD048C"/>
    <w:rsid w:val="00CD1053"/>
    <w:rsid w:val="00CD11FB"/>
    <w:rsid w:val="00CD1431"/>
    <w:rsid w:val="00CD1832"/>
    <w:rsid w:val="00CD25F9"/>
    <w:rsid w:val="00CD2765"/>
    <w:rsid w:val="00CD2C4E"/>
    <w:rsid w:val="00CD3A47"/>
    <w:rsid w:val="00CD4BBD"/>
    <w:rsid w:val="00CD4DA4"/>
    <w:rsid w:val="00CD4E83"/>
    <w:rsid w:val="00CD62FD"/>
    <w:rsid w:val="00CD6B9D"/>
    <w:rsid w:val="00CD70E7"/>
    <w:rsid w:val="00CD74D4"/>
    <w:rsid w:val="00CD7512"/>
    <w:rsid w:val="00CD7AF2"/>
    <w:rsid w:val="00CE0E67"/>
    <w:rsid w:val="00CE1ED2"/>
    <w:rsid w:val="00CE249F"/>
    <w:rsid w:val="00CE29A5"/>
    <w:rsid w:val="00CE3F88"/>
    <w:rsid w:val="00CE3FC1"/>
    <w:rsid w:val="00CE53C3"/>
    <w:rsid w:val="00CE5778"/>
    <w:rsid w:val="00CE5803"/>
    <w:rsid w:val="00CE5A81"/>
    <w:rsid w:val="00CE5B05"/>
    <w:rsid w:val="00CE5B72"/>
    <w:rsid w:val="00CE61D9"/>
    <w:rsid w:val="00CE7181"/>
    <w:rsid w:val="00CE742E"/>
    <w:rsid w:val="00CE75B6"/>
    <w:rsid w:val="00CE7DF7"/>
    <w:rsid w:val="00CF0342"/>
    <w:rsid w:val="00CF081B"/>
    <w:rsid w:val="00CF0E6C"/>
    <w:rsid w:val="00CF0F80"/>
    <w:rsid w:val="00CF1C6F"/>
    <w:rsid w:val="00CF1C80"/>
    <w:rsid w:val="00CF20FE"/>
    <w:rsid w:val="00CF2B5D"/>
    <w:rsid w:val="00CF3534"/>
    <w:rsid w:val="00CF3962"/>
    <w:rsid w:val="00CF3F81"/>
    <w:rsid w:val="00CF461F"/>
    <w:rsid w:val="00CF4898"/>
    <w:rsid w:val="00CF57EC"/>
    <w:rsid w:val="00CF5D6C"/>
    <w:rsid w:val="00CF6679"/>
    <w:rsid w:val="00CF6AE6"/>
    <w:rsid w:val="00CF7229"/>
    <w:rsid w:val="00CF77BD"/>
    <w:rsid w:val="00D0015B"/>
    <w:rsid w:val="00D00370"/>
    <w:rsid w:val="00D014DE"/>
    <w:rsid w:val="00D01508"/>
    <w:rsid w:val="00D02060"/>
    <w:rsid w:val="00D02525"/>
    <w:rsid w:val="00D025C7"/>
    <w:rsid w:val="00D02EE8"/>
    <w:rsid w:val="00D0375E"/>
    <w:rsid w:val="00D03B98"/>
    <w:rsid w:val="00D040D8"/>
    <w:rsid w:val="00D04F46"/>
    <w:rsid w:val="00D057D3"/>
    <w:rsid w:val="00D06109"/>
    <w:rsid w:val="00D07415"/>
    <w:rsid w:val="00D07B09"/>
    <w:rsid w:val="00D10FAB"/>
    <w:rsid w:val="00D114E6"/>
    <w:rsid w:val="00D12406"/>
    <w:rsid w:val="00D1286C"/>
    <w:rsid w:val="00D12AAA"/>
    <w:rsid w:val="00D133A3"/>
    <w:rsid w:val="00D13CB0"/>
    <w:rsid w:val="00D14824"/>
    <w:rsid w:val="00D14B67"/>
    <w:rsid w:val="00D15347"/>
    <w:rsid w:val="00D15CD4"/>
    <w:rsid w:val="00D15E89"/>
    <w:rsid w:val="00D16539"/>
    <w:rsid w:val="00D17663"/>
    <w:rsid w:val="00D17F1D"/>
    <w:rsid w:val="00D204C3"/>
    <w:rsid w:val="00D205CA"/>
    <w:rsid w:val="00D20A3B"/>
    <w:rsid w:val="00D20AD3"/>
    <w:rsid w:val="00D20F9C"/>
    <w:rsid w:val="00D228AF"/>
    <w:rsid w:val="00D22960"/>
    <w:rsid w:val="00D22FE3"/>
    <w:rsid w:val="00D23148"/>
    <w:rsid w:val="00D23BE0"/>
    <w:rsid w:val="00D24D90"/>
    <w:rsid w:val="00D257AE"/>
    <w:rsid w:val="00D25BE1"/>
    <w:rsid w:val="00D25D93"/>
    <w:rsid w:val="00D2684F"/>
    <w:rsid w:val="00D30057"/>
    <w:rsid w:val="00D3074E"/>
    <w:rsid w:val="00D30B8F"/>
    <w:rsid w:val="00D31266"/>
    <w:rsid w:val="00D317A1"/>
    <w:rsid w:val="00D324F8"/>
    <w:rsid w:val="00D327E6"/>
    <w:rsid w:val="00D32C7A"/>
    <w:rsid w:val="00D34464"/>
    <w:rsid w:val="00D345BB"/>
    <w:rsid w:val="00D34C2F"/>
    <w:rsid w:val="00D3502F"/>
    <w:rsid w:val="00D35196"/>
    <w:rsid w:val="00D35F65"/>
    <w:rsid w:val="00D36865"/>
    <w:rsid w:val="00D4154D"/>
    <w:rsid w:val="00D42658"/>
    <w:rsid w:val="00D43219"/>
    <w:rsid w:val="00D43422"/>
    <w:rsid w:val="00D43AEC"/>
    <w:rsid w:val="00D43D51"/>
    <w:rsid w:val="00D43EFB"/>
    <w:rsid w:val="00D44003"/>
    <w:rsid w:val="00D44053"/>
    <w:rsid w:val="00D4512E"/>
    <w:rsid w:val="00D471D6"/>
    <w:rsid w:val="00D47F8C"/>
    <w:rsid w:val="00D507F8"/>
    <w:rsid w:val="00D51B7E"/>
    <w:rsid w:val="00D5386F"/>
    <w:rsid w:val="00D538D2"/>
    <w:rsid w:val="00D53A73"/>
    <w:rsid w:val="00D53F19"/>
    <w:rsid w:val="00D55586"/>
    <w:rsid w:val="00D55FFC"/>
    <w:rsid w:val="00D57343"/>
    <w:rsid w:val="00D5759E"/>
    <w:rsid w:val="00D6031E"/>
    <w:rsid w:val="00D60638"/>
    <w:rsid w:val="00D60B4A"/>
    <w:rsid w:val="00D60D31"/>
    <w:rsid w:val="00D60E72"/>
    <w:rsid w:val="00D62609"/>
    <w:rsid w:val="00D62A1B"/>
    <w:rsid w:val="00D62C98"/>
    <w:rsid w:val="00D63513"/>
    <w:rsid w:val="00D647EA"/>
    <w:rsid w:val="00D65AD1"/>
    <w:rsid w:val="00D65BE2"/>
    <w:rsid w:val="00D66549"/>
    <w:rsid w:val="00D670E2"/>
    <w:rsid w:val="00D67152"/>
    <w:rsid w:val="00D678A0"/>
    <w:rsid w:val="00D7090C"/>
    <w:rsid w:val="00D70F3A"/>
    <w:rsid w:val="00D71266"/>
    <w:rsid w:val="00D71540"/>
    <w:rsid w:val="00D72DEF"/>
    <w:rsid w:val="00D72FBE"/>
    <w:rsid w:val="00D733E7"/>
    <w:rsid w:val="00D7386F"/>
    <w:rsid w:val="00D74380"/>
    <w:rsid w:val="00D75321"/>
    <w:rsid w:val="00D75880"/>
    <w:rsid w:val="00D75AD5"/>
    <w:rsid w:val="00D75D31"/>
    <w:rsid w:val="00D75F1B"/>
    <w:rsid w:val="00D768C4"/>
    <w:rsid w:val="00D76D52"/>
    <w:rsid w:val="00D804EB"/>
    <w:rsid w:val="00D805B1"/>
    <w:rsid w:val="00D80C84"/>
    <w:rsid w:val="00D80D63"/>
    <w:rsid w:val="00D80DEA"/>
    <w:rsid w:val="00D8126C"/>
    <w:rsid w:val="00D81310"/>
    <w:rsid w:val="00D81520"/>
    <w:rsid w:val="00D81630"/>
    <w:rsid w:val="00D81BAC"/>
    <w:rsid w:val="00D82BDD"/>
    <w:rsid w:val="00D834A0"/>
    <w:rsid w:val="00D83F15"/>
    <w:rsid w:val="00D84305"/>
    <w:rsid w:val="00D84AC2"/>
    <w:rsid w:val="00D8523B"/>
    <w:rsid w:val="00D86662"/>
    <w:rsid w:val="00D86CDA"/>
    <w:rsid w:val="00D87FD6"/>
    <w:rsid w:val="00D917B5"/>
    <w:rsid w:val="00D91881"/>
    <w:rsid w:val="00D91B3D"/>
    <w:rsid w:val="00D920A1"/>
    <w:rsid w:val="00D9225E"/>
    <w:rsid w:val="00D92B10"/>
    <w:rsid w:val="00D93775"/>
    <w:rsid w:val="00D941DF"/>
    <w:rsid w:val="00D95452"/>
    <w:rsid w:val="00D97112"/>
    <w:rsid w:val="00DA146B"/>
    <w:rsid w:val="00DA2331"/>
    <w:rsid w:val="00DA2539"/>
    <w:rsid w:val="00DA261C"/>
    <w:rsid w:val="00DA2AD5"/>
    <w:rsid w:val="00DA394C"/>
    <w:rsid w:val="00DA4231"/>
    <w:rsid w:val="00DA4606"/>
    <w:rsid w:val="00DA5123"/>
    <w:rsid w:val="00DA559C"/>
    <w:rsid w:val="00DA59C7"/>
    <w:rsid w:val="00DA643E"/>
    <w:rsid w:val="00DB00E1"/>
    <w:rsid w:val="00DB03C0"/>
    <w:rsid w:val="00DB1825"/>
    <w:rsid w:val="00DB1EFD"/>
    <w:rsid w:val="00DB1FF9"/>
    <w:rsid w:val="00DB2D8C"/>
    <w:rsid w:val="00DB45E9"/>
    <w:rsid w:val="00DB4C4F"/>
    <w:rsid w:val="00DB5343"/>
    <w:rsid w:val="00DB5725"/>
    <w:rsid w:val="00DB608C"/>
    <w:rsid w:val="00DB652B"/>
    <w:rsid w:val="00DB65D6"/>
    <w:rsid w:val="00DB6807"/>
    <w:rsid w:val="00DB6E31"/>
    <w:rsid w:val="00DB7DCA"/>
    <w:rsid w:val="00DC0075"/>
    <w:rsid w:val="00DC1226"/>
    <w:rsid w:val="00DC2155"/>
    <w:rsid w:val="00DC34FB"/>
    <w:rsid w:val="00DC3766"/>
    <w:rsid w:val="00DC3861"/>
    <w:rsid w:val="00DC3B05"/>
    <w:rsid w:val="00DC3C4A"/>
    <w:rsid w:val="00DC413C"/>
    <w:rsid w:val="00DC48CA"/>
    <w:rsid w:val="00DC513A"/>
    <w:rsid w:val="00DC5862"/>
    <w:rsid w:val="00DC5A95"/>
    <w:rsid w:val="00DC6484"/>
    <w:rsid w:val="00DC6B1B"/>
    <w:rsid w:val="00DD01C9"/>
    <w:rsid w:val="00DD0AE8"/>
    <w:rsid w:val="00DD17E6"/>
    <w:rsid w:val="00DD1F69"/>
    <w:rsid w:val="00DD25F4"/>
    <w:rsid w:val="00DD2760"/>
    <w:rsid w:val="00DD2788"/>
    <w:rsid w:val="00DD30F5"/>
    <w:rsid w:val="00DD32EF"/>
    <w:rsid w:val="00DD33FF"/>
    <w:rsid w:val="00DD41D5"/>
    <w:rsid w:val="00DD46E5"/>
    <w:rsid w:val="00DD4E65"/>
    <w:rsid w:val="00DD5274"/>
    <w:rsid w:val="00DD5878"/>
    <w:rsid w:val="00DD6877"/>
    <w:rsid w:val="00DD6C4C"/>
    <w:rsid w:val="00DD735D"/>
    <w:rsid w:val="00DD7756"/>
    <w:rsid w:val="00DD7B39"/>
    <w:rsid w:val="00DE03B6"/>
    <w:rsid w:val="00DE05F2"/>
    <w:rsid w:val="00DE05F6"/>
    <w:rsid w:val="00DE155F"/>
    <w:rsid w:val="00DE180C"/>
    <w:rsid w:val="00DE1A1C"/>
    <w:rsid w:val="00DE1C85"/>
    <w:rsid w:val="00DE1CBF"/>
    <w:rsid w:val="00DE29D5"/>
    <w:rsid w:val="00DE3BB5"/>
    <w:rsid w:val="00DE54DF"/>
    <w:rsid w:val="00DE5692"/>
    <w:rsid w:val="00DE64EA"/>
    <w:rsid w:val="00DE680F"/>
    <w:rsid w:val="00DE6845"/>
    <w:rsid w:val="00DE6A10"/>
    <w:rsid w:val="00DE6B36"/>
    <w:rsid w:val="00DE707C"/>
    <w:rsid w:val="00DE75D4"/>
    <w:rsid w:val="00DE7B81"/>
    <w:rsid w:val="00DF0ABE"/>
    <w:rsid w:val="00DF19A3"/>
    <w:rsid w:val="00DF32FC"/>
    <w:rsid w:val="00DF3659"/>
    <w:rsid w:val="00DF4B91"/>
    <w:rsid w:val="00DF4BAF"/>
    <w:rsid w:val="00DF4F54"/>
    <w:rsid w:val="00DF5CC9"/>
    <w:rsid w:val="00DF625B"/>
    <w:rsid w:val="00DF6A65"/>
    <w:rsid w:val="00DF6C6E"/>
    <w:rsid w:val="00DF6E08"/>
    <w:rsid w:val="00DF735C"/>
    <w:rsid w:val="00DF772B"/>
    <w:rsid w:val="00E02039"/>
    <w:rsid w:val="00E021DC"/>
    <w:rsid w:val="00E023B9"/>
    <w:rsid w:val="00E0244F"/>
    <w:rsid w:val="00E035EF"/>
    <w:rsid w:val="00E03AFC"/>
    <w:rsid w:val="00E03D24"/>
    <w:rsid w:val="00E0457A"/>
    <w:rsid w:val="00E047FB"/>
    <w:rsid w:val="00E0488F"/>
    <w:rsid w:val="00E05005"/>
    <w:rsid w:val="00E058CC"/>
    <w:rsid w:val="00E05A86"/>
    <w:rsid w:val="00E05ED0"/>
    <w:rsid w:val="00E06002"/>
    <w:rsid w:val="00E061BD"/>
    <w:rsid w:val="00E0628A"/>
    <w:rsid w:val="00E067E0"/>
    <w:rsid w:val="00E06EF3"/>
    <w:rsid w:val="00E10210"/>
    <w:rsid w:val="00E1042E"/>
    <w:rsid w:val="00E111FD"/>
    <w:rsid w:val="00E11784"/>
    <w:rsid w:val="00E12A9B"/>
    <w:rsid w:val="00E14136"/>
    <w:rsid w:val="00E1443F"/>
    <w:rsid w:val="00E15466"/>
    <w:rsid w:val="00E1546E"/>
    <w:rsid w:val="00E15B07"/>
    <w:rsid w:val="00E16EEB"/>
    <w:rsid w:val="00E172DF"/>
    <w:rsid w:val="00E22E90"/>
    <w:rsid w:val="00E2377E"/>
    <w:rsid w:val="00E249C1"/>
    <w:rsid w:val="00E250A1"/>
    <w:rsid w:val="00E25AE3"/>
    <w:rsid w:val="00E26254"/>
    <w:rsid w:val="00E27D4D"/>
    <w:rsid w:val="00E27DBF"/>
    <w:rsid w:val="00E27FBF"/>
    <w:rsid w:val="00E3008C"/>
    <w:rsid w:val="00E30B58"/>
    <w:rsid w:val="00E328FF"/>
    <w:rsid w:val="00E32D78"/>
    <w:rsid w:val="00E32E67"/>
    <w:rsid w:val="00E32FD7"/>
    <w:rsid w:val="00E33FB1"/>
    <w:rsid w:val="00E343F7"/>
    <w:rsid w:val="00E34D29"/>
    <w:rsid w:val="00E35A60"/>
    <w:rsid w:val="00E3617A"/>
    <w:rsid w:val="00E3622D"/>
    <w:rsid w:val="00E36475"/>
    <w:rsid w:val="00E366F1"/>
    <w:rsid w:val="00E376C8"/>
    <w:rsid w:val="00E37CC0"/>
    <w:rsid w:val="00E400DF"/>
    <w:rsid w:val="00E40EBB"/>
    <w:rsid w:val="00E41D70"/>
    <w:rsid w:val="00E429BD"/>
    <w:rsid w:val="00E42A0D"/>
    <w:rsid w:val="00E434F9"/>
    <w:rsid w:val="00E43B48"/>
    <w:rsid w:val="00E43EB4"/>
    <w:rsid w:val="00E4402D"/>
    <w:rsid w:val="00E4424A"/>
    <w:rsid w:val="00E452F0"/>
    <w:rsid w:val="00E4690C"/>
    <w:rsid w:val="00E46B92"/>
    <w:rsid w:val="00E46BDE"/>
    <w:rsid w:val="00E46D12"/>
    <w:rsid w:val="00E47160"/>
    <w:rsid w:val="00E47B1C"/>
    <w:rsid w:val="00E47B49"/>
    <w:rsid w:val="00E5064B"/>
    <w:rsid w:val="00E50B3A"/>
    <w:rsid w:val="00E50BF9"/>
    <w:rsid w:val="00E520F2"/>
    <w:rsid w:val="00E5271F"/>
    <w:rsid w:val="00E52CCA"/>
    <w:rsid w:val="00E52D03"/>
    <w:rsid w:val="00E53541"/>
    <w:rsid w:val="00E5382C"/>
    <w:rsid w:val="00E5495C"/>
    <w:rsid w:val="00E54F1F"/>
    <w:rsid w:val="00E552DF"/>
    <w:rsid w:val="00E554FC"/>
    <w:rsid w:val="00E55502"/>
    <w:rsid w:val="00E602A3"/>
    <w:rsid w:val="00E60451"/>
    <w:rsid w:val="00E6233D"/>
    <w:rsid w:val="00E624A5"/>
    <w:rsid w:val="00E62938"/>
    <w:rsid w:val="00E632F6"/>
    <w:rsid w:val="00E63368"/>
    <w:rsid w:val="00E652B7"/>
    <w:rsid w:val="00E65A21"/>
    <w:rsid w:val="00E6625C"/>
    <w:rsid w:val="00E66358"/>
    <w:rsid w:val="00E664A9"/>
    <w:rsid w:val="00E67C3E"/>
    <w:rsid w:val="00E708E3"/>
    <w:rsid w:val="00E70E91"/>
    <w:rsid w:val="00E7128F"/>
    <w:rsid w:val="00E73258"/>
    <w:rsid w:val="00E73448"/>
    <w:rsid w:val="00E73473"/>
    <w:rsid w:val="00E73A50"/>
    <w:rsid w:val="00E73B63"/>
    <w:rsid w:val="00E74357"/>
    <w:rsid w:val="00E75C13"/>
    <w:rsid w:val="00E76B98"/>
    <w:rsid w:val="00E773F3"/>
    <w:rsid w:val="00E7741C"/>
    <w:rsid w:val="00E77FA6"/>
    <w:rsid w:val="00E801E1"/>
    <w:rsid w:val="00E81281"/>
    <w:rsid w:val="00E82882"/>
    <w:rsid w:val="00E82CB9"/>
    <w:rsid w:val="00E83259"/>
    <w:rsid w:val="00E83CC0"/>
    <w:rsid w:val="00E8496A"/>
    <w:rsid w:val="00E85745"/>
    <w:rsid w:val="00E85E25"/>
    <w:rsid w:val="00E863B6"/>
    <w:rsid w:val="00E8694E"/>
    <w:rsid w:val="00E86A9B"/>
    <w:rsid w:val="00E879E1"/>
    <w:rsid w:val="00E87F17"/>
    <w:rsid w:val="00E9014A"/>
    <w:rsid w:val="00E905C0"/>
    <w:rsid w:val="00E90D1D"/>
    <w:rsid w:val="00E918AD"/>
    <w:rsid w:val="00E91917"/>
    <w:rsid w:val="00E91AE9"/>
    <w:rsid w:val="00E929E1"/>
    <w:rsid w:val="00E93705"/>
    <w:rsid w:val="00E94416"/>
    <w:rsid w:val="00E94AAB"/>
    <w:rsid w:val="00E953C1"/>
    <w:rsid w:val="00E9668E"/>
    <w:rsid w:val="00E96849"/>
    <w:rsid w:val="00E974BD"/>
    <w:rsid w:val="00E97D01"/>
    <w:rsid w:val="00E97ECE"/>
    <w:rsid w:val="00EA0694"/>
    <w:rsid w:val="00EA0AD5"/>
    <w:rsid w:val="00EA0C43"/>
    <w:rsid w:val="00EA115D"/>
    <w:rsid w:val="00EA179C"/>
    <w:rsid w:val="00EA1886"/>
    <w:rsid w:val="00EA1F23"/>
    <w:rsid w:val="00EA21CC"/>
    <w:rsid w:val="00EA2C61"/>
    <w:rsid w:val="00EA31E3"/>
    <w:rsid w:val="00EA329B"/>
    <w:rsid w:val="00EA46A0"/>
    <w:rsid w:val="00EA4892"/>
    <w:rsid w:val="00EB07C5"/>
    <w:rsid w:val="00EB0A41"/>
    <w:rsid w:val="00EB175A"/>
    <w:rsid w:val="00EB18F7"/>
    <w:rsid w:val="00EB1A10"/>
    <w:rsid w:val="00EB1B15"/>
    <w:rsid w:val="00EB1FBD"/>
    <w:rsid w:val="00EB2D69"/>
    <w:rsid w:val="00EB3408"/>
    <w:rsid w:val="00EB36C2"/>
    <w:rsid w:val="00EB3AA3"/>
    <w:rsid w:val="00EB5060"/>
    <w:rsid w:val="00EB5267"/>
    <w:rsid w:val="00EB56F8"/>
    <w:rsid w:val="00EB5871"/>
    <w:rsid w:val="00EB59C0"/>
    <w:rsid w:val="00EB59D7"/>
    <w:rsid w:val="00EB60BC"/>
    <w:rsid w:val="00EB6A75"/>
    <w:rsid w:val="00EB705A"/>
    <w:rsid w:val="00EB73CF"/>
    <w:rsid w:val="00EB7F5E"/>
    <w:rsid w:val="00EC0554"/>
    <w:rsid w:val="00EC168E"/>
    <w:rsid w:val="00EC1CCB"/>
    <w:rsid w:val="00EC2067"/>
    <w:rsid w:val="00EC2C56"/>
    <w:rsid w:val="00EC37AE"/>
    <w:rsid w:val="00EC3945"/>
    <w:rsid w:val="00EC3CA6"/>
    <w:rsid w:val="00EC43AF"/>
    <w:rsid w:val="00EC4A87"/>
    <w:rsid w:val="00EC4D9B"/>
    <w:rsid w:val="00EC5057"/>
    <w:rsid w:val="00EC5894"/>
    <w:rsid w:val="00EC6816"/>
    <w:rsid w:val="00EC6DD6"/>
    <w:rsid w:val="00EC6E8C"/>
    <w:rsid w:val="00EC739B"/>
    <w:rsid w:val="00EC7780"/>
    <w:rsid w:val="00EC7798"/>
    <w:rsid w:val="00EC7901"/>
    <w:rsid w:val="00ED08CA"/>
    <w:rsid w:val="00ED1ABE"/>
    <w:rsid w:val="00ED1BBF"/>
    <w:rsid w:val="00ED222B"/>
    <w:rsid w:val="00ED2449"/>
    <w:rsid w:val="00ED2CD3"/>
    <w:rsid w:val="00ED2D75"/>
    <w:rsid w:val="00ED31EE"/>
    <w:rsid w:val="00ED341D"/>
    <w:rsid w:val="00ED3EBE"/>
    <w:rsid w:val="00ED42E5"/>
    <w:rsid w:val="00ED5B84"/>
    <w:rsid w:val="00ED653C"/>
    <w:rsid w:val="00ED6910"/>
    <w:rsid w:val="00ED74B8"/>
    <w:rsid w:val="00EE0F03"/>
    <w:rsid w:val="00EE0F42"/>
    <w:rsid w:val="00EE1444"/>
    <w:rsid w:val="00EE16D8"/>
    <w:rsid w:val="00EE1714"/>
    <w:rsid w:val="00EE17AA"/>
    <w:rsid w:val="00EE188E"/>
    <w:rsid w:val="00EE24A3"/>
    <w:rsid w:val="00EE2DDB"/>
    <w:rsid w:val="00EE32B6"/>
    <w:rsid w:val="00EE32F6"/>
    <w:rsid w:val="00EE4CED"/>
    <w:rsid w:val="00EE4FEE"/>
    <w:rsid w:val="00EE5873"/>
    <w:rsid w:val="00EE5893"/>
    <w:rsid w:val="00EE6BBA"/>
    <w:rsid w:val="00EE7AC5"/>
    <w:rsid w:val="00EF0155"/>
    <w:rsid w:val="00EF1249"/>
    <w:rsid w:val="00EF12F0"/>
    <w:rsid w:val="00EF1A93"/>
    <w:rsid w:val="00EF2A7F"/>
    <w:rsid w:val="00EF2E33"/>
    <w:rsid w:val="00EF40B2"/>
    <w:rsid w:val="00EF40F3"/>
    <w:rsid w:val="00EF4944"/>
    <w:rsid w:val="00EF54BA"/>
    <w:rsid w:val="00EF5EAE"/>
    <w:rsid w:val="00EF5F8C"/>
    <w:rsid w:val="00EF68FE"/>
    <w:rsid w:val="00EF6BF0"/>
    <w:rsid w:val="00EF6D3F"/>
    <w:rsid w:val="00EF749E"/>
    <w:rsid w:val="00F00249"/>
    <w:rsid w:val="00F004A5"/>
    <w:rsid w:val="00F00FB5"/>
    <w:rsid w:val="00F01CE5"/>
    <w:rsid w:val="00F02125"/>
    <w:rsid w:val="00F02A15"/>
    <w:rsid w:val="00F02A83"/>
    <w:rsid w:val="00F02B96"/>
    <w:rsid w:val="00F02D7F"/>
    <w:rsid w:val="00F03704"/>
    <w:rsid w:val="00F04125"/>
    <w:rsid w:val="00F044DC"/>
    <w:rsid w:val="00F0461F"/>
    <w:rsid w:val="00F049EE"/>
    <w:rsid w:val="00F04A11"/>
    <w:rsid w:val="00F04D7C"/>
    <w:rsid w:val="00F04D8C"/>
    <w:rsid w:val="00F055B2"/>
    <w:rsid w:val="00F0590D"/>
    <w:rsid w:val="00F05B93"/>
    <w:rsid w:val="00F079A9"/>
    <w:rsid w:val="00F10AEB"/>
    <w:rsid w:val="00F10B30"/>
    <w:rsid w:val="00F10E15"/>
    <w:rsid w:val="00F10E93"/>
    <w:rsid w:val="00F11818"/>
    <w:rsid w:val="00F123F8"/>
    <w:rsid w:val="00F1250D"/>
    <w:rsid w:val="00F12D5C"/>
    <w:rsid w:val="00F1357C"/>
    <w:rsid w:val="00F13586"/>
    <w:rsid w:val="00F137D6"/>
    <w:rsid w:val="00F13AC6"/>
    <w:rsid w:val="00F1417D"/>
    <w:rsid w:val="00F14784"/>
    <w:rsid w:val="00F14C83"/>
    <w:rsid w:val="00F1527E"/>
    <w:rsid w:val="00F153C3"/>
    <w:rsid w:val="00F15B9B"/>
    <w:rsid w:val="00F1650E"/>
    <w:rsid w:val="00F17CB6"/>
    <w:rsid w:val="00F208DB"/>
    <w:rsid w:val="00F20C36"/>
    <w:rsid w:val="00F20CF2"/>
    <w:rsid w:val="00F20E08"/>
    <w:rsid w:val="00F230E8"/>
    <w:rsid w:val="00F243C6"/>
    <w:rsid w:val="00F24E54"/>
    <w:rsid w:val="00F25D57"/>
    <w:rsid w:val="00F273C4"/>
    <w:rsid w:val="00F27A4C"/>
    <w:rsid w:val="00F27A82"/>
    <w:rsid w:val="00F3065F"/>
    <w:rsid w:val="00F3089C"/>
    <w:rsid w:val="00F30982"/>
    <w:rsid w:val="00F30D76"/>
    <w:rsid w:val="00F32025"/>
    <w:rsid w:val="00F32234"/>
    <w:rsid w:val="00F364F8"/>
    <w:rsid w:val="00F36A49"/>
    <w:rsid w:val="00F36AE2"/>
    <w:rsid w:val="00F36CFC"/>
    <w:rsid w:val="00F37134"/>
    <w:rsid w:val="00F37B64"/>
    <w:rsid w:val="00F37D86"/>
    <w:rsid w:val="00F37EDB"/>
    <w:rsid w:val="00F4093A"/>
    <w:rsid w:val="00F40B14"/>
    <w:rsid w:val="00F41A3A"/>
    <w:rsid w:val="00F41E69"/>
    <w:rsid w:val="00F42AE5"/>
    <w:rsid w:val="00F4319F"/>
    <w:rsid w:val="00F433D6"/>
    <w:rsid w:val="00F43BB8"/>
    <w:rsid w:val="00F44854"/>
    <w:rsid w:val="00F44C88"/>
    <w:rsid w:val="00F45D91"/>
    <w:rsid w:val="00F45DEA"/>
    <w:rsid w:val="00F4618A"/>
    <w:rsid w:val="00F4647C"/>
    <w:rsid w:val="00F464BC"/>
    <w:rsid w:val="00F47A51"/>
    <w:rsid w:val="00F47D7E"/>
    <w:rsid w:val="00F47E96"/>
    <w:rsid w:val="00F50534"/>
    <w:rsid w:val="00F50558"/>
    <w:rsid w:val="00F5099A"/>
    <w:rsid w:val="00F50D74"/>
    <w:rsid w:val="00F5102D"/>
    <w:rsid w:val="00F51B7D"/>
    <w:rsid w:val="00F52EE8"/>
    <w:rsid w:val="00F538D4"/>
    <w:rsid w:val="00F53E31"/>
    <w:rsid w:val="00F54419"/>
    <w:rsid w:val="00F54D7A"/>
    <w:rsid w:val="00F55C36"/>
    <w:rsid w:val="00F563EB"/>
    <w:rsid w:val="00F5742A"/>
    <w:rsid w:val="00F60582"/>
    <w:rsid w:val="00F61156"/>
    <w:rsid w:val="00F6164C"/>
    <w:rsid w:val="00F625E1"/>
    <w:rsid w:val="00F634E8"/>
    <w:rsid w:val="00F63B38"/>
    <w:rsid w:val="00F63E20"/>
    <w:rsid w:val="00F64378"/>
    <w:rsid w:val="00F64500"/>
    <w:rsid w:val="00F648AE"/>
    <w:rsid w:val="00F649C3"/>
    <w:rsid w:val="00F64D2D"/>
    <w:rsid w:val="00F64E00"/>
    <w:rsid w:val="00F65043"/>
    <w:rsid w:val="00F65447"/>
    <w:rsid w:val="00F658B7"/>
    <w:rsid w:val="00F65E73"/>
    <w:rsid w:val="00F66124"/>
    <w:rsid w:val="00F66889"/>
    <w:rsid w:val="00F67D04"/>
    <w:rsid w:val="00F72250"/>
    <w:rsid w:val="00F727DC"/>
    <w:rsid w:val="00F733B3"/>
    <w:rsid w:val="00F735BF"/>
    <w:rsid w:val="00F73F18"/>
    <w:rsid w:val="00F749DC"/>
    <w:rsid w:val="00F757E8"/>
    <w:rsid w:val="00F75E3E"/>
    <w:rsid w:val="00F76054"/>
    <w:rsid w:val="00F76394"/>
    <w:rsid w:val="00F77149"/>
    <w:rsid w:val="00F77B01"/>
    <w:rsid w:val="00F8024B"/>
    <w:rsid w:val="00F80647"/>
    <w:rsid w:val="00F80BC3"/>
    <w:rsid w:val="00F81D6E"/>
    <w:rsid w:val="00F825BA"/>
    <w:rsid w:val="00F82D30"/>
    <w:rsid w:val="00F82E72"/>
    <w:rsid w:val="00F85896"/>
    <w:rsid w:val="00F85F23"/>
    <w:rsid w:val="00F86264"/>
    <w:rsid w:val="00F866B2"/>
    <w:rsid w:val="00F8680F"/>
    <w:rsid w:val="00F86E8F"/>
    <w:rsid w:val="00F86EDC"/>
    <w:rsid w:val="00F90556"/>
    <w:rsid w:val="00F91843"/>
    <w:rsid w:val="00F91870"/>
    <w:rsid w:val="00F92541"/>
    <w:rsid w:val="00F93E4E"/>
    <w:rsid w:val="00F94845"/>
    <w:rsid w:val="00F94AD0"/>
    <w:rsid w:val="00F94D32"/>
    <w:rsid w:val="00F96676"/>
    <w:rsid w:val="00F96F60"/>
    <w:rsid w:val="00F9713B"/>
    <w:rsid w:val="00F9784D"/>
    <w:rsid w:val="00F97B17"/>
    <w:rsid w:val="00FA00AD"/>
    <w:rsid w:val="00FA03B3"/>
    <w:rsid w:val="00FA2AA5"/>
    <w:rsid w:val="00FA2BD4"/>
    <w:rsid w:val="00FA2EE8"/>
    <w:rsid w:val="00FA3BEA"/>
    <w:rsid w:val="00FA3F53"/>
    <w:rsid w:val="00FA452C"/>
    <w:rsid w:val="00FA4593"/>
    <w:rsid w:val="00FA5085"/>
    <w:rsid w:val="00FA50AA"/>
    <w:rsid w:val="00FA50ED"/>
    <w:rsid w:val="00FA5222"/>
    <w:rsid w:val="00FA5ADF"/>
    <w:rsid w:val="00FA6D73"/>
    <w:rsid w:val="00FA7FB4"/>
    <w:rsid w:val="00FB2ABC"/>
    <w:rsid w:val="00FB42B5"/>
    <w:rsid w:val="00FB452C"/>
    <w:rsid w:val="00FB4A9E"/>
    <w:rsid w:val="00FB52A9"/>
    <w:rsid w:val="00FB5EE6"/>
    <w:rsid w:val="00FB76D7"/>
    <w:rsid w:val="00FB7F40"/>
    <w:rsid w:val="00FC00B0"/>
    <w:rsid w:val="00FC139F"/>
    <w:rsid w:val="00FC2BB9"/>
    <w:rsid w:val="00FC4936"/>
    <w:rsid w:val="00FC53F1"/>
    <w:rsid w:val="00FC570F"/>
    <w:rsid w:val="00FC7381"/>
    <w:rsid w:val="00FC782E"/>
    <w:rsid w:val="00FD025D"/>
    <w:rsid w:val="00FD030C"/>
    <w:rsid w:val="00FD05E8"/>
    <w:rsid w:val="00FD1066"/>
    <w:rsid w:val="00FD1FF9"/>
    <w:rsid w:val="00FD26D5"/>
    <w:rsid w:val="00FD2C94"/>
    <w:rsid w:val="00FD34C9"/>
    <w:rsid w:val="00FD3E6C"/>
    <w:rsid w:val="00FD5C46"/>
    <w:rsid w:val="00FD687C"/>
    <w:rsid w:val="00FD68E6"/>
    <w:rsid w:val="00FE01D0"/>
    <w:rsid w:val="00FE0654"/>
    <w:rsid w:val="00FE0B6A"/>
    <w:rsid w:val="00FE18B3"/>
    <w:rsid w:val="00FE1C7C"/>
    <w:rsid w:val="00FE2BC8"/>
    <w:rsid w:val="00FE2E9C"/>
    <w:rsid w:val="00FE2F9D"/>
    <w:rsid w:val="00FE3B0D"/>
    <w:rsid w:val="00FE3FFB"/>
    <w:rsid w:val="00FE4558"/>
    <w:rsid w:val="00FE6C0D"/>
    <w:rsid w:val="00FE768A"/>
    <w:rsid w:val="00FE7D5C"/>
    <w:rsid w:val="00FE7FB5"/>
    <w:rsid w:val="00FF0402"/>
    <w:rsid w:val="00FF0C25"/>
    <w:rsid w:val="00FF18DD"/>
    <w:rsid w:val="00FF2512"/>
    <w:rsid w:val="00FF2E14"/>
    <w:rsid w:val="00FF3762"/>
    <w:rsid w:val="00FF3FAD"/>
    <w:rsid w:val="00FF4E82"/>
    <w:rsid w:val="00FF5188"/>
    <w:rsid w:val="00FF6CD8"/>
    <w:rsid w:val="00FF7AC4"/>
    <w:rsid w:val="00FF7BFE"/>
    <w:rsid w:val="00FF7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F968D05"/>
  <w15:chartTrackingRefBased/>
  <w15:docId w15:val="{D31ED6B9-8AA5-484E-967E-B8F4EC57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ACF"/>
  </w:style>
  <w:style w:type="paragraph" w:styleId="Heading3">
    <w:name w:val="heading 3"/>
    <w:basedOn w:val="Normal"/>
    <w:next w:val="Normal"/>
    <w:link w:val="Heading3Char"/>
    <w:uiPriority w:val="9"/>
    <w:unhideWhenUsed/>
    <w:qFormat/>
    <w:rsid w:val="009E34EF"/>
    <w:pPr>
      <w:keepNext/>
      <w:keepLines/>
      <w:spacing w:before="40" w:after="240"/>
      <w:jc w:val="both"/>
      <w:outlineLvl w:val="2"/>
    </w:pPr>
    <w:rPr>
      <w:rFonts w:asciiTheme="majorHAnsi" w:eastAsiaTheme="majorEastAsia" w:hAnsiTheme="majorHAnsi" w:cstheme="majorBidi"/>
      <w:color w:val="1F4D78" w:themeColor="accent1" w:themeShade="7F"/>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34EF"/>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ListParagraphChar">
    <w:name w:val="List Paragraph Char"/>
    <w:aliases w:val="Indent Paragraph Char,Lettre d'introduction Char,Bullet List Char,Bullet Points Char,Liste Paragraf Char,Table of contents numbered Char,Heading 2_sj Char,Dot pt Char,Numbered Para 1 Char,No Spacing1 Char,Indicator Text Char,3 Char"/>
    <w:link w:val="ListParagraph"/>
    <w:uiPriority w:val="34"/>
    <w:qFormat/>
    <w:locked/>
    <w:rsid w:val="00B12ACF"/>
    <w:rPr>
      <w:rFonts w:ascii="Calibri" w:hAnsi="Calibri" w:cs="Calibri"/>
    </w:rPr>
  </w:style>
  <w:style w:type="paragraph" w:styleId="ListParagraph">
    <w:name w:val="List Paragraph"/>
    <w:aliases w:val="Indent Paragraph,Lettre d'introduction,Bullet List,Bullet Points,Liste Paragraf,Table of contents numbered,Heading 2_sj,Dot pt,Numbered Para 1,No Spacing1,List Paragraph Char Char Char,Indicator Text,Bullet 1,MAIN CONTENT,Recommendation,3"/>
    <w:basedOn w:val="Normal"/>
    <w:link w:val="ListParagraphChar"/>
    <w:uiPriority w:val="34"/>
    <w:qFormat/>
    <w:rsid w:val="00B12ACF"/>
    <w:pPr>
      <w:spacing w:after="0" w:line="240" w:lineRule="auto"/>
      <w:ind w:left="720"/>
      <w:contextualSpacing/>
    </w:pPr>
    <w:rPr>
      <w:rFonts w:ascii="Calibri" w:hAnsi="Calibri" w:cs="Calibri"/>
    </w:rPr>
  </w:style>
  <w:style w:type="paragraph" w:styleId="FootnoteText">
    <w:name w:val="footnote text"/>
    <w:aliases w:val="Footnote Text1,single space,Fodnotetekst Tegn,footnote text Char,Fodnotetekst Tegn Char,single space Char,footnote text Char Char Char,Fodnotetekst Tegn Char1,single space Char1,footnote text Char Char1,00 hera Footnote Text,footnote text"/>
    <w:basedOn w:val="Normal"/>
    <w:link w:val="FootnoteTextChar"/>
    <w:uiPriority w:val="99"/>
    <w:unhideWhenUsed/>
    <w:qFormat/>
    <w:rsid w:val="00EB3AA3"/>
    <w:pPr>
      <w:spacing w:after="0" w:line="240" w:lineRule="auto"/>
    </w:pPr>
    <w:rPr>
      <w:sz w:val="20"/>
      <w:szCs w:val="20"/>
    </w:rPr>
  </w:style>
  <w:style w:type="character" w:customStyle="1" w:styleId="FootnoteTextChar">
    <w:name w:val="Footnote Text Char"/>
    <w:aliases w:val="Footnote Text1 Char,single space Char2,Fodnotetekst Tegn Char2,footnote text Char Char,Fodnotetekst Tegn Char Char,single space Char Char,footnote text Char Char Char Char,Fodnotetekst Tegn Char1 Char,single space Char1 Char"/>
    <w:basedOn w:val="DefaultParagraphFont"/>
    <w:link w:val="FootnoteText"/>
    <w:uiPriority w:val="99"/>
    <w:qFormat/>
    <w:rsid w:val="00EB3AA3"/>
    <w:rPr>
      <w:sz w:val="20"/>
      <w:szCs w:val="20"/>
    </w:rPr>
  </w:style>
  <w:style w:type="character" w:styleId="FootnoteReference">
    <w:name w:val="footnote reference"/>
    <w:aliases w:val="BVI fnr,EN Footnote Reference,-E Fußnotenzeichen,Footnote,Footnote symbol,Footnote number,Footnote Reference Number,Footnote reference number,Times 10 Point,Exposant 3 Point,Footnote Reference Superscript, BVI fnr,ftre,Exposant 3 Poi"/>
    <w:basedOn w:val="DefaultParagraphFont"/>
    <w:link w:val="4GCharCharChar"/>
    <w:uiPriority w:val="99"/>
    <w:unhideWhenUsed/>
    <w:qFormat/>
    <w:rsid w:val="00EB3AA3"/>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D34464"/>
    <w:pPr>
      <w:spacing w:after="120" w:line="240" w:lineRule="exact"/>
      <w:jc w:val="both"/>
    </w:pPr>
    <w:rPr>
      <w:vertAlign w:val="superscript"/>
    </w:rPr>
  </w:style>
  <w:style w:type="character" w:styleId="Hyperlink">
    <w:name w:val="Hyperlink"/>
    <w:basedOn w:val="DefaultParagraphFont"/>
    <w:uiPriority w:val="99"/>
    <w:unhideWhenUsed/>
    <w:rsid w:val="007A62B0"/>
    <w:rPr>
      <w:color w:val="0000FF"/>
      <w:u w:val="single"/>
    </w:rPr>
  </w:style>
  <w:style w:type="character" w:styleId="CommentReference">
    <w:name w:val="annotation reference"/>
    <w:basedOn w:val="DefaultParagraphFont"/>
    <w:uiPriority w:val="99"/>
    <w:semiHidden/>
    <w:unhideWhenUsed/>
    <w:rsid w:val="0011739E"/>
    <w:rPr>
      <w:sz w:val="16"/>
      <w:szCs w:val="16"/>
    </w:rPr>
  </w:style>
  <w:style w:type="paragraph" w:styleId="CommentText">
    <w:name w:val="annotation text"/>
    <w:basedOn w:val="Normal"/>
    <w:link w:val="CommentTextChar"/>
    <w:uiPriority w:val="99"/>
    <w:unhideWhenUsed/>
    <w:qFormat/>
    <w:rsid w:val="0011739E"/>
    <w:pPr>
      <w:spacing w:line="240" w:lineRule="auto"/>
    </w:pPr>
    <w:rPr>
      <w:sz w:val="20"/>
      <w:szCs w:val="20"/>
      <w:lang w:val="en-US"/>
    </w:rPr>
  </w:style>
  <w:style w:type="character" w:customStyle="1" w:styleId="CommentTextChar">
    <w:name w:val="Comment Text Char"/>
    <w:basedOn w:val="DefaultParagraphFont"/>
    <w:link w:val="CommentText"/>
    <w:uiPriority w:val="99"/>
    <w:qFormat/>
    <w:rsid w:val="0011739E"/>
    <w:rPr>
      <w:sz w:val="20"/>
      <w:szCs w:val="20"/>
      <w:lang w:val="en-US"/>
    </w:rPr>
  </w:style>
  <w:style w:type="paragraph" w:styleId="BalloonText">
    <w:name w:val="Balloon Text"/>
    <w:basedOn w:val="Normal"/>
    <w:link w:val="BalloonTextChar"/>
    <w:uiPriority w:val="99"/>
    <w:semiHidden/>
    <w:unhideWhenUsed/>
    <w:rsid w:val="00117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39E"/>
    <w:rPr>
      <w:rFonts w:ascii="Segoe UI" w:hAnsi="Segoe UI" w:cs="Segoe UI"/>
      <w:sz w:val="18"/>
      <w:szCs w:val="18"/>
    </w:rPr>
  </w:style>
  <w:style w:type="character" w:styleId="Strong">
    <w:name w:val="Strong"/>
    <w:basedOn w:val="DefaultParagraphFont"/>
    <w:uiPriority w:val="22"/>
    <w:qFormat/>
    <w:rsid w:val="004B6057"/>
    <w:rPr>
      <w:b/>
      <w:bCs/>
    </w:rPr>
  </w:style>
  <w:style w:type="character" w:styleId="FollowedHyperlink">
    <w:name w:val="FollowedHyperlink"/>
    <w:basedOn w:val="DefaultParagraphFont"/>
    <w:uiPriority w:val="99"/>
    <w:semiHidden/>
    <w:unhideWhenUsed/>
    <w:rsid w:val="00275826"/>
    <w:rPr>
      <w:color w:val="954F72" w:themeColor="followedHyperlink"/>
      <w:u w:val="single"/>
    </w:rPr>
  </w:style>
  <w:style w:type="paragraph" w:styleId="Revision">
    <w:name w:val="Revision"/>
    <w:hidden/>
    <w:uiPriority w:val="99"/>
    <w:semiHidden/>
    <w:rsid w:val="00DA2331"/>
    <w:pPr>
      <w:spacing w:after="0" w:line="240" w:lineRule="auto"/>
    </w:pPr>
  </w:style>
  <w:style w:type="paragraph" w:styleId="CommentSubject">
    <w:name w:val="annotation subject"/>
    <w:basedOn w:val="CommentText"/>
    <w:next w:val="CommentText"/>
    <w:link w:val="CommentSubjectChar"/>
    <w:uiPriority w:val="99"/>
    <w:semiHidden/>
    <w:unhideWhenUsed/>
    <w:rsid w:val="00DA2331"/>
    <w:rPr>
      <w:b/>
      <w:bCs/>
      <w:lang w:val="en-GB"/>
    </w:rPr>
  </w:style>
  <w:style w:type="character" w:customStyle="1" w:styleId="CommentSubjectChar">
    <w:name w:val="Comment Subject Char"/>
    <w:basedOn w:val="CommentTextChar"/>
    <w:link w:val="CommentSubject"/>
    <w:uiPriority w:val="99"/>
    <w:semiHidden/>
    <w:rsid w:val="00DA2331"/>
    <w:rPr>
      <w:b/>
      <w:bCs/>
      <w:sz w:val="20"/>
      <w:szCs w:val="20"/>
      <w:lang w:val="en-US"/>
    </w:rPr>
  </w:style>
  <w:style w:type="paragraph" w:styleId="NormalWeb">
    <w:name w:val="Normal (Web)"/>
    <w:basedOn w:val="Normal"/>
    <w:uiPriority w:val="99"/>
    <w:unhideWhenUsed/>
    <w:rsid w:val="00103BEE"/>
    <w:rPr>
      <w:rFonts w:ascii="Times New Roman" w:hAnsi="Times New Roman" w:cs="Times New Roman"/>
      <w:sz w:val="24"/>
      <w:szCs w:val="24"/>
    </w:rPr>
  </w:style>
  <w:style w:type="character" w:customStyle="1" w:styleId="normaltextrun">
    <w:name w:val="normaltextrun"/>
    <w:basedOn w:val="DefaultParagraphFont"/>
    <w:rsid w:val="00C71E64"/>
  </w:style>
  <w:style w:type="character" w:customStyle="1" w:styleId="apple-converted-space">
    <w:name w:val="apple-converted-space"/>
    <w:basedOn w:val="DefaultParagraphFont"/>
    <w:rsid w:val="00CD70E7"/>
  </w:style>
  <w:style w:type="character" w:customStyle="1" w:styleId="eop">
    <w:name w:val="eop"/>
    <w:basedOn w:val="DefaultParagraphFont"/>
    <w:rsid w:val="00DB6807"/>
  </w:style>
  <w:style w:type="paragraph" w:customStyle="1" w:styleId="paragraph">
    <w:name w:val="paragraph"/>
    <w:basedOn w:val="Normal"/>
    <w:rsid w:val="00873F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ndnoteTextChar">
    <w:name w:val="Endnote Text Char"/>
    <w:basedOn w:val="DefaultParagraphFont"/>
    <w:link w:val="EndnoteText"/>
    <w:uiPriority w:val="99"/>
    <w:semiHidden/>
    <w:rsid w:val="00D34464"/>
    <w:rPr>
      <w:sz w:val="20"/>
      <w:szCs w:val="20"/>
    </w:rPr>
  </w:style>
  <w:style w:type="paragraph" w:styleId="EndnoteText">
    <w:name w:val="endnote text"/>
    <w:basedOn w:val="Normal"/>
    <w:link w:val="EndnoteTextChar"/>
    <w:uiPriority w:val="99"/>
    <w:semiHidden/>
    <w:unhideWhenUsed/>
    <w:rsid w:val="00D34464"/>
    <w:pPr>
      <w:spacing w:after="0" w:line="240" w:lineRule="auto"/>
    </w:pPr>
    <w:rPr>
      <w:sz w:val="20"/>
      <w:szCs w:val="20"/>
    </w:rPr>
  </w:style>
  <w:style w:type="paragraph" w:styleId="NoSpacing">
    <w:name w:val="No Spacing"/>
    <w:link w:val="NoSpacingChar"/>
    <w:uiPriority w:val="1"/>
    <w:qFormat/>
    <w:rsid w:val="00D34464"/>
    <w:pPr>
      <w:spacing w:after="0" w:line="240" w:lineRule="auto"/>
    </w:pPr>
    <w:rPr>
      <w:sz w:val="24"/>
      <w:szCs w:val="24"/>
      <w:lang w:val="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qFormat/>
    <w:rsid w:val="00D34464"/>
    <w:pPr>
      <w:spacing w:line="240" w:lineRule="exact"/>
    </w:pPr>
    <w:rPr>
      <w:vertAlign w:val="superscript"/>
    </w:rPr>
  </w:style>
  <w:style w:type="paragraph" w:styleId="Header">
    <w:name w:val="header"/>
    <w:basedOn w:val="Normal"/>
    <w:link w:val="HeaderChar"/>
    <w:uiPriority w:val="99"/>
    <w:unhideWhenUsed/>
    <w:rsid w:val="00D344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464"/>
  </w:style>
  <w:style w:type="paragraph" w:styleId="Footer">
    <w:name w:val="footer"/>
    <w:basedOn w:val="Normal"/>
    <w:link w:val="FooterChar"/>
    <w:uiPriority w:val="99"/>
    <w:unhideWhenUsed/>
    <w:rsid w:val="00D344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464"/>
  </w:style>
  <w:style w:type="character" w:customStyle="1" w:styleId="mw-headline">
    <w:name w:val="mw-headline"/>
    <w:basedOn w:val="DefaultParagraphFont"/>
    <w:rsid w:val="00DE54DF"/>
  </w:style>
  <w:style w:type="character" w:styleId="EndnoteReference">
    <w:name w:val="endnote reference"/>
    <w:basedOn w:val="DefaultParagraphFont"/>
    <w:uiPriority w:val="99"/>
    <w:semiHidden/>
    <w:unhideWhenUsed/>
    <w:rsid w:val="00905EA9"/>
    <w:rPr>
      <w:vertAlign w:val="superscript"/>
    </w:rPr>
  </w:style>
  <w:style w:type="paragraph" w:customStyle="1" w:styleId="Nota">
    <w:name w:val="Nota"/>
    <w:aliases w:val=" Char1,Char1,(NECG) Footnote Reference,fr,Appel note de bas de p,o,Style 6,Signature Ch"/>
    <w:basedOn w:val="Normal"/>
    <w:uiPriority w:val="99"/>
    <w:rsid w:val="00CF081B"/>
    <w:pPr>
      <w:spacing w:line="240" w:lineRule="exact"/>
    </w:pPr>
    <w:rPr>
      <w:vertAlign w:val="superscript"/>
    </w:rPr>
  </w:style>
  <w:style w:type="character" w:customStyle="1" w:styleId="NoSpacingChar">
    <w:name w:val="No Spacing Char"/>
    <w:basedOn w:val="DefaultParagraphFont"/>
    <w:link w:val="NoSpacing"/>
    <w:uiPriority w:val="1"/>
    <w:rsid w:val="00572FFA"/>
    <w:rPr>
      <w:sz w:val="24"/>
      <w:szCs w:val="24"/>
      <w:lang w:val="en-US"/>
    </w:rPr>
  </w:style>
  <w:style w:type="character" w:customStyle="1" w:styleId="Marker">
    <w:name w:val="Marker"/>
    <w:basedOn w:val="DefaultParagraphFont"/>
    <w:rsid w:val="005E4635"/>
    <w:rPr>
      <w:color w:val="0000FF"/>
      <w:shd w:val="clear" w:color="auto" w:fill="auto"/>
    </w:rPr>
  </w:style>
  <w:style w:type="paragraph" w:customStyle="1" w:styleId="Pagedecouverture">
    <w:name w:val="Page de couverture"/>
    <w:basedOn w:val="Normal"/>
    <w:next w:val="Normal"/>
    <w:rsid w:val="005E4635"/>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5E4635"/>
    <w:pPr>
      <w:tabs>
        <w:tab w:val="center" w:pos="4535"/>
        <w:tab w:val="right" w:pos="9071"/>
        <w:tab w:val="right" w:pos="9921"/>
      </w:tabs>
      <w:snapToGrid w:val="0"/>
      <w:spacing w:beforeLines="60"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5E4635"/>
    <w:rPr>
      <w:rFonts w:ascii="Times New Roman" w:hAnsi="Times New Roman" w:cs="Times New Roman"/>
      <w:sz w:val="24"/>
    </w:rPr>
  </w:style>
  <w:style w:type="paragraph" w:customStyle="1" w:styleId="FooterSensitivity">
    <w:name w:val="Footer Sensitivity"/>
    <w:basedOn w:val="Normal"/>
    <w:link w:val="FooterSensitivityChar"/>
    <w:rsid w:val="005E4635"/>
    <w:pPr>
      <w:pBdr>
        <w:top w:val="single" w:sz="4" w:space="1" w:color="auto"/>
        <w:left w:val="single" w:sz="4" w:space="4" w:color="auto"/>
        <w:bottom w:val="single" w:sz="4" w:space="1" w:color="auto"/>
        <w:right w:val="single" w:sz="4" w:space="4" w:color="auto"/>
      </w:pBdr>
      <w:snapToGrid w:val="0"/>
      <w:spacing w:beforeLines="60"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5E4635"/>
    <w:rPr>
      <w:rFonts w:ascii="Times New Roman" w:hAnsi="Times New Roman" w:cs="Times New Roman"/>
      <w:b/>
      <w:sz w:val="32"/>
    </w:rPr>
  </w:style>
  <w:style w:type="paragraph" w:customStyle="1" w:styleId="HeaderCoverPage">
    <w:name w:val="Header Cover Page"/>
    <w:basedOn w:val="Normal"/>
    <w:link w:val="HeaderCoverPageChar"/>
    <w:rsid w:val="005E4635"/>
    <w:pPr>
      <w:tabs>
        <w:tab w:val="center" w:pos="4535"/>
        <w:tab w:val="right" w:pos="9071"/>
      </w:tabs>
      <w:snapToGrid w:val="0"/>
      <w:spacing w:beforeLines="60"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5E4635"/>
    <w:rPr>
      <w:rFonts w:ascii="Times New Roman" w:hAnsi="Times New Roman" w:cs="Times New Roman"/>
      <w:sz w:val="24"/>
    </w:rPr>
  </w:style>
  <w:style w:type="paragraph" w:customStyle="1" w:styleId="HeaderSensitivity">
    <w:name w:val="Header Sensitivity"/>
    <w:basedOn w:val="Normal"/>
    <w:link w:val="HeaderSensitivityChar"/>
    <w:rsid w:val="005E4635"/>
    <w:pPr>
      <w:pBdr>
        <w:top w:val="single" w:sz="4" w:space="1" w:color="auto"/>
        <w:left w:val="single" w:sz="4" w:space="4" w:color="auto"/>
        <w:bottom w:val="single" w:sz="4" w:space="1" w:color="auto"/>
        <w:right w:val="single" w:sz="4" w:space="4" w:color="auto"/>
      </w:pBdr>
      <w:snapToGrid w:val="0"/>
      <w:spacing w:beforeLines="60"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5E4635"/>
    <w:rPr>
      <w:rFonts w:ascii="Times New Roman" w:hAnsi="Times New Roman" w:cs="Times New Roman"/>
      <w:b/>
      <w:sz w:val="32"/>
    </w:rPr>
  </w:style>
  <w:style w:type="paragraph" w:customStyle="1" w:styleId="HeaderSensitivityRight">
    <w:name w:val="Header Sensitivity Right"/>
    <w:basedOn w:val="Normal"/>
    <w:link w:val="HeaderSensitivityRightChar"/>
    <w:rsid w:val="005E4635"/>
    <w:pPr>
      <w:snapToGrid w:val="0"/>
      <w:spacing w:beforeLines="60"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5E4635"/>
    <w:rPr>
      <w:rFonts w:ascii="Times New Roman" w:hAnsi="Times New Roman" w:cs="Times New Roman"/>
      <w:sz w:val="28"/>
    </w:rPr>
  </w:style>
  <w:style w:type="character" w:customStyle="1" w:styleId="UnresolvedMention1">
    <w:name w:val="Unresolved Mention1"/>
    <w:basedOn w:val="DefaultParagraphFont"/>
    <w:uiPriority w:val="99"/>
    <w:semiHidden/>
    <w:unhideWhenUsed/>
    <w:rsid w:val="00A51495"/>
    <w:rPr>
      <w:color w:val="605E5C"/>
      <w:shd w:val="clear" w:color="auto" w:fill="E1DFDD"/>
    </w:rPr>
  </w:style>
  <w:style w:type="character" w:customStyle="1" w:styleId="margintops">
    <w:name w:val="margintop_s"/>
    <w:basedOn w:val="DefaultParagraphFont"/>
    <w:rsid w:val="00CE0E67"/>
  </w:style>
  <w:style w:type="character" w:customStyle="1" w:styleId="ui-provider">
    <w:name w:val="ui-provider"/>
    <w:basedOn w:val="DefaultParagraphFont"/>
    <w:rsid w:val="004D1829"/>
  </w:style>
  <w:style w:type="character" w:customStyle="1" w:styleId="UnresolvedMention2">
    <w:name w:val="Unresolved Mention2"/>
    <w:basedOn w:val="DefaultParagraphFont"/>
    <w:uiPriority w:val="99"/>
    <w:semiHidden/>
    <w:unhideWhenUsed/>
    <w:rsid w:val="001E2E60"/>
    <w:rPr>
      <w:color w:val="605E5C"/>
      <w:shd w:val="clear" w:color="auto" w:fill="E1DFDD"/>
    </w:rPr>
  </w:style>
  <w:style w:type="character" w:customStyle="1" w:styleId="UnresolvedMention3">
    <w:name w:val="Unresolved Mention3"/>
    <w:basedOn w:val="DefaultParagraphFont"/>
    <w:uiPriority w:val="99"/>
    <w:semiHidden/>
    <w:unhideWhenUsed/>
    <w:rsid w:val="004D7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6690">
      <w:bodyDiv w:val="1"/>
      <w:marLeft w:val="0"/>
      <w:marRight w:val="0"/>
      <w:marTop w:val="0"/>
      <w:marBottom w:val="0"/>
      <w:divBdr>
        <w:top w:val="none" w:sz="0" w:space="0" w:color="auto"/>
        <w:left w:val="none" w:sz="0" w:space="0" w:color="auto"/>
        <w:bottom w:val="none" w:sz="0" w:space="0" w:color="auto"/>
        <w:right w:val="none" w:sz="0" w:space="0" w:color="auto"/>
      </w:divBdr>
      <w:divsChild>
        <w:div w:id="225798298">
          <w:marLeft w:val="0"/>
          <w:marRight w:val="0"/>
          <w:marTop w:val="0"/>
          <w:marBottom w:val="0"/>
          <w:divBdr>
            <w:top w:val="none" w:sz="0" w:space="0" w:color="auto"/>
            <w:left w:val="none" w:sz="0" w:space="0" w:color="auto"/>
            <w:bottom w:val="none" w:sz="0" w:space="0" w:color="auto"/>
            <w:right w:val="none" w:sz="0" w:space="0" w:color="auto"/>
          </w:divBdr>
        </w:div>
        <w:div w:id="196895127">
          <w:marLeft w:val="0"/>
          <w:marRight w:val="0"/>
          <w:marTop w:val="0"/>
          <w:marBottom w:val="0"/>
          <w:divBdr>
            <w:top w:val="none" w:sz="0" w:space="0" w:color="auto"/>
            <w:left w:val="none" w:sz="0" w:space="0" w:color="auto"/>
            <w:bottom w:val="none" w:sz="0" w:space="0" w:color="auto"/>
            <w:right w:val="none" w:sz="0" w:space="0" w:color="auto"/>
          </w:divBdr>
        </w:div>
        <w:div w:id="333387177">
          <w:marLeft w:val="0"/>
          <w:marRight w:val="0"/>
          <w:marTop w:val="0"/>
          <w:marBottom w:val="0"/>
          <w:divBdr>
            <w:top w:val="none" w:sz="0" w:space="0" w:color="auto"/>
            <w:left w:val="none" w:sz="0" w:space="0" w:color="auto"/>
            <w:bottom w:val="none" w:sz="0" w:space="0" w:color="auto"/>
            <w:right w:val="none" w:sz="0" w:space="0" w:color="auto"/>
          </w:divBdr>
        </w:div>
      </w:divsChild>
    </w:div>
    <w:div w:id="100345728">
      <w:bodyDiv w:val="1"/>
      <w:marLeft w:val="0"/>
      <w:marRight w:val="0"/>
      <w:marTop w:val="0"/>
      <w:marBottom w:val="0"/>
      <w:divBdr>
        <w:top w:val="none" w:sz="0" w:space="0" w:color="auto"/>
        <w:left w:val="none" w:sz="0" w:space="0" w:color="auto"/>
        <w:bottom w:val="none" w:sz="0" w:space="0" w:color="auto"/>
        <w:right w:val="none" w:sz="0" w:space="0" w:color="auto"/>
      </w:divBdr>
    </w:div>
    <w:div w:id="237060952">
      <w:bodyDiv w:val="1"/>
      <w:marLeft w:val="0"/>
      <w:marRight w:val="0"/>
      <w:marTop w:val="0"/>
      <w:marBottom w:val="0"/>
      <w:divBdr>
        <w:top w:val="none" w:sz="0" w:space="0" w:color="auto"/>
        <w:left w:val="none" w:sz="0" w:space="0" w:color="auto"/>
        <w:bottom w:val="none" w:sz="0" w:space="0" w:color="auto"/>
        <w:right w:val="none" w:sz="0" w:space="0" w:color="auto"/>
      </w:divBdr>
    </w:div>
    <w:div w:id="240720573">
      <w:bodyDiv w:val="1"/>
      <w:marLeft w:val="0"/>
      <w:marRight w:val="0"/>
      <w:marTop w:val="0"/>
      <w:marBottom w:val="0"/>
      <w:divBdr>
        <w:top w:val="none" w:sz="0" w:space="0" w:color="auto"/>
        <w:left w:val="none" w:sz="0" w:space="0" w:color="auto"/>
        <w:bottom w:val="none" w:sz="0" w:space="0" w:color="auto"/>
        <w:right w:val="none" w:sz="0" w:space="0" w:color="auto"/>
      </w:divBdr>
    </w:div>
    <w:div w:id="281614642">
      <w:bodyDiv w:val="1"/>
      <w:marLeft w:val="0"/>
      <w:marRight w:val="0"/>
      <w:marTop w:val="0"/>
      <w:marBottom w:val="0"/>
      <w:divBdr>
        <w:top w:val="none" w:sz="0" w:space="0" w:color="auto"/>
        <w:left w:val="none" w:sz="0" w:space="0" w:color="auto"/>
        <w:bottom w:val="none" w:sz="0" w:space="0" w:color="auto"/>
        <w:right w:val="none" w:sz="0" w:space="0" w:color="auto"/>
      </w:divBdr>
    </w:div>
    <w:div w:id="297221070">
      <w:bodyDiv w:val="1"/>
      <w:marLeft w:val="0"/>
      <w:marRight w:val="0"/>
      <w:marTop w:val="0"/>
      <w:marBottom w:val="0"/>
      <w:divBdr>
        <w:top w:val="none" w:sz="0" w:space="0" w:color="auto"/>
        <w:left w:val="none" w:sz="0" w:space="0" w:color="auto"/>
        <w:bottom w:val="none" w:sz="0" w:space="0" w:color="auto"/>
        <w:right w:val="none" w:sz="0" w:space="0" w:color="auto"/>
      </w:divBdr>
    </w:div>
    <w:div w:id="300305855">
      <w:bodyDiv w:val="1"/>
      <w:marLeft w:val="0"/>
      <w:marRight w:val="0"/>
      <w:marTop w:val="0"/>
      <w:marBottom w:val="0"/>
      <w:divBdr>
        <w:top w:val="none" w:sz="0" w:space="0" w:color="auto"/>
        <w:left w:val="none" w:sz="0" w:space="0" w:color="auto"/>
        <w:bottom w:val="none" w:sz="0" w:space="0" w:color="auto"/>
        <w:right w:val="none" w:sz="0" w:space="0" w:color="auto"/>
      </w:divBdr>
    </w:div>
    <w:div w:id="376785865">
      <w:bodyDiv w:val="1"/>
      <w:marLeft w:val="0"/>
      <w:marRight w:val="0"/>
      <w:marTop w:val="0"/>
      <w:marBottom w:val="0"/>
      <w:divBdr>
        <w:top w:val="none" w:sz="0" w:space="0" w:color="auto"/>
        <w:left w:val="none" w:sz="0" w:space="0" w:color="auto"/>
        <w:bottom w:val="none" w:sz="0" w:space="0" w:color="auto"/>
        <w:right w:val="none" w:sz="0" w:space="0" w:color="auto"/>
      </w:divBdr>
      <w:divsChild>
        <w:div w:id="1202860112">
          <w:marLeft w:val="0"/>
          <w:marRight w:val="0"/>
          <w:marTop w:val="0"/>
          <w:marBottom w:val="0"/>
          <w:divBdr>
            <w:top w:val="none" w:sz="0" w:space="0" w:color="auto"/>
            <w:left w:val="none" w:sz="0" w:space="0" w:color="auto"/>
            <w:bottom w:val="none" w:sz="0" w:space="0" w:color="auto"/>
            <w:right w:val="none" w:sz="0" w:space="0" w:color="auto"/>
          </w:divBdr>
          <w:divsChild>
            <w:div w:id="2043244874">
              <w:marLeft w:val="0"/>
              <w:marRight w:val="0"/>
              <w:marTop w:val="0"/>
              <w:marBottom w:val="0"/>
              <w:divBdr>
                <w:top w:val="none" w:sz="0" w:space="0" w:color="auto"/>
                <w:left w:val="none" w:sz="0" w:space="0" w:color="auto"/>
                <w:bottom w:val="none" w:sz="0" w:space="0" w:color="auto"/>
                <w:right w:val="none" w:sz="0" w:space="0" w:color="auto"/>
              </w:divBdr>
              <w:divsChild>
                <w:div w:id="187585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02703">
      <w:bodyDiv w:val="1"/>
      <w:marLeft w:val="0"/>
      <w:marRight w:val="0"/>
      <w:marTop w:val="0"/>
      <w:marBottom w:val="0"/>
      <w:divBdr>
        <w:top w:val="none" w:sz="0" w:space="0" w:color="auto"/>
        <w:left w:val="none" w:sz="0" w:space="0" w:color="auto"/>
        <w:bottom w:val="none" w:sz="0" w:space="0" w:color="auto"/>
        <w:right w:val="none" w:sz="0" w:space="0" w:color="auto"/>
      </w:divBdr>
      <w:divsChild>
        <w:div w:id="885872083">
          <w:marLeft w:val="0"/>
          <w:marRight w:val="0"/>
          <w:marTop w:val="0"/>
          <w:marBottom w:val="0"/>
          <w:divBdr>
            <w:top w:val="none" w:sz="0" w:space="0" w:color="auto"/>
            <w:left w:val="none" w:sz="0" w:space="0" w:color="auto"/>
            <w:bottom w:val="none" w:sz="0" w:space="0" w:color="auto"/>
            <w:right w:val="none" w:sz="0" w:space="0" w:color="auto"/>
          </w:divBdr>
          <w:divsChild>
            <w:div w:id="19360326">
              <w:marLeft w:val="0"/>
              <w:marRight w:val="0"/>
              <w:marTop w:val="0"/>
              <w:marBottom w:val="0"/>
              <w:divBdr>
                <w:top w:val="none" w:sz="0" w:space="0" w:color="auto"/>
                <w:left w:val="none" w:sz="0" w:space="0" w:color="auto"/>
                <w:bottom w:val="none" w:sz="0" w:space="0" w:color="auto"/>
                <w:right w:val="none" w:sz="0" w:space="0" w:color="auto"/>
              </w:divBdr>
              <w:divsChild>
                <w:div w:id="107790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73397">
      <w:bodyDiv w:val="1"/>
      <w:marLeft w:val="0"/>
      <w:marRight w:val="0"/>
      <w:marTop w:val="0"/>
      <w:marBottom w:val="0"/>
      <w:divBdr>
        <w:top w:val="none" w:sz="0" w:space="0" w:color="auto"/>
        <w:left w:val="none" w:sz="0" w:space="0" w:color="auto"/>
        <w:bottom w:val="none" w:sz="0" w:space="0" w:color="auto"/>
        <w:right w:val="none" w:sz="0" w:space="0" w:color="auto"/>
      </w:divBdr>
    </w:div>
    <w:div w:id="424497933">
      <w:bodyDiv w:val="1"/>
      <w:marLeft w:val="0"/>
      <w:marRight w:val="0"/>
      <w:marTop w:val="0"/>
      <w:marBottom w:val="0"/>
      <w:divBdr>
        <w:top w:val="none" w:sz="0" w:space="0" w:color="auto"/>
        <w:left w:val="none" w:sz="0" w:space="0" w:color="auto"/>
        <w:bottom w:val="none" w:sz="0" w:space="0" w:color="auto"/>
        <w:right w:val="none" w:sz="0" w:space="0" w:color="auto"/>
      </w:divBdr>
    </w:div>
    <w:div w:id="477304251">
      <w:bodyDiv w:val="1"/>
      <w:marLeft w:val="0"/>
      <w:marRight w:val="0"/>
      <w:marTop w:val="0"/>
      <w:marBottom w:val="0"/>
      <w:divBdr>
        <w:top w:val="none" w:sz="0" w:space="0" w:color="auto"/>
        <w:left w:val="none" w:sz="0" w:space="0" w:color="auto"/>
        <w:bottom w:val="none" w:sz="0" w:space="0" w:color="auto"/>
        <w:right w:val="none" w:sz="0" w:space="0" w:color="auto"/>
      </w:divBdr>
    </w:div>
    <w:div w:id="487091789">
      <w:bodyDiv w:val="1"/>
      <w:marLeft w:val="0"/>
      <w:marRight w:val="0"/>
      <w:marTop w:val="0"/>
      <w:marBottom w:val="0"/>
      <w:divBdr>
        <w:top w:val="none" w:sz="0" w:space="0" w:color="auto"/>
        <w:left w:val="none" w:sz="0" w:space="0" w:color="auto"/>
        <w:bottom w:val="none" w:sz="0" w:space="0" w:color="auto"/>
        <w:right w:val="none" w:sz="0" w:space="0" w:color="auto"/>
      </w:divBdr>
    </w:div>
    <w:div w:id="508520727">
      <w:bodyDiv w:val="1"/>
      <w:marLeft w:val="0"/>
      <w:marRight w:val="0"/>
      <w:marTop w:val="0"/>
      <w:marBottom w:val="0"/>
      <w:divBdr>
        <w:top w:val="none" w:sz="0" w:space="0" w:color="auto"/>
        <w:left w:val="none" w:sz="0" w:space="0" w:color="auto"/>
        <w:bottom w:val="none" w:sz="0" w:space="0" w:color="auto"/>
        <w:right w:val="none" w:sz="0" w:space="0" w:color="auto"/>
      </w:divBdr>
    </w:div>
    <w:div w:id="511336404">
      <w:bodyDiv w:val="1"/>
      <w:marLeft w:val="0"/>
      <w:marRight w:val="0"/>
      <w:marTop w:val="0"/>
      <w:marBottom w:val="0"/>
      <w:divBdr>
        <w:top w:val="none" w:sz="0" w:space="0" w:color="auto"/>
        <w:left w:val="none" w:sz="0" w:space="0" w:color="auto"/>
        <w:bottom w:val="none" w:sz="0" w:space="0" w:color="auto"/>
        <w:right w:val="none" w:sz="0" w:space="0" w:color="auto"/>
      </w:divBdr>
    </w:div>
    <w:div w:id="524709807">
      <w:bodyDiv w:val="1"/>
      <w:marLeft w:val="0"/>
      <w:marRight w:val="0"/>
      <w:marTop w:val="0"/>
      <w:marBottom w:val="0"/>
      <w:divBdr>
        <w:top w:val="none" w:sz="0" w:space="0" w:color="auto"/>
        <w:left w:val="none" w:sz="0" w:space="0" w:color="auto"/>
        <w:bottom w:val="none" w:sz="0" w:space="0" w:color="auto"/>
        <w:right w:val="none" w:sz="0" w:space="0" w:color="auto"/>
      </w:divBdr>
      <w:divsChild>
        <w:div w:id="2078280754">
          <w:marLeft w:val="0"/>
          <w:marRight w:val="0"/>
          <w:marTop w:val="0"/>
          <w:marBottom w:val="0"/>
          <w:divBdr>
            <w:top w:val="none" w:sz="0" w:space="0" w:color="auto"/>
            <w:left w:val="none" w:sz="0" w:space="0" w:color="auto"/>
            <w:bottom w:val="none" w:sz="0" w:space="0" w:color="auto"/>
            <w:right w:val="none" w:sz="0" w:space="0" w:color="auto"/>
          </w:divBdr>
        </w:div>
        <w:div w:id="1781337493">
          <w:marLeft w:val="0"/>
          <w:marRight w:val="0"/>
          <w:marTop w:val="0"/>
          <w:marBottom w:val="0"/>
          <w:divBdr>
            <w:top w:val="none" w:sz="0" w:space="0" w:color="auto"/>
            <w:left w:val="none" w:sz="0" w:space="0" w:color="auto"/>
            <w:bottom w:val="none" w:sz="0" w:space="0" w:color="auto"/>
            <w:right w:val="none" w:sz="0" w:space="0" w:color="auto"/>
          </w:divBdr>
        </w:div>
      </w:divsChild>
    </w:div>
    <w:div w:id="591010166">
      <w:bodyDiv w:val="1"/>
      <w:marLeft w:val="0"/>
      <w:marRight w:val="0"/>
      <w:marTop w:val="0"/>
      <w:marBottom w:val="0"/>
      <w:divBdr>
        <w:top w:val="none" w:sz="0" w:space="0" w:color="auto"/>
        <w:left w:val="none" w:sz="0" w:space="0" w:color="auto"/>
        <w:bottom w:val="none" w:sz="0" w:space="0" w:color="auto"/>
        <w:right w:val="none" w:sz="0" w:space="0" w:color="auto"/>
      </w:divBdr>
    </w:div>
    <w:div w:id="706491161">
      <w:bodyDiv w:val="1"/>
      <w:marLeft w:val="0"/>
      <w:marRight w:val="0"/>
      <w:marTop w:val="0"/>
      <w:marBottom w:val="0"/>
      <w:divBdr>
        <w:top w:val="none" w:sz="0" w:space="0" w:color="auto"/>
        <w:left w:val="none" w:sz="0" w:space="0" w:color="auto"/>
        <w:bottom w:val="none" w:sz="0" w:space="0" w:color="auto"/>
        <w:right w:val="none" w:sz="0" w:space="0" w:color="auto"/>
      </w:divBdr>
    </w:div>
    <w:div w:id="734086592">
      <w:bodyDiv w:val="1"/>
      <w:marLeft w:val="0"/>
      <w:marRight w:val="0"/>
      <w:marTop w:val="0"/>
      <w:marBottom w:val="0"/>
      <w:divBdr>
        <w:top w:val="none" w:sz="0" w:space="0" w:color="auto"/>
        <w:left w:val="none" w:sz="0" w:space="0" w:color="auto"/>
        <w:bottom w:val="none" w:sz="0" w:space="0" w:color="auto"/>
        <w:right w:val="none" w:sz="0" w:space="0" w:color="auto"/>
      </w:divBdr>
    </w:div>
    <w:div w:id="742413780">
      <w:bodyDiv w:val="1"/>
      <w:marLeft w:val="0"/>
      <w:marRight w:val="0"/>
      <w:marTop w:val="0"/>
      <w:marBottom w:val="0"/>
      <w:divBdr>
        <w:top w:val="none" w:sz="0" w:space="0" w:color="auto"/>
        <w:left w:val="none" w:sz="0" w:space="0" w:color="auto"/>
        <w:bottom w:val="none" w:sz="0" w:space="0" w:color="auto"/>
        <w:right w:val="none" w:sz="0" w:space="0" w:color="auto"/>
      </w:divBdr>
    </w:div>
    <w:div w:id="761098982">
      <w:bodyDiv w:val="1"/>
      <w:marLeft w:val="0"/>
      <w:marRight w:val="0"/>
      <w:marTop w:val="0"/>
      <w:marBottom w:val="0"/>
      <w:divBdr>
        <w:top w:val="none" w:sz="0" w:space="0" w:color="auto"/>
        <w:left w:val="none" w:sz="0" w:space="0" w:color="auto"/>
        <w:bottom w:val="none" w:sz="0" w:space="0" w:color="auto"/>
        <w:right w:val="none" w:sz="0" w:space="0" w:color="auto"/>
      </w:divBdr>
    </w:div>
    <w:div w:id="761923760">
      <w:bodyDiv w:val="1"/>
      <w:marLeft w:val="0"/>
      <w:marRight w:val="0"/>
      <w:marTop w:val="0"/>
      <w:marBottom w:val="0"/>
      <w:divBdr>
        <w:top w:val="none" w:sz="0" w:space="0" w:color="auto"/>
        <w:left w:val="none" w:sz="0" w:space="0" w:color="auto"/>
        <w:bottom w:val="none" w:sz="0" w:space="0" w:color="auto"/>
        <w:right w:val="none" w:sz="0" w:space="0" w:color="auto"/>
      </w:divBdr>
    </w:div>
    <w:div w:id="854419082">
      <w:bodyDiv w:val="1"/>
      <w:marLeft w:val="0"/>
      <w:marRight w:val="0"/>
      <w:marTop w:val="0"/>
      <w:marBottom w:val="0"/>
      <w:divBdr>
        <w:top w:val="none" w:sz="0" w:space="0" w:color="auto"/>
        <w:left w:val="none" w:sz="0" w:space="0" w:color="auto"/>
        <w:bottom w:val="none" w:sz="0" w:space="0" w:color="auto"/>
        <w:right w:val="none" w:sz="0" w:space="0" w:color="auto"/>
      </w:divBdr>
    </w:div>
    <w:div w:id="905410310">
      <w:bodyDiv w:val="1"/>
      <w:marLeft w:val="0"/>
      <w:marRight w:val="0"/>
      <w:marTop w:val="0"/>
      <w:marBottom w:val="0"/>
      <w:divBdr>
        <w:top w:val="none" w:sz="0" w:space="0" w:color="auto"/>
        <w:left w:val="none" w:sz="0" w:space="0" w:color="auto"/>
        <w:bottom w:val="none" w:sz="0" w:space="0" w:color="auto"/>
        <w:right w:val="none" w:sz="0" w:space="0" w:color="auto"/>
      </w:divBdr>
    </w:div>
    <w:div w:id="929242593">
      <w:bodyDiv w:val="1"/>
      <w:marLeft w:val="0"/>
      <w:marRight w:val="0"/>
      <w:marTop w:val="0"/>
      <w:marBottom w:val="0"/>
      <w:divBdr>
        <w:top w:val="none" w:sz="0" w:space="0" w:color="auto"/>
        <w:left w:val="none" w:sz="0" w:space="0" w:color="auto"/>
        <w:bottom w:val="none" w:sz="0" w:space="0" w:color="auto"/>
        <w:right w:val="none" w:sz="0" w:space="0" w:color="auto"/>
      </w:divBdr>
    </w:div>
    <w:div w:id="1018233979">
      <w:bodyDiv w:val="1"/>
      <w:marLeft w:val="0"/>
      <w:marRight w:val="0"/>
      <w:marTop w:val="0"/>
      <w:marBottom w:val="0"/>
      <w:divBdr>
        <w:top w:val="none" w:sz="0" w:space="0" w:color="auto"/>
        <w:left w:val="none" w:sz="0" w:space="0" w:color="auto"/>
        <w:bottom w:val="none" w:sz="0" w:space="0" w:color="auto"/>
        <w:right w:val="none" w:sz="0" w:space="0" w:color="auto"/>
      </w:divBdr>
    </w:div>
    <w:div w:id="1025668191">
      <w:bodyDiv w:val="1"/>
      <w:marLeft w:val="0"/>
      <w:marRight w:val="0"/>
      <w:marTop w:val="0"/>
      <w:marBottom w:val="0"/>
      <w:divBdr>
        <w:top w:val="none" w:sz="0" w:space="0" w:color="auto"/>
        <w:left w:val="none" w:sz="0" w:space="0" w:color="auto"/>
        <w:bottom w:val="none" w:sz="0" w:space="0" w:color="auto"/>
        <w:right w:val="none" w:sz="0" w:space="0" w:color="auto"/>
      </w:divBdr>
    </w:div>
    <w:div w:id="1064329383">
      <w:bodyDiv w:val="1"/>
      <w:marLeft w:val="0"/>
      <w:marRight w:val="0"/>
      <w:marTop w:val="0"/>
      <w:marBottom w:val="0"/>
      <w:divBdr>
        <w:top w:val="none" w:sz="0" w:space="0" w:color="auto"/>
        <w:left w:val="none" w:sz="0" w:space="0" w:color="auto"/>
        <w:bottom w:val="none" w:sz="0" w:space="0" w:color="auto"/>
        <w:right w:val="none" w:sz="0" w:space="0" w:color="auto"/>
      </w:divBdr>
    </w:div>
    <w:div w:id="1113136472">
      <w:bodyDiv w:val="1"/>
      <w:marLeft w:val="0"/>
      <w:marRight w:val="0"/>
      <w:marTop w:val="0"/>
      <w:marBottom w:val="0"/>
      <w:divBdr>
        <w:top w:val="none" w:sz="0" w:space="0" w:color="auto"/>
        <w:left w:val="none" w:sz="0" w:space="0" w:color="auto"/>
        <w:bottom w:val="none" w:sz="0" w:space="0" w:color="auto"/>
        <w:right w:val="none" w:sz="0" w:space="0" w:color="auto"/>
      </w:divBdr>
    </w:div>
    <w:div w:id="1135830811">
      <w:bodyDiv w:val="1"/>
      <w:marLeft w:val="0"/>
      <w:marRight w:val="0"/>
      <w:marTop w:val="0"/>
      <w:marBottom w:val="0"/>
      <w:divBdr>
        <w:top w:val="none" w:sz="0" w:space="0" w:color="auto"/>
        <w:left w:val="none" w:sz="0" w:space="0" w:color="auto"/>
        <w:bottom w:val="none" w:sz="0" w:space="0" w:color="auto"/>
        <w:right w:val="none" w:sz="0" w:space="0" w:color="auto"/>
      </w:divBdr>
    </w:div>
    <w:div w:id="1192956078">
      <w:bodyDiv w:val="1"/>
      <w:marLeft w:val="0"/>
      <w:marRight w:val="0"/>
      <w:marTop w:val="0"/>
      <w:marBottom w:val="0"/>
      <w:divBdr>
        <w:top w:val="none" w:sz="0" w:space="0" w:color="auto"/>
        <w:left w:val="none" w:sz="0" w:space="0" w:color="auto"/>
        <w:bottom w:val="none" w:sz="0" w:space="0" w:color="auto"/>
        <w:right w:val="none" w:sz="0" w:space="0" w:color="auto"/>
      </w:divBdr>
    </w:div>
    <w:div w:id="1226574301">
      <w:bodyDiv w:val="1"/>
      <w:marLeft w:val="0"/>
      <w:marRight w:val="0"/>
      <w:marTop w:val="0"/>
      <w:marBottom w:val="0"/>
      <w:divBdr>
        <w:top w:val="none" w:sz="0" w:space="0" w:color="auto"/>
        <w:left w:val="none" w:sz="0" w:space="0" w:color="auto"/>
        <w:bottom w:val="none" w:sz="0" w:space="0" w:color="auto"/>
        <w:right w:val="none" w:sz="0" w:space="0" w:color="auto"/>
      </w:divBdr>
    </w:div>
    <w:div w:id="1260993175">
      <w:bodyDiv w:val="1"/>
      <w:marLeft w:val="0"/>
      <w:marRight w:val="0"/>
      <w:marTop w:val="0"/>
      <w:marBottom w:val="0"/>
      <w:divBdr>
        <w:top w:val="none" w:sz="0" w:space="0" w:color="auto"/>
        <w:left w:val="none" w:sz="0" w:space="0" w:color="auto"/>
        <w:bottom w:val="none" w:sz="0" w:space="0" w:color="auto"/>
        <w:right w:val="none" w:sz="0" w:space="0" w:color="auto"/>
      </w:divBdr>
    </w:div>
    <w:div w:id="1281302639">
      <w:bodyDiv w:val="1"/>
      <w:marLeft w:val="0"/>
      <w:marRight w:val="0"/>
      <w:marTop w:val="0"/>
      <w:marBottom w:val="0"/>
      <w:divBdr>
        <w:top w:val="none" w:sz="0" w:space="0" w:color="auto"/>
        <w:left w:val="none" w:sz="0" w:space="0" w:color="auto"/>
        <w:bottom w:val="none" w:sz="0" w:space="0" w:color="auto"/>
        <w:right w:val="none" w:sz="0" w:space="0" w:color="auto"/>
      </w:divBdr>
      <w:divsChild>
        <w:div w:id="175660755">
          <w:marLeft w:val="0"/>
          <w:marRight w:val="0"/>
          <w:marTop w:val="0"/>
          <w:marBottom w:val="0"/>
          <w:divBdr>
            <w:top w:val="none" w:sz="0" w:space="0" w:color="auto"/>
            <w:left w:val="none" w:sz="0" w:space="0" w:color="auto"/>
            <w:bottom w:val="none" w:sz="0" w:space="0" w:color="auto"/>
            <w:right w:val="none" w:sz="0" w:space="0" w:color="auto"/>
          </w:divBdr>
        </w:div>
        <w:div w:id="1717270931">
          <w:marLeft w:val="0"/>
          <w:marRight w:val="0"/>
          <w:marTop w:val="0"/>
          <w:marBottom w:val="0"/>
          <w:divBdr>
            <w:top w:val="none" w:sz="0" w:space="0" w:color="auto"/>
            <w:left w:val="none" w:sz="0" w:space="0" w:color="auto"/>
            <w:bottom w:val="none" w:sz="0" w:space="0" w:color="auto"/>
            <w:right w:val="none" w:sz="0" w:space="0" w:color="auto"/>
          </w:divBdr>
        </w:div>
        <w:div w:id="761730055">
          <w:marLeft w:val="0"/>
          <w:marRight w:val="0"/>
          <w:marTop w:val="0"/>
          <w:marBottom w:val="0"/>
          <w:divBdr>
            <w:top w:val="none" w:sz="0" w:space="0" w:color="auto"/>
            <w:left w:val="none" w:sz="0" w:space="0" w:color="auto"/>
            <w:bottom w:val="none" w:sz="0" w:space="0" w:color="auto"/>
            <w:right w:val="none" w:sz="0" w:space="0" w:color="auto"/>
          </w:divBdr>
        </w:div>
      </w:divsChild>
    </w:div>
    <w:div w:id="1467772963">
      <w:bodyDiv w:val="1"/>
      <w:marLeft w:val="0"/>
      <w:marRight w:val="0"/>
      <w:marTop w:val="0"/>
      <w:marBottom w:val="0"/>
      <w:divBdr>
        <w:top w:val="none" w:sz="0" w:space="0" w:color="auto"/>
        <w:left w:val="none" w:sz="0" w:space="0" w:color="auto"/>
        <w:bottom w:val="none" w:sz="0" w:space="0" w:color="auto"/>
        <w:right w:val="none" w:sz="0" w:space="0" w:color="auto"/>
      </w:divBdr>
    </w:div>
    <w:div w:id="1531261800">
      <w:bodyDiv w:val="1"/>
      <w:marLeft w:val="0"/>
      <w:marRight w:val="0"/>
      <w:marTop w:val="0"/>
      <w:marBottom w:val="0"/>
      <w:divBdr>
        <w:top w:val="none" w:sz="0" w:space="0" w:color="auto"/>
        <w:left w:val="none" w:sz="0" w:space="0" w:color="auto"/>
        <w:bottom w:val="none" w:sz="0" w:space="0" w:color="auto"/>
        <w:right w:val="none" w:sz="0" w:space="0" w:color="auto"/>
      </w:divBdr>
    </w:div>
    <w:div w:id="1767270686">
      <w:bodyDiv w:val="1"/>
      <w:marLeft w:val="0"/>
      <w:marRight w:val="0"/>
      <w:marTop w:val="0"/>
      <w:marBottom w:val="0"/>
      <w:divBdr>
        <w:top w:val="none" w:sz="0" w:space="0" w:color="auto"/>
        <w:left w:val="none" w:sz="0" w:space="0" w:color="auto"/>
        <w:bottom w:val="none" w:sz="0" w:space="0" w:color="auto"/>
        <w:right w:val="none" w:sz="0" w:space="0" w:color="auto"/>
      </w:divBdr>
    </w:div>
    <w:div w:id="1776828473">
      <w:bodyDiv w:val="1"/>
      <w:marLeft w:val="0"/>
      <w:marRight w:val="0"/>
      <w:marTop w:val="0"/>
      <w:marBottom w:val="0"/>
      <w:divBdr>
        <w:top w:val="none" w:sz="0" w:space="0" w:color="auto"/>
        <w:left w:val="none" w:sz="0" w:space="0" w:color="auto"/>
        <w:bottom w:val="none" w:sz="0" w:space="0" w:color="auto"/>
        <w:right w:val="none" w:sz="0" w:space="0" w:color="auto"/>
      </w:divBdr>
    </w:div>
    <w:div w:id="1790123456">
      <w:bodyDiv w:val="1"/>
      <w:marLeft w:val="0"/>
      <w:marRight w:val="0"/>
      <w:marTop w:val="0"/>
      <w:marBottom w:val="0"/>
      <w:divBdr>
        <w:top w:val="none" w:sz="0" w:space="0" w:color="auto"/>
        <w:left w:val="none" w:sz="0" w:space="0" w:color="auto"/>
        <w:bottom w:val="none" w:sz="0" w:space="0" w:color="auto"/>
        <w:right w:val="none" w:sz="0" w:space="0" w:color="auto"/>
      </w:divBdr>
    </w:div>
    <w:div w:id="1808160824">
      <w:bodyDiv w:val="1"/>
      <w:marLeft w:val="0"/>
      <w:marRight w:val="0"/>
      <w:marTop w:val="0"/>
      <w:marBottom w:val="0"/>
      <w:divBdr>
        <w:top w:val="none" w:sz="0" w:space="0" w:color="auto"/>
        <w:left w:val="none" w:sz="0" w:space="0" w:color="auto"/>
        <w:bottom w:val="none" w:sz="0" w:space="0" w:color="auto"/>
        <w:right w:val="none" w:sz="0" w:space="0" w:color="auto"/>
      </w:divBdr>
    </w:div>
    <w:div w:id="1855604786">
      <w:bodyDiv w:val="1"/>
      <w:marLeft w:val="0"/>
      <w:marRight w:val="0"/>
      <w:marTop w:val="0"/>
      <w:marBottom w:val="0"/>
      <w:divBdr>
        <w:top w:val="none" w:sz="0" w:space="0" w:color="auto"/>
        <w:left w:val="none" w:sz="0" w:space="0" w:color="auto"/>
        <w:bottom w:val="none" w:sz="0" w:space="0" w:color="auto"/>
        <w:right w:val="none" w:sz="0" w:space="0" w:color="auto"/>
      </w:divBdr>
    </w:div>
    <w:div w:id="1907182928">
      <w:bodyDiv w:val="1"/>
      <w:marLeft w:val="0"/>
      <w:marRight w:val="0"/>
      <w:marTop w:val="0"/>
      <w:marBottom w:val="0"/>
      <w:divBdr>
        <w:top w:val="none" w:sz="0" w:space="0" w:color="auto"/>
        <w:left w:val="none" w:sz="0" w:space="0" w:color="auto"/>
        <w:bottom w:val="none" w:sz="0" w:space="0" w:color="auto"/>
        <w:right w:val="none" w:sz="0" w:space="0" w:color="auto"/>
      </w:divBdr>
    </w:div>
    <w:div w:id="1913466326">
      <w:bodyDiv w:val="1"/>
      <w:marLeft w:val="0"/>
      <w:marRight w:val="0"/>
      <w:marTop w:val="0"/>
      <w:marBottom w:val="0"/>
      <w:divBdr>
        <w:top w:val="none" w:sz="0" w:space="0" w:color="auto"/>
        <w:left w:val="none" w:sz="0" w:space="0" w:color="auto"/>
        <w:bottom w:val="none" w:sz="0" w:space="0" w:color="auto"/>
        <w:right w:val="none" w:sz="0" w:space="0" w:color="auto"/>
      </w:divBdr>
    </w:div>
    <w:div w:id="1958487292">
      <w:bodyDiv w:val="1"/>
      <w:marLeft w:val="0"/>
      <w:marRight w:val="0"/>
      <w:marTop w:val="0"/>
      <w:marBottom w:val="0"/>
      <w:divBdr>
        <w:top w:val="none" w:sz="0" w:space="0" w:color="auto"/>
        <w:left w:val="none" w:sz="0" w:space="0" w:color="auto"/>
        <w:bottom w:val="none" w:sz="0" w:space="0" w:color="auto"/>
        <w:right w:val="none" w:sz="0" w:space="0" w:color="auto"/>
      </w:divBdr>
    </w:div>
    <w:div w:id="2006473435">
      <w:bodyDiv w:val="1"/>
      <w:marLeft w:val="0"/>
      <w:marRight w:val="0"/>
      <w:marTop w:val="0"/>
      <w:marBottom w:val="0"/>
      <w:divBdr>
        <w:top w:val="none" w:sz="0" w:space="0" w:color="auto"/>
        <w:left w:val="none" w:sz="0" w:space="0" w:color="auto"/>
        <w:bottom w:val="none" w:sz="0" w:space="0" w:color="auto"/>
        <w:right w:val="none" w:sz="0" w:space="0" w:color="auto"/>
      </w:divBdr>
      <w:divsChild>
        <w:div w:id="2366726">
          <w:marLeft w:val="0"/>
          <w:marRight w:val="0"/>
          <w:marTop w:val="0"/>
          <w:marBottom w:val="0"/>
          <w:divBdr>
            <w:top w:val="none" w:sz="0" w:space="0" w:color="auto"/>
            <w:left w:val="none" w:sz="0" w:space="0" w:color="auto"/>
            <w:bottom w:val="none" w:sz="0" w:space="0" w:color="auto"/>
            <w:right w:val="none" w:sz="0" w:space="0" w:color="auto"/>
          </w:divBdr>
        </w:div>
        <w:div w:id="257296618">
          <w:marLeft w:val="0"/>
          <w:marRight w:val="0"/>
          <w:marTop w:val="0"/>
          <w:marBottom w:val="0"/>
          <w:divBdr>
            <w:top w:val="none" w:sz="0" w:space="0" w:color="auto"/>
            <w:left w:val="none" w:sz="0" w:space="0" w:color="auto"/>
            <w:bottom w:val="none" w:sz="0" w:space="0" w:color="auto"/>
            <w:right w:val="none" w:sz="0" w:space="0" w:color="auto"/>
          </w:divBdr>
        </w:div>
        <w:div w:id="1770080664">
          <w:marLeft w:val="0"/>
          <w:marRight w:val="0"/>
          <w:marTop w:val="0"/>
          <w:marBottom w:val="0"/>
          <w:divBdr>
            <w:top w:val="none" w:sz="0" w:space="0" w:color="auto"/>
            <w:left w:val="none" w:sz="0" w:space="0" w:color="auto"/>
            <w:bottom w:val="none" w:sz="0" w:space="0" w:color="auto"/>
            <w:right w:val="none" w:sz="0" w:space="0" w:color="auto"/>
          </w:divBdr>
          <w:divsChild>
            <w:div w:id="1187476234">
              <w:marLeft w:val="-75"/>
              <w:marRight w:val="0"/>
              <w:marTop w:val="30"/>
              <w:marBottom w:val="30"/>
              <w:divBdr>
                <w:top w:val="none" w:sz="0" w:space="0" w:color="auto"/>
                <w:left w:val="none" w:sz="0" w:space="0" w:color="auto"/>
                <w:bottom w:val="none" w:sz="0" w:space="0" w:color="auto"/>
                <w:right w:val="none" w:sz="0" w:space="0" w:color="auto"/>
              </w:divBdr>
              <w:divsChild>
                <w:div w:id="1706296625">
                  <w:marLeft w:val="0"/>
                  <w:marRight w:val="0"/>
                  <w:marTop w:val="0"/>
                  <w:marBottom w:val="0"/>
                  <w:divBdr>
                    <w:top w:val="none" w:sz="0" w:space="0" w:color="auto"/>
                    <w:left w:val="none" w:sz="0" w:space="0" w:color="auto"/>
                    <w:bottom w:val="none" w:sz="0" w:space="0" w:color="auto"/>
                    <w:right w:val="none" w:sz="0" w:space="0" w:color="auto"/>
                  </w:divBdr>
                  <w:divsChild>
                    <w:div w:id="2103068016">
                      <w:marLeft w:val="0"/>
                      <w:marRight w:val="0"/>
                      <w:marTop w:val="0"/>
                      <w:marBottom w:val="0"/>
                      <w:divBdr>
                        <w:top w:val="none" w:sz="0" w:space="0" w:color="auto"/>
                        <w:left w:val="none" w:sz="0" w:space="0" w:color="auto"/>
                        <w:bottom w:val="none" w:sz="0" w:space="0" w:color="auto"/>
                        <w:right w:val="none" w:sz="0" w:space="0" w:color="auto"/>
                      </w:divBdr>
                    </w:div>
                  </w:divsChild>
                </w:div>
                <w:div w:id="742947561">
                  <w:marLeft w:val="0"/>
                  <w:marRight w:val="0"/>
                  <w:marTop w:val="0"/>
                  <w:marBottom w:val="0"/>
                  <w:divBdr>
                    <w:top w:val="none" w:sz="0" w:space="0" w:color="auto"/>
                    <w:left w:val="none" w:sz="0" w:space="0" w:color="auto"/>
                    <w:bottom w:val="none" w:sz="0" w:space="0" w:color="auto"/>
                    <w:right w:val="none" w:sz="0" w:space="0" w:color="auto"/>
                  </w:divBdr>
                  <w:divsChild>
                    <w:div w:id="881331676">
                      <w:marLeft w:val="0"/>
                      <w:marRight w:val="0"/>
                      <w:marTop w:val="0"/>
                      <w:marBottom w:val="0"/>
                      <w:divBdr>
                        <w:top w:val="none" w:sz="0" w:space="0" w:color="auto"/>
                        <w:left w:val="none" w:sz="0" w:space="0" w:color="auto"/>
                        <w:bottom w:val="none" w:sz="0" w:space="0" w:color="auto"/>
                        <w:right w:val="none" w:sz="0" w:space="0" w:color="auto"/>
                      </w:divBdr>
                    </w:div>
                  </w:divsChild>
                </w:div>
                <w:div w:id="1946110679">
                  <w:marLeft w:val="0"/>
                  <w:marRight w:val="0"/>
                  <w:marTop w:val="0"/>
                  <w:marBottom w:val="0"/>
                  <w:divBdr>
                    <w:top w:val="none" w:sz="0" w:space="0" w:color="auto"/>
                    <w:left w:val="none" w:sz="0" w:space="0" w:color="auto"/>
                    <w:bottom w:val="none" w:sz="0" w:space="0" w:color="auto"/>
                    <w:right w:val="none" w:sz="0" w:space="0" w:color="auto"/>
                  </w:divBdr>
                  <w:divsChild>
                    <w:div w:id="1764956755">
                      <w:marLeft w:val="0"/>
                      <w:marRight w:val="0"/>
                      <w:marTop w:val="0"/>
                      <w:marBottom w:val="0"/>
                      <w:divBdr>
                        <w:top w:val="none" w:sz="0" w:space="0" w:color="auto"/>
                        <w:left w:val="none" w:sz="0" w:space="0" w:color="auto"/>
                        <w:bottom w:val="none" w:sz="0" w:space="0" w:color="auto"/>
                        <w:right w:val="none" w:sz="0" w:space="0" w:color="auto"/>
                      </w:divBdr>
                    </w:div>
                  </w:divsChild>
                </w:div>
                <w:div w:id="1976985356">
                  <w:marLeft w:val="0"/>
                  <w:marRight w:val="0"/>
                  <w:marTop w:val="0"/>
                  <w:marBottom w:val="0"/>
                  <w:divBdr>
                    <w:top w:val="none" w:sz="0" w:space="0" w:color="auto"/>
                    <w:left w:val="none" w:sz="0" w:space="0" w:color="auto"/>
                    <w:bottom w:val="none" w:sz="0" w:space="0" w:color="auto"/>
                    <w:right w:val="none" w:sz="0" w:space="0" w:color="auto"/>
                  </w:divBdr>
                  <w:divsChild>
                    <w:div w:id="1150750998">
                      <w:marLeft w:val="0"/>
                      <w:marRight w:val="0"/>
                      <w:marTop w:val="0"/>
                      <w:marBottom w:val="0"/>
                      <w:divBdr>
                        <w:top w:val="none" w:sz="0" w:space="0" w:color="auto"/>
                        <w:left w:val="none" w:sz="0" w:space="0" w:color="auto"/>
                        <w:bottom w:val="none" w:sz="0" w:space="0" w:color="auto"/>
                        <w:right w:val="none" w:sz="0" w:space="0" w:color="auto"/>
                      </w:divBdr>
                    </w:div>
                  </w:divsChild>
                </w:div>
                <w:div w:id="1061321666">
                  <w:marLeft w:val="0"/>
                  <w:marRight w:val="0"/>
                  <w:marTop w:val="0"/>
                  <w:marBottom w:val="0"/>
                  <w:divBdr>
                    <w:top w:val="none" w:sz="0" w:space="0" w:color="auto"/>
                    <w:left w:val="none" w:sz="0" w:space="0" w:color="auto"/>
                    <w:bottom w:val="none" w:sz="0" w:space="0" w:color="auto"/>
                    <w:right w:val="none" w:sz="0" w:space="0" w:color="auto"/>
                  </w:divBdr>
                  <w:divsChild>
                    <w:div w:id="1645617763">
                      <w:marLeft w:val="0"/>
                      <w:marRight w:val="0"/>
                      <w:marTop w:val="0"/>
                      <w:marBottom w:val="0"/>
                      <w:divBdr>
                        <w:top w:val="none" w:sz="0" w:space="0" w:color="auto"/>
                        <w:left w:val="none" w:sz="0" w:space="0" w:color="auto"/>
                        <w:bottom w:val="none" w:sz="0" w:space="0" w:color="auto"/>
                        <w:right w:val="none" w:sz="0" w:space="0" w:color="auto"/>
                      </w:divBdr>
                    </w:div>
                  </w:divsChild>
                </w:div>
                <w:div w:id="1779447573">
                  <w:marLeft w:val="0"/>
                  <w:marRight w:val="0"/>
                  <w:marTop w:val="0"/>
                  <w:marBottom w:val="0"/>
                  <w:divBdr>
                    <w:top w:val="none" w:sz="0" w:space="0" w:color="auto"/>
                    <w:left w:val="none" w:sz="0" w:space="0" w:color="auto"/>
                    <w:bottom w:val="none" w:sz="0" w:space="0" w:color="auto"/>
                    <w:right w:val="none" w:sz="0" w:space="0" w:color="auto"/>
                  </w:divBdr>
                  <w:divsChild>
                    <w:div w:id="1842618990">
                      <w:marLeft w:val="0"/>
                      <w:marRight w:val="0"/>
                      <w:marTop w:val="0"/>
                      <w:marBottom w:val="0"/>
                      <w:divBdr>
                        <w:top w:val="none" w:sz="0" w:space="0" w:color="auto"/>
                        <w:left w:val="none" w:sz="0" w:space="0" w:color="auto"/>
                        <w:bottom w:val="none" w:sz="0" w:space="0" w:color="auto"/>
                        <w:right w:val="none" w:sz="0" w:space="0" w:color="auto"/>
                      </w:divBdr>
                    </w:div>
                  </w:divsChild>
                </w:div>
                <w:div w:id="46149724">
                  <w:marLeft w:val="0"/>
                  <w:marRight w:val="0"/>
                  <w:marTop w:val="0"/>
                  <w:marBottom w:val="0"/>
                  <w:divBdr>
                    <w:top w:val="none" w:sz="0" w:space="0" w:color="auto"/>
                    <w:left w:val="none" w:sz="0" w:space="0" w:color="auto"/>
                    <w:bottom w:val="none" w:sz="0" w:space="0" w:color="auto"/>
                    <w:right w:val="none" w:sz="0" w:space="0" w:color="auto"/>
                  </w:divBdr>
                  <w:divsChild>
                    <w:div w:id="1200166907">
                      <w:marLeft w:val="0"/>
                      <w:marRight w:val="0"/>
                      <w:marTop w:val="0"/>
                      <w:marBottom w:val="0"/>
                      <w:divBdr>
                        <w:top w:val="none" w:sz="0" w:space="0" w:color="auto"/>
                        <w:left w:val="none" w:sz="0" w:space="0" w:color="auto"/>
                        <w:bottom w:val="none" w:sz="0" w:space="0" w:color="auto"/>
                        <w:right w:val="none" w:sz="0" w:space="0" w:color="auto"/>
                      </w:divBdr>
                    </w:div>
                  </w:divsChild>
                </w:div>
                <w:div w:id="403069711">
                  <w:marLeft w:val="0"/>
                  <w:marRight w:val="0"/>
                  <w:marTop w:val="0"/>
                  <w:marBottom w:val="0"/>
                  <w:divBdr>
                    <w:top w:val="none" w:sz="0" w:space="0" w:color="auto"/>
                    <w:left w:val="none" w:sz="0" w:space="0" w:color="auto"/>
                    <w:bottom w:val="none" w:sz="0" w:space="0" w:color="auto"/>
                    <w:right w:val="none" w:sz="0" w:space="0" w:color="auto"/>
                  </w:divBdr>
                  <w:divsChild>
                    <w:div w:id="1638023313">
                      <w:marLeft w:val="0"/>
                      <w:marRight w:val="0"/>
                      <w:marTop w:val="0"/>
                      <w:marBottom w:val="0"/>
                      <w:divBdr>
                        <w:top w:val="none" w:sz="0" w:space="0" w:color="auto"/>
                        <w:left w:val="none" w:sz="0" w:space="0" w:color="auto"/>
                        <w:bottom w:val="none" w:sz="0" w:space="0" w:color="auto"/>
                        <w:right w:val="none" w:sz="0" w:space="0" w:color="auto"/>
                      </w:divBdr>
                    </w:div>
                  </w:divsChild>
                </w:div>
                <w:div w:id="595866826">
                  <w:marLeft w:val="0"/>
                  <w:marRight w:val="0"/>
                  <w:marTop w:val="0"/>
                  <w:marBottom w:val="0"/>
                  <w:divBdr>
                    <w:top w:val="none" w:sz="0" w:space="0" w:color="auto"/>
                    <w:left w:val="none" w:sz="0" w:space="0" w:color="auto"/>
                    <w:bottom w:val="none" w:sz="0" w:space="0" w:color="auto"/>
                    <w:right w:val="none" w:sz="0" w:space="0" w:color="auto"/>
                  </w:divBdr>
                  <w:divsChild>
                    <w:div w:id="1660964086">
                      <w:marLeft w:val="0"/>
                      <w:marRight w:val="0"/>
                      <w:marTop w:val="0"/>
                      <w:marBottom w:val="0"/>
                      <w:divBdr>
                        <w:top w:val="none" w:sz="0" w:space="0" w:color="auto"/>
                        <w:left w:val="none" w:sz="0" w:space="0" w:color="auto"/>
                        <w:bottom w:val="none" w:sz="0" w:space="0" w:color="auto"/>
                        <w:right w:val="none" w:sz="0" w:space="0" w:color="auto"/>
                      </w:divBdr>
                    </w:div>
                  </w:divsChild>
                </w:div>
                <w:div w:id="691077135">
                  <w:marLeft w:val="0"/>
                  <w:marRight w:val="0"/>
                  <w:marTop w:val="0"/>
                  <w:marBottom w:val="0"/>
                  <w:divBdr>
                    <w:top w:val="none" w:sz="0" w:space="0" w:color="auto"/>
                    <w:left w:val="none" w:sz="0" w:space="0" w:color="auto"/>
                    <w:bottom w:val="none" w:sz="0" w:space="0" w:color="auto"/>
                    <w:right w:val="none" w:sz="0" w:space="0" w:color="auto"/>
                  </w:divBdr>
                  <w:divsChild>
                    <w:div w:id="865555703">
                      <w:marLeft w:val="0"/>
                      <w:marRight w:val="0"/>
                      <w:marTop w:val="0"/>
                      <w:marBottom w:val="0"/>
                      <w:divBdr>
                        <w:top w:val="none" w:sz="0" w:space="0" w:color="auto"/>
                        <w:left w:val="none" w:sz="0" w:space="0" w:color="auto"/>
                        <w:bottom w:val="none" w:sz="0" w:space="0" w:color="auto"/>
                        <w:right w:val="none" w:sz="0" w:space="0" w:color="auto"/>
                      </w:divBdr>
                    </w:div>
                  </w:divsChild>
                </w:div>
                <w:div w:id="1472363320">
                  <w:marLeft w:val="0"/>
                  <w:marRight w:val="0"/>
                  <w:marTop w:val="0"/>
                  <w:marBottom w:val="0"/>
                  <w:divBdr>
                    <w:top w:val="none" w:sz="0" w:space="0" w:color="auto"/>
                    <w:left w:val="none" w:sz="0" w:space="0" w:color="auto"/>
                    <w:bottom w:val="none" w:sz="0" w:space="0" w:color="auto"/>
                    <w:right w:val="none" w:sz="0" w:space="0" w:color="auto"/>
                  </w:divBdr>
                  <w:divsChild>
                    <w:div w:id="920219555">
                      <w:marLeft w:val="0"/>
                      <w:marRight w:val="0"/>
                      <w:marTop w:val="0"/>
                      <w:marBottom w:val="0"/>
                      <w:divBdr>
                        <w:top w:val="none" w:sz="0" w:space="0" w:color="auto"/>
                        <w:left w:val="none" w:sz="0" w:space="0" w:color="auto"/>
                        <w:bottom w:val="none" w:sz="0" w:space="0" w:color="auto"/>
                        <w:right w:val="none" w:sz="0" w:space="0" w:color="auto"/>
                      </w:divBdr>
                    </w:div>
                  </w:divsChild>
                </w:div>
                <w:div w:id="784663697">
                  <w:marLeft w:val="0"/>
                  <w:marRight w:val="0"/>
                  <w:marTop w:val="0"/>
                  <w:marBottom w:val="0"/>
                  <w:divBdr>
                    <w:top w:val="none" w:sz="0" w:space="0" w:color="auto"/>
                    <w:left w:val="none" w:sz="0" w:space="0" w:color="auto"/>
                    <w:bottom w:val="none" w:sz="0" w:space="0" w:color="auto"/>
                    <w:right w:val="none" w:sz="0" w:space="0" w:color="auto"/>
                  </w:divBdr>
                  <w:divsChild>
                    <w:div w:id="1197306505">
                      <w:marLeft w:val="0"/>
                      <w:marRight w:val="0"/>
                      <w:marTop w:val="0"/>
                      <w:marBottom w:val="0"/>
                      <w:divBdr>
                        <w:top w:val="none" w:sz="0" w:space="0" w:color="auto"/>
                        <w:left w:val="none" w:sz="0" w:space="0" w:color="auto"/>
                        <w:bottom w:val="none" w:sz="0" w:space="0" w:color="auto"/>
                        <w:right w:val="none" w:sz="0" w:space="0" w:color="auto"/>
                      </w:divBdr>
                    </w:div>
                  </w:divsChild>
                </w:div>
                <w:div w:id="2008096192">
                  <w:marLeft w:val="0"/>
                  <w:marRight w:val="0"/>
                  <w:marTop w:val="0"/>
                  <w:marBottom w:val="0"/>
                  <w:divBdr>
                    <w:top w:val="none" w:sz="0" w:space="0" w:color="auto"/>
                    <w:left w:val="none" w:sz="0" w:space="0" w:color="auto"/>
                    <w:bottom w:val="none" w:sz="0" w:space="0" w:color="auto"/>
                    <w:right w:val="none" w:sz="0" w:space="0" w:color="auto"/>
                  </w:divBdr>
                  <w:divsChild>
                    <w:div w:id="944654918">
                      <w:marLeft w:val="0"/>
                      <w:marRight w:val="0"/>
                      <w:marTop w:val="0"/>
                      <w:marBottom w:val="0"/>
                      <w:divBdr>
                        <w:top w:val="none" w:sz="0" w:space="0" w:color="auto"/>
                        <w:left w:val="none" w:sz="0" w:space="0" w:color="auto"/>
                        <w:bottom w:val="none" w:sz="0" w:space="0" w:color="auto"/>
                        <w:right w:val="none" w:sz="0" w:space="0" w:color="auto"/>
                      </w:divBdr>
                    </w:div>
                  </w:divsChild>
                </w:div>
                <w:div w:id="396972454">
                  <w:marLeft w:val="0"/>
                  <w:marRight w:val="0"/>
                  <w:marTop w:val="0"/>
                  <w:marBottom w:val="0"/>
                  <w:divBdr>
                    <w:top w:val="none" w:sz="0" w:space="0" w:color="auto"/>
                    <w:left w:val="none" w:sz="0" w:space="0" w:color="auto"/>
                    <w:bottom w:val="none" w:sz="0" w:space="0" w:color="auto"/>
                    <w:right w:val="none" w:sz="0" w:space="0" w:color="auto"/>
                  </w:divBdr>
                  <w:divsChild>
                    <w:div w:id="1714649634">
                      <w:marLeft w:val="0"/>
                      <w:marRight w:val="0"/>
                      <w:marTop w:val="0"/>
                      <w:marBottom w:val="0"/>
                      <w:divBdr>
                        <w:top w:val="none" w:sz="0" w:space="0" w:color="auto"/>
                        <w:left w:val="none" w:sz="0" w:space="0" w:color="auto"/>
                        <w:bottom w:val="none" w:sz="0" w:space="0" w:color="auto"/>
                        <w:right w:val="none" w:sz="0" w:space="0" w:color="auto"/>
                      </w:divBdr>
                    </w:div>
                  </w:divsChild>
                </w:div>
                <w:div w:id="42141164">
                  <w:marLeft w:val="0"/>
                  <w:marRight w:val="0"/>
                  <w:marTop w:val="0"/>
                  <w:marBottom w:val="0"/>
                  <w:divBdr>
                    <w:top w:val="none" w:sz="0" w:space="0" w:color="auto"/>
                    <w:left w:val="none" w:sz="0" w:space="0" w:color="auto"/>
                    <w:bottom w:val="none" w:sz="0" w:space="0" w:color="auto"/>
                    <w:right w:val="none" w:sz="0" w:space="0" w:color="auto"/>
                  </w:divBdr>
                  <w:divsChild>
                    <w:div w:id="1874268628">
                      <w:marLeft w:val="0"/>
                      <w:marRight w:val="0"/>
                      <w:marTop w:val="0"/>
                      <w:marBottom w:val="0"/>
                      <w:divBdr>
                        <w:top w:val="none" w:sz="0" w:space="0" w:color="auto"/>
                        <w:left w:val="none" w:sz="0" w:space="0" w:color="auto"/>
                        <w:bottom w:val="none" w:sz="0" w:space="0" w:color="auto"/>
                        <w:right w:val="none" w:sz="0" w:space="0" w:color="auto"/>
                      </w:divBdr>
                    </w:div>
                  </w:divsChild>
                </w:div>
                <w:div w:id="838691550">
                  <w:marLeft w:val="0"/>
                  <w:marRight w:val="0"/>
                  <w:marTop w:val="0"/>
                  <w:marBottom w:val="0"/>
                  <w:divBdr>
                    <w:top w:val="none" w:sz="0" w:space="0" w:color="auto"/>
                    <w:left w:val="none" w:sz="0" w:space="0" w:color="auto"/>
                    <w:bottom w:val="none" w:sz="0" w:space="0" w:color="auto"/>
                    <w:right w:val="none" w:sz="0" w:space="0" w:color="auto"/>
                  </w:divBdr>
                  <w:divsChild>
                    <w:div w:id="957759077">
                      <w:marLeft w:val="0"/>
                      <w:marRight w:val="0"/>
                      <w:marTop w:val="0"/>
                      <w:marBottom w:val="0"/>
                      <w:divBdr>
                        <w:top w:val="none" w:sz="0" w:space="0" w:color="auto"/>
                        <w:left w:val="none" w:sz="0" w:space="0" w:color="auto"/>
                        <w:bottom w:val="none" w:sz="0" w:space="0" w:color="auto"/>
                        <w:right w:val="none" w:sz="0" w:space="0" w:color="auto"/>
                      </w:divBdr>
                    </w:div>
                  </w:divsChild>
                </w:div>
                <w:div w:id="604112742">
                  <w:marLeft w:val="0"/>
                  <w:marRight w:val="0"/>
                  <w:marTop w:val="0"/>
                  <w:marBottom w:val="0"/>
                  <w:divBdr>
                    <w:top w:val="none" w:sz="0" w:space="0" w:color="auto"/>
                    <w:left w:val="none" w:sz="0" w:space="0" w:color="auto"/>
                    <w:bottom w:val="none" w:sz="0" w:space="0" w:color="auto"/>
                    <w:right w:val="none" w:sz="0" w:space="0" w:color="auto"/>
                  </w:divBdr>
                  <w:divsChild>
                    <w:div w:id="1810246023">
                      <w:marLeft w:val="0"/>
                      <w:marRight w:val="0"/>
                      <w:marTop w:val="0"/>
                      <w:marBottom w:val="0"/>
                      <w:divBdr>
                        <w:top w:val="none" w:sz="0" w:space="0" w:color="auto"/>
                        <w:left w:val="none" w:sz="0" w:space="0" w:color="auto"/>
                        <w:bottom w:val="none" w:sz="0" w:space="0" w:color="auto"/>
                        <w:right w:val="none" w:sz="0" w:space="0" w:color="auto"/>
                      </w:divBdr>
                    </w:div>
                  </w:divsChild>
                </w:div>
                <w:div w:id="1605112559">
                  <w:marLeft w:val="0"/>
                  <w:marRight w:val="0"/>
                  <w:marTop w:val="0"/>
                  <w:marBottom w:val="0"/>
                  <w:divBdr>
                    <w:top w:val="none" w:sz="0" w:space="0" w:color="auto"/>
                    <w:left w:val="none" w:sz="0" w:space="0" w:color="auto"/>
                    <w:bottom w:val="none" w:sz="0" w:space="0" w:color="auto"/>
                    <w:right w:val="none" w:sz="0" w:space="0" w:color="auto"/>
                  </w:divBdr>
                  <w:divsChild>
                    <w:div w:id="1363555634">
                      <w:marLeft w:val="0"/>
                      <w:marRight w:val="0"/>
                      <w:marTop w:val="0"/>
                      <w:marBottom w:val="0"/>
                      <w:divBdr>
                        <w:top w:val="none" w:sz="0" w:space="0" w:color="auto"/>
                        <w:left w:val="none" w:sz="0" w:space="0" w:color="auto"/>
                        <w:bottom w:val="none" w:sz="0" w:space="0" w:color="auto"/>
                        <w:right w:val="none" w:sz="0" w:space="0" w:color="auto"/>
                      </w:divBdr>
                    </w:div>
                  </w:divsChild>
                </w:div>
                <w:div w:id="1605845641">
                  <w:marLeft w:val="0"/>
                  <w:marRight w:val="0"/>
                  <w:marTop w:val="0"/>
                  <w:marBottom w:val="0"/>
                  <w:divBdr>
                    <w:top w:val="none" w:sz="0" w:space="0" w:color="auto"/>
                    <w:left w:val="none" w:sz="0" w:space="0" w:color="auto"/>
                    <w:bottom w:val="none" w:sz="0" w:space="0" w:color="auto"/>
                    <w:right w:val="none" w:sz="0" w:space="0" w:color="auto"/>
                  </w:divBdr>
                  <w:divsChild>
                    <w:div w:id="1533493759">
                      <w:marLeft w:val="0"/>
                      <w:marRight w:val="0"/>
                      <w:marTop w:val="0"/>
                      <w:marBottom w:val="0"/>
                      <w:divBdr>
                        <w:top w:val="none" w:sz="0" w:space="0" w:color="auto"/>
                        <w:left w:val="none" w:sz="0" w:space="0" w:color="auto"/>
                        <w:bottom w:val="none" w:sz="0" w:space="0" w:color="auto"/>
                        <w:right w:val="none" w:sz="0" w:space="0" w:color="auto"/>
                      </w:divBdr>
                    </w:div>
                  </w:divsChild>
                </w:div>
                <w:div w:id="151801355">
                  <w:marLeft w:val="0"/>
                  <w:marRight w:val="0"/>
                  <w:marTop w:val="0"/>
                  <w:marBottom w:val="0"/>
                  <w:divBdr>
                    <w:top w:val="none" w:sz="0" w:space="0" w:color="auto"/>
                    <w:left w:val="none" w:sz="0" w:space="0" w:color="auto"/>
                    <w:bottom w:val="none" w:sz="0" w:space="0" w:color="auto"/>
                    <w:right w:val="none" w:sz="0" w:space="0" w:color="auto"/>
                  </w:divBdr>
                  <w:divsChild>
                    <w:div w:id="697969097">
                      <w:marLeft w:val="0"/>
                      <w:marRight w:val="0"/>
                      <w:marTop w:val="0"/>
                      <w:marBottom w:val="0"/>
                      <w:divBdr>
                        <w:top w:val="none" w:sz="0" w:space="0" w:color="auto"/>
                        <w:left w:val="none" w:sz="0" w:space="0" w:color="auto"/>
                        <w:bottom w:val="none" w:sz="0" w:space="0" w:color="auto"/>
                        <w:right w:val="none" w:sz="0" w:space="0" w:color="auto"/>
                      </w:divBdr>
                    </w:div>
                  </w:divsChild>
                </w:div>
                <w:div w:id="1890729832">
                  <w:marLeft w:val="0"/>
                  <w:marRight w:val="0"/>
                  <w:marTop w:val="0"/>
                  <w:marBottom w:val="0"/>
                  <w:divBdr>
                    <w:top w:val="none" w:sz="0" w:space="0" w:color="auto"/>
                    <w:left w:val="none" w:sz="0" w:space="0" w:color="auto"/>
                    <w:bottom w:val="none" w:sz="0" w:space="0" w:color="auto"/>
                    <w:right w:val="none" w:sz="0" w:space="0" w:color="auto"/>
                  </w:divBdr>
                  <w:divsChild>
                    <w:div w:id="554781013">
                      <w:marLeft w:val="0"/>
                      <w:marRight w:val="0"/>
                      <w:marTop w:val="0"/>
                      <w:marBottom w:val="0"/>
                      <w:divBdr>
                        <w:top w:val="none" w:sz="0" w:space="0" w:color="auto"/>
                        <w:left w:val="none" w:sz="0" w:space="0" w:color="auto"/>
                        <w:bottom w:val="none" w:sz="0" w:space="0" w:color="auto"/>
                        <w:right w:val="none" w:sz="0" w:space="0" w:color="auto"/>
                      </w:divBdr>
                    </w:div>
                  </w:divsChild>
                </w:div>
                <w:div w:id="1128549720">
                  <w:marLeft w:val="0"/>
                  <w:marRight w:val="0"/>
                  <w:marTop w:val="0"/>
                  <w:marBottom w:val="0"/>
                  <w:divBdr>
                    <w:top w:val="none" w:sz="0" w:space="0" w:color="auto"/>
                    <w:left w:val="none" w:sz="0" w:space="0" w:color="auto"/>
                    <w:bottom w:val="none" w:sz="0" w:space="0" w:color="auto"/>
                    <w:right w:val="none" w:sz="0" w:space="0" w:color="auto"/>
                  </w:divBdr>
                  <w:divsChild>
                    <w:div w:id="558636990">
                      <w:marLeft w:val="0"/>
                      <w:marRight w:val="0"/>
                      <w:marTop w:val="0"/>
                      <w:marBottom w:val="0"/>
                      <w:divBdr>
                        <w:top w:val="none" w:sz="0" w:space="0" w:color="auto"/>
                        <w:left w:val="none" w:sz="0" w:space="0" w:color="auto"/>
                        <w:bottom w:val="none" w:sz="0" w:space="0" w:color="auto"/>
                        <w:right w:val="none" w:sz="0" w:space="0" w:color="auto"/>
                      </w:divBdr>
                    </w:div>
                  </w:divsChild>
                </w:div>
                <w:div w:id="93793979">
                  <w:marLeft w:val="0"/>
                  <w:marRight w:val="0"/>
                  <w:marTop w:val="0"/>
                  <w:marBottom w:val="0"/>
                  <w:divBdr>
                    <w:top w:val="none" w:sz="0" w:space="0" w:color="auto"/>
                    <w:left w:val="none" w:sz="0" w:space="0" w:color="auto"/>
                    <w:bottom w:val="none" w:sz="0" w:space="0" w:color="auto"/>
                    <w:right w:val="none" w:sz="0" w:space="0" w:color="auto"/>
                  </w:divBdr>
                  <w:divsChild>
                    <w:div w:id="1121152461">
                      <w:marLeft w:val="0"/>
                      <w:marRight w:val="0"/>
                      <w:marTop w:val="0"/>
                      <w:marBottom w:val="0"/>
                      <w:divBdr>
                        <w:top w:val="none" w:sz="0" w:space="0" w:color="auto"/>
                        <w:left w:val="none" w:sz="0" w:space="0" w:color="auto"/>
                        <w:bottom w:val="none" w:sz="0" w:space="0" w:color="auto"/>
                        <w:right w:val="none" w:sz="0" w:space="0" w:color="auto"/>
                      </w:divBdr>
                    </w:div>
                  </w:divsChild>
                </w:div>
                <w:div w:id="243228042">
                  <w:marLeft w:val="0"/>
                  <w:marRight w:val="0"/>
                  <w:marTop w:val="0"/>
                  <w:marBottom w:val="0"/>
                  <w:divBdr>
                    <w:top w:val="none" w:sz="0" w:space="0" w:color="auto"/>
                    <w:left w:val="none" w:sz="0" w:space="0" w:color="auto"/>
                    <w:bottom w:val="none" w:sz="0" w:space="0" w:color="auto"/>
                    <w:right w:val="none" w:sz="0" w:space="0" w:color="auto"/>
                  </w:divBdr>
                  <w:divsChild>
                    <w:div w:id="1220894714">
                      <w:marLeft w:val="0"/>
                      <w:marRight w:val="0"/>
                      <w:marTop w:val="0"/>
                      <w:marBottom w:val="0"/>
                      <w:divBdr>
                        <w:top w:val="none" w:sz="0" w:space="0" w:color="auto"/>
                        <w:left w:val="none" w:sz="0" w:space="0" w:color="auto"/>
                        <w:bottom w:val="none" w:sz="0" w:space="0" w:color="auto"/>
                        <w:right w:val="none" w:sz="0" w:space="0" w:color="auto"/>
                      </w:divBdr>
                    </w:div>
                  </w:divsChild>
                </w:div>
                <w:div w:id="370542232">
                  <w:marLeft w:val="0"/>
                  <w:marRight w:val="0"/>
                  <w:marTop w:val="0"/>
                  <w:marBottom w:val="0"/>
                  <w:divBdr>
                    <w:top w:val="none" w:sz="0" w:space="0" w:color="auto"/>
                    <w:left w:val="none" w:sz="0" w:space="0" w:color="auto"/>
                    <w:bottom w:val="none" w:sz="0" w:space="0" w:color="auto"/>
                    <w:right w:val="none" w:sz="0" w:space="0" w:color="auto"/>
                  </w:divBdr>
                  <w:divsChild>
                    <w:div w:id="257911859">
                      <w:marLeft w:val="0"/>
                      <w:marRight w:val="0"/>
                      <w:marTop w:val="0"/>
                      <w:marBottom w:val="0"/>
                      <w:divBdr>
                        <w:top w:val="none" w:sz="0" w:space="0" w:color="auto"/>
                        <w:left w:val="none" w:sz="0" w:space="0" w:color="auto"/>
                        <w:bottom w:val="none" w:sz="0" w:space="0" w:color="auto"/>
                        <w:right w:val="none" w:sz="0" w:space="0" w:color="auto"/>
                      </w:divBdr>
                    </w:div>
                  </w:divsChild>
                </w:div>
                <w:div w:id="1029337538">
                  <w:marLeft w:val="0"/>
                  <w:marRight w:val="0"/>
                  <w:marTop w:val="0"/>
                  <w:marBottom w:val="0"/>
                  <w:divBdr>
                    <w:top w:val="none" w:sz="0" w:space="0" w:color="auto"/>
                    <w:left w:val="none" w:sz="0" w:space="0" w:color="auto"/>
                    <w:bottom w:val="none" w:sz="0" w:space="0" w:color="auto"/>
                    <w:right w:val="none" w:sz="0" w:space="0" w:color="auto"/>
                  </w:divBdr>
                  <w:divsChild>
                    <w:div w:id="1857185274">
                      <w:marLeft w:val="0"/>
                      <w:marRight w:val="0"/>
                      <w:marTop w:val="0"/>
                      <w:marBottom w:val="0"/>
                      <w:divBdr>
                        <w:top w:val="none" w:sz="0" w:space="0" w:color="auto"/>
                        <w:left w:val="none" w:sz="0" w:space="0" w:color="auto"/>
                        <w:bottom w:val="none" w:sz="0" w:space="0" w:color="auto"/>
                        <w:right w:val="none" w:sz="0" w:space="0" w:color="auto"/>
                      </w:divBdr>
                    </w:div>
                  </w:divsChild>
                </w:div>
                <w:div w:id="1955868216">
                  <w:marLeft w:val="0"/>
                  <w:marRight w:val="0"/>
                  <w:marTop w:val="0"/>
                  <w:marBottom w:val="0"/>
                  <w:divBdr>
                    <w:top w:val="none" w:sz="0" w:space="0" w:color="auto"/>
                    <w:left w:val="none" w:sz="0" w:space="0" w:color="auto"/>
                    <w:bottom w:val="none" w:sz="0" w:space="0" w:color="auto"/>
                    <w:right w:val="none" w:sz="0" w:space="0" w:color="auto"/>
                  </w:divBdr>
                  <w:divsChild>
                    <w:div w:id="974914410">
                      <w:marLeft w:val="0"/>
                      <w:marRight w:val="0"/>
                      <w:marTop w:val="0"/>
                      <w:marBottom w:val="0"/>
                      <w:divBdr>
                        <w:top w:val="none" w:sz="0" w:space="0" w:color="auto"/>
                        <w:left w:val="none" w:sz="0" w:space="0" w:color="auto"/>
                        <w:bottom w:val="none" w:sz="0" w:space="0" w:color="auto"/>
                        <w:right w:val="none" w:sz="0" w:space="0" w:color="auto"/>
                      </w:divBdr>
                    </w:div>
                  </w:divsChild>
                </w:div>
                <w:div w:id="1566184588">
                  <w:marLeft w:val="0"/>
                  <w:marRight w:val="0"/>
                  <w:marTop w:val="0"/>
                  <w:marBottom w:val="0"/>
                  <w:divBdr>
                    <w:top w:val="none" w:sz="0" w:space="0" w:color="auto"/>
                    <w:left w:val="none" w:sz="0" w:space="0" w:color="auto"/>
                    <w:bottom w:val="none" w:sz="0" w:space="0" w:color="auto"/>
                    <w:right w:val="none" w:sz="0" w:space="0" w:color="auto"/>
                  </w:divBdr>
                  <w:divsChild>
                    <w:div w:id="908002387">
                      <w:marLeft w:val="0"/>
                      <w:marRight w:val="0"/>
                      <w:marTop w:val="0"/>
                      <w:marBottom w:val="0"/>
                      <w:divBdr>
                        <w:top w:val="none" w:sz="0" w:space="0" w:color="auto"/>
                        <w:left w:val="none" w:sz="0" w:space="0" w:color="auto"/>
                        <w:bottom w:val="none" w:sz="0" w:space="0" w:color="auto"/>
                        <w:right w:val="none" w:sz="0" w:space="0" w:color="auto"/>
                      </w:divBdr>
                    </w:div>
                  </w:divsChild>
                </w:div>
                <w:div w:id="1489442252">
                  <w:marLeft w:val="0"/>
                  <w:marRight w:val="0"/>
                  <w:marTop w:val="0"/>
                  <w:marBottom w:val="0"/>
                  <w:divBdr>
                    <w:top w:val="none" w:sz="0" w:space="0" w:color="auto"/>
                    <w:left w:val="none" w:sz="0" w:space="0" w:color="auto"/>
                    <w:bottom w:val="none" w:sz="0" w:space="0" w:color="auto"/>
                    <w:right w:val="none" w:sz="0" w:space="0" w:color="auto"/>
                  </w:divBdr>
                  <w:divsChild>
                    <w:div w:id="1352491354">
                      <w:marLeft w:val="0"/>
                      <w:marRight w:val="0"/>
                      <w:marTop w:val="0"/>
                      <w:marBottom w:val="0"/>
                      <w:divBdr>
                        <w:top w:val="none" w:sz="0" w:space="0" w:color="auto"/>
                        <w:left w:val="none" w:sz="0" w:space="0" w:color="auto"/>
                        <w:bottom w:val="none" w:sz="0" w:space="0" w:color="auto"/>
                        <w:right w:val="none" w:sz="0" w:space="0" w:color="auto"/>
                      </w:divBdr>
                    </w:div>
                  </w:divsChild>
                </w:div>
                <w:div w:id="1437407063">
                  <w:marLeft w:val="0"/>
                  <w:marRight w:val="0"/>
                  <w:marTop w:val="0"/>
                  <w:marBottom w:val="0"/>
                  <w:divBdr>
                    <w:top w:val="none" w:sz="0" w:space="0" w:color="auto"/>
                    <w:left w:val="none" w:sz="0" w:space="0" w:color="auto"/>
                    <w:bottom w:val="none" w:sz="0" w:space="0" w:color="auto"/>
                    <w:right w:val="none" w:sz="0" w:space="0" w:color="auto"/>
                  </w:divBdr>
                  <w:divsChild>
                    <w:div w:id="112192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951343">
      <w:bodyDiv w:val="1"/>
      <w:marLeft w:val="0"/>
      <w:marRight w:val="0"/>
      <w:marTop w:val="0"/>
      <w:marBottom w:val="0"/>
      <w:divBdr>
        <w:top w:val="none" w:sz="0" w:space="0" w:color="auto"/>
        <w:left w:val="none" w:sz="0" w:space="0" w:color="auto"/>
        <w:bottom w:val="none" w:sz="0" w:space="0" w:color="auto"/>
        <w:right w:val="none" w:sz="0" w:space="0" w:color="auto"/>
      </w:divBdr>
    </w:div>
    <w:div w:id="2112967458">
      <w:bodyDiv w:val="1"/>
      <w:marLeft w:val="0"/>
      <w:marRight w:val="0"/>
      <w:marTop w:val="0"/>
      <w:marBottom w:val="0"/>
      <w:divBdr>
        <w:top w:val="none" w:sz="0" w:space="0" w:color="auto"/>
        <w:left w:val="none" w:sz="0" w:space="0" w:color="auto"/>
        <w:bottom w:val="none" w:sz="0" w:space="0" w:color="auto"/>
        <w:right w:val="none" w:sz="0" w:space="0" w:color="auto"/>
      </w:divBdr>
    </w:div>
    <w:div w:id="2123070962">
      <w:bodyDiv w:val="1"/>
      <w:marLeft w:val="0"/>
      <w:marRight w:val="0"/>
      <w:marTop w:val="0"/>
      <w:marBottom w:val="0"/>
      <w:divBdr>
        <w:top w:val="none" w:sz="0" w:space="0" w:color="auto"/>
        <w:left w:val="none" w:sz="0" w:space="0" w:color="auto"/>
        <w:bottom w:val="none" w:sz="0" w:space="0" w:color="auto"/>
        <w:right w:val="none" w:sz="0" w:space="0" w:color="auto"/>
      </w:divBdr>
    </w:div>
    <w:div w:id="212311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capacity4dev.europa.eu/groups/public-gender_en" TargetMode="External"/><Relationship Id="rId21" Type="http://schemas.openxmlformats.org/officeDocument/2006/relationships/hyperlink" Target="https://ec.europa.eu/echo/files/policies/sectoral/gender-age_marker_2018-2021_web.pdf" TargetMode="External"/><Relationship Id="rId34" Type="http://schemas.openxmlformats.org/officeDocument/2006/relationships/hyperlink" Target="https://ec.europa.eu/commission/presscorner/detail/en/ip_22_7153" TargetMode="External"/><Relationship Id="rId42" Type="http://schemas.openxmlformats.org/officeDocument/2006/relationships/hyperlink" Target="https://www.proparco.fr/en" TargetMode="External"/><Relationship Id="rId47" Type="http://schemas.openxmlformats.org/officeDocument/2006/relationships/hyperlink" Target="https://eurosocial.eu/en/" TargetMode="External"/><Relationship Id="rId50" Type="http://schemas.openxmlformats.org/officeDocument/2006/relationships/hyperlink" Target="https://socialprotection-pfm.org/programme/" TargetMode="External"/><Relationship Id="rId55" Type="http://schemas.openxmlformats.org/officeDocument/2006/relationships/hyperlink" Target="https://capacity4dev.europa.eu/resources/team-europe-tracker/partner-countries/sub-saharan-africa/opportunity-driven-skills-and-vet-africa-op-vet" TargetMode="External"/><Relationship Id="rId63" Type="http://schemas.openxmlformats.org/officeDocument/2006/relationships/hyperlink" Target="https://international-partnerships.ec.europa.eu/policies/programming/projects/parliamentary-action-renewable-energy-pare-raising-awareness-and-mobilising-political-will-climate_en" TargetMode="External"/><Relationship Id="rId68" Type="http://schemas.openxmlformats.org/officeDocument/2006/relationships/hyperlink" Target="https://www.consilium.europa.eu/en/press/press-releases/2022/11/14/council-conclusions-on-women-peace-and-security/" TargetMode="External"/><Relationship Id="rId76" Type="http://schemas.openxmlformats.org/officeDocument/2006/relationships/hyperlink" Target="https://www.eeas.europa.eu/eeas/announcement-launch-afghan-women-leaders-forum_en" TargetMode="External"/><Relationship Id="rId84" Type="http://schemas.openxmlformats.org/officeDocument/2006/relationships/hyperlink" Target="https://www.ndcs.undp.org/content/ndc-support-programme/en/home.html" TargetMode="External"/><Relationship Id="rId89" Type="http://schemas.openxmlformats.org/officeDocument/2006/relationships/hyperlink" Target="https://www.fao.org/cfs/workingspace/workstreams/gender/en/" TargetMode="External"/><Relationship Id="rId97" Type="http://schemas.openxmlformats.org/officeDocument/2006/relationships/hyperlink" Target="https://capacity4dev.europa.eu/groups/public-gender_en" TargetMode="External"/><Relationship Id="rId7" Type="http://schemas.openxmlformats.org/officeDocument/2006/relationships/hyperlink" Target="https://www.bing.com/ck/a?!&amp;&amp;p=95428edd91b1ae8aJmltdHM9MTY5ODcxMDQwMCZpZ3VpZD0yNGJmZWQyNi1lODE4LTZhYmItM2JkNi1mZTlkZTk1MDZiMDAmaW5zaWQ9NTIwMQ&amp;ptn=3&amp;hsh=3&amp;fclid=24bfed26-e818-6abb-3bd6-fe9de9506b00&amp;psq=African+Union+(AU)+Gender+Strategy+2017-2027+&amp;u=a1aHR0cHM6Ly9hdS5pbnQvZW4vYXJ0aWNsZXMvYXUtc3RyYXRlZ3ktZ2VuZGVyLWVxdWFsaXR5LWFuZC13b21lbnMtZW1wb3dlcm1lbnQ&amp;ntb=1" TargetMode="External"/><Relationship Id="rId71" Type="http://schemas.openxmlformats.org/officeDocument/2006/relationships/hyperlink" Target="https://ec.europa.eu/commission/presscorner/detail/en/IP_21_6922" TargetMode="External"/><Relationship Id="rId92" Type="http://schemas.openxmlformats.org/officeDocument/2006/relationships/hyperlink" Target="https://digital-strategy.ec.europa.eu/en/policies/digital-services-act-package" TargetMode="External"/><Relationship Id="rId2" Type="http://schemas.openxmlformats.org/officeDocument/2006/relationships/hyperlink" Target="https://international-partnerships.ec.europa.eu/publications/mid-term-evaluation-eu-gender-action-plan-iii_en" TargetMode="External"/><Relationship Id="rId16" Type="http://schemas.openxmlformats.org/officeDocument/2006/relationships/hyperlink" Target="https://eca.unwomen.org/sites/default/files/2022-07/EU4GE_Brief_ENG.pdf" TargetMode="External"/><Relationship Id="rId29" Type="http://schemas.openxmlformats.org/officeDocument/2006/relationships/hyperlink" Target="https://spotlightinitiative.org/sites/default/files/publication/2023-06/2022%20SPOTLIGHT%20GLOBAL%20ANNUAL%20REPORT.pdf" TargetMode="External"/><Relationship Id="rId11" Type="http://schemas.openxmlformats.org/officeDocument/2006/relationships/hyperlink" Target="https://pjp-eu.coe.int/en/web/pgg2" TargetMode="External"/><Relationship Id="rId24" Type="http://schemas.openxmlformats.org/officeDocument/2006/relationships/hyperlink" Target="https://research-and-innovation.ec.europa.eu/system/files/2023-08/ec_rtd_report-gender-equality-inclusiveness-workshop.pdf" TargetMode="External"/><Relationship Id="rId32" Type="http://schemas.openxmlformats.org/officeDocument/2006/relationships/hyperlink" Target="https://eur-lex.europa.eu/legal-content/EN/TXT/?uri=CELEX:52021DC0171" TargetMode="External"/><Relationship Id="rId37" Type="http://schemas.openxmlformats.org/officeDocument/2006/relationships/hyperlink" Target="https://ec.europa.eu/commission/presscorner/detail/en/IP_22_7738" TargetMode="External"/><Relationship Id="rId40" Type="http://schemas.openxmlformats.org/officeDocument/2006/relationships/hyperlink" Target="https://asiapacific.unwomen.org/en/focus-areas/women-poverty-economics/weempowerasia/our-programme" TargetMode="External"/><Relationship Id="rId45" Type="http://schemas.openxmlformats.org/officeDocument/2006/relationships/hyperlink" Target="https://capacity4dev.europa.eu/groups/public-gender_en" TargetMode="External"/><Relationship Id="rId53" Type="http://schemas.openxmlformats.org/officeDocument/2006/relationships/hyperlink" Target="https://www.eeas.europa.eu/delegations/uganda/eu-provides-uganda-eur-152m-empower-women-and-girls-and-protect-forests_en?s=127" TargetMode="External"/><Relationship Id="rId58" Type="http://schemas.openxmlformats.org/officeDocument/2006/relationships/hyperlink" Target="https://capacity4dev.europa.eu/groups/public-gender_en" TargetMode="External"/><Relationship Id="rId66" Type="http://schemas.openxmlformats.org/officeDocument/2006/relationships/hyperlink" Target="https://dt-global.com/projects/eu4im" TargetMode="External"/><Relationship Id="rId74" Type="http://schemas.openxmlformats.org/officeDocument/2006/relationships/hyperlink" Target="https://specialenvoysyria.unmissions.org/women%E2%80%99s-advisory-board" TargetMode="External"/><Relationship Id="rId79" Type="http://schemas.openxmlformats.org/officeDocument/2006/relationships/hyperlink" Target="https://ecdpm.org/application/files/8116/8171/8756/Gender-equality-EU-external-action-gender-action-plan-women-peace-security-agenda-ECDPM-briefing-note-162-2023.pdf" TargetMode="External"/><Relationship Id="rId87" Type="http://schemas.openxmlformats.org/officeDocument/2006/relationships/hyperlink" Target="https://capacity4dev.europa.eu/resources/team-europe-tracker/partner-countries/malawi/malawi-green-growth" TargetMode="External"/><Relationship Id="rId5" Type="http://schemas.openxmlformats.org/officeDocument/2006/relationships/hyperlink" Target="https://international-partnerships.ec.europa.eu/publications/mid-term-evaluation-eu-gender-action-plan-iii_en" TargetMode="External"/><Relationship Id="rId61" Type="http://schemas.openxmlformats.org/officeDocument/2006/relationships/hyperlink" Target="https://international-partnerships.ec.europa.eu/policies/programming/programmes/brice-building-resilience-education-opportunities-fragile-and-crisis-affected-environments_en" TargetMode="External"/><Relationship Id="rId82" Type="http://schemas.openxmlformats.org/officeDocument/2006/relationships/hyperlink" Target="https://www.consilium.europa.eu/en/press/press-releases/2022/04/13/euam-ukraine-council-further-amends-the-mandate-to-also-provide-support-in-the-investigation-and-prosecution-of-international-crimes/" TargetMode="External"/><Relationship Id="rId90" Type="http://schemas.openxmlformats.org/officeDocument/2006/relationships/hyperlink" Target="https://www.fao.org/in-action/eu-fao-flegt-programme/en/" TargetMode="External"/><Relationship Id="rId95" Type="http://schemas.openxmlformats.org/officeDocument/2006/relationships/hyperlink" Target="https://capacity4dev.europa.eu/resources/team-europe-tracker/partner-countries/sub-saharan-africa/digital-development-d4d-digital-economy-and-society-sub-saharan-africa" TargetMode="External"/><Relationship Id="rId19" Type="http://schemas.openxmlformats.org/officeDocument/2006/relationships/hyperlink" Target="https://pfddialogue.eu/" TargetMode="External"/><Relationship Id="rId14" Type="http://schemas.openxmlformats.org/officeDocument/2006/relationships/hyperlink" Target="https://www.g7germany.de/g7-en/news/g7-articles/dashboard-on-gender-gaps-2058296" TargetMode="External"/><Relationship Id="rId22" Type="http://schemas.openxmlformats.org/officeDocument/2006/relationships/hyperlink" Target="https://commission.europa.eu/strategy-and-policy/priorities-2019-2024/stronger-europe-world/global-gateway_en" TargetMode="External"/><Relationship Id="rId27" Type="http://schemas.openxmlformats.org/officeDocument/2006/relationships/hyperlink" Target="https://www.consilium.europa.eu/en/press/press-releases/2023/07/20/human-rights-violations-eu-lists-18-individuals-and-five-entities-responsible-for-gender-based-violence-and-linked-to-the-navalny-and-kara-murza-cases/" TargetMode="External"/><Relationship Id="rId30" Type="http://schemas.openxmlformats.org/officeDocument/2006/relationships/hyperlink" Target="https://www.unhcr.org/what-we-do/how-we-work/safeguarding-individuals/women" TargetMode="External"/><Relationship Id="rId35" Type="http://schemas.openxmlformats.org/officeDocument/2006/relationships/hyperlink" Target="https://donorsdelivering.report/" TargetMode="External"/><Relationship Id="rId43" Type="http://schemas.openxmlformats.org/officeDocument/2006/relationships/hyperlink" Target="https://www.cofides.es/en/financing/financial-instruments/fonprode" TargetMode="External"/><Relationship Id="rId48" Type="http://schemas.openxmlformats.org/officeDocument/2006/relationships/hyperlink" Target="https://capacity4dev.europa.eu/resources/team-europe-tracker/partner-countries/latin-america-and-caribbean/latin-america-and-caribbean-continental-tei-inclusive-and-equal-societies_en" TargetMode="External"/><Relationship Id="rId56" Type="http://schemas.openxmlformats.org/officeDocument/2006/relationships/hyperlink" Target="https://capacity4dev.europa.eu/resources/team-europe-tracker/partner-countries/nepal/nepal-green-recovery" TargetMode="External"/><Relationship Id="rId64" Type="http://schemas.openxmlformats.org/officeDocument/2006/relationships/hyperlink" Target="https://international-partnerships.ec.europa.eu/policies/youth/youth-action-plan_en" TargetMode="External"/><Relationship Id="rId69" Type="http://schemas.openxmlformats.org/officeDocument/2006/relationships/hyperlink" Target="https://www.eeas.europa.eu/sites/default/files/documents/strategic_compass_en3_web.pdf" TargetMode="External"/><Relationship Id="rId77" Type="http://schemas.openxmlformats.org/officeDocument/2006/relationships/hyperlink" Target="https://www.eeas.europa.eu/sites/default/files/documents/Strategy%20and%20Action%20Plan%20to%20Enhance%20Women%20Participation%20in%20Civ-CSDP%20missions.pdf" TargetMode="External"/><Relationship Id="rId8" Type="http://schemas.openxmlformats.org/officeDocument/2006/relationships/hyperlink" Target="https://au.int/en/documents/20160519/maputo-plan-action-2016-2030" TargetMode="External"/><Relationship Id="rId51" Type="http://schemas.openxmlformats.org/officeDocument/2006/relationships/hyperlink" Target="https://www.pefa.org/gender" TargetMode="External"/><Relationship Id="rId72" Type="http://schemas.openxmlformats.org/officeDocument/2006/relationships/hyperlink" Target="https://wiis-brussels.org/wp-content/uploads/2022/01/D8-WCT-Final-report-ENGLISH.pdf" TargetMode="External"/><Relationship Id="rId80" Type="http://schemas.openxmlformats.org/officeDocument/2006/relationships/hyperlink" Target="https://kvinnatillkvinna.org/wp-content/uploads/2023/09/The-Kvinna-till-Kvinna-Foundation-EU-GAPIII-mid-term-review.pdf" TargetMode="External"/><Relationship Id="rId85" Type="http://schemas.openxmlformats.org/officeDocument/2006/relationships/hyperlink" Target="https://capacity4dev.europa.eu/resources/team-europe-tracker/partner-countries/middle-east-asia-and-pacific/green-tei-partnership-aseansouth-east-asia" TargetMode="External"/><Relationship Id="rId93" Type="http://schemas.openxmlformats.org/officeDocument/2006/relationships/hyperlink" Target="https://digital-strategy.ec.europa.eu/en/library/2022-strengthened-code-practice-disinformation" TargetMode="External"/><Relationship Id="rId98" Type="http://schemas.openxmlformats.org/officeDocument/2006/relationships/hyperlink" Target="https://www.unesco.org/en/articles/recommendation-ethics-artificial-intelligence" TargetMode="External"/><Relationship Id="rId3" Type="http://schemas.openxmlformats.org/officeDocument/2006/relationships/hyperlink" Target="https://eur-lex.europa.eu/legal-content/EN/TXT/?pk_campaign=preparatory&amp;pk_content=communication&amp;pk_keyword=global+gateway&amp;pk_medium=TW&amp;pk_source=EURLEX&amp;uri=JOIN%3A2021%3A30%3AFIN" TargetMode="External"/><Relationship Id="rId12" Type="http://schemas.openxmlformats.org/officeDocument/2006/relationships/hyperlink" Target="https://www.unwomen.org/en/csw/csw66-2022" TargetMode="External"/><Relationship Id="rId17" Type="http://schemas.openxmlformats.org/officeDocument/2006/relationships/hyperlink" Target="https://www.fao.org/joint-programme-gender-transformative-approaches/overview/about-the-JP/en" TargetMode="External"/><Relationship Id="rId25" Type="http://schemas.openxmlformats.org/officeDocument/2006/relationships/hyperlink" Target="https://capacity4dev.europa.eu/groups/public-gender_en" TargetMode="External"/><Relationship Id="rId33" Type="http://schemas.openxmlformats.org/officeDocument/2006/relationships/hyperlink" Target="https://international-partnerships.ec.europa.eu/policies/european-development-policy/european-consensus-development_en" TargetMode="External"/><Relationship Id="rId38" Type="http://schemas.openxmlformats.org/officeDocument/2006/relationships/hyperlink" Target="https://international-partnerships.ec.europa.eu/news-and-events/news/sexual-and-reproductive-health-and-rights-eu-announces-additional-eu45-million-unfpa-supplies-2022-09-24_en" TargetMode="External"/><Relationship Id="rId46" Type="http://schemas.openxmlformats.org/officeDocument/2006/relationships/hyperlink" Target="C://Users/bareysa/Downloads/eu%20aid%20for%20trade-MNAU22001ENN.pdf" TargetMode="External"/><Relationship Id="rId59" Type="http://schemas.openxmlformats.org/officeDocument/2006/relationships/hyperlink" Target="https://www.eacea.ec.europa.eu/grants/2021-2027/intra-africa-academic-mobility-scheme_en" TargetMode="External"/><Relationship Id="rId67" Type="http://schemas.openxmlformats.org/officeDocument/2006/relationships/hyperlink" Target="https://protectdefenders.eu/" TargetMode="External"/><Relationship Id="rId20" Type="http://schemas.openxmlformats.org/officeDocument/2006/relationships/hyperlink" Target="file:///\\net1.cec.eu.int\INTPA\G\G1\2.%20GENDER,%20CHILDREN%20and%20NON%20DISCRIMINATION\2.1%20Gender\01.%20GAP%20III\05.%20Monitoring%20and%20Reporting\02%20Mid%20term%20report\Draft\-%09EUR-Lex%20-%2032021R0947%20-%20EN%20-%20EUR-Lex%20(europa.eu)" TargetMode="External"/><Relationship Id="rId41" Type="http://schemas.openxmlformats.org/officeDocument/2006/relationships/hyperlink" Target="https://capacity4dev.europa.eu/resources/team-europe-tracker/partner-countries/sub-saharan-africa/invest-young-businesses-africa-iyba" TargetMode="External"/><Relationship Id="rId54" Type="http://schemas.openxmlformats.org/officeDocument/2006/relationships/hyperlink" Target="https://www.eeas.europa.eu/delegations/nepal/call-proposals-supporting-civil-societys-role-education-reference_en?s=237" TargetMode="External"/><Relationship Id="rId62" Type="http://schemas.openxmlformats.org/officeDocument/2006/relationships/hyperlink" Target="https://ec.europa.eu/commission/presscorner/detail/en/ip_22_7153" TargetMode="External"/><Relationship Id="rId70" Type="http://schemas.openxmlformats.org/officeDocument/2006/relationships/hyperlink" Target="https://www.eeas.europa.eu/sites/default/files/documents/2023/Civilian%20CSDP%20Compact%20Report_22.05.2023.pdf" TargetMode="External"/><Relationship Id="rId75" Type="http://schemas.openxmlformats.org/officeDocument/2006/relationships/hyperlink" Target="https://www.arab-reform.net/project/supporting-arab-women-at-the-table-sawt-arab-women-as-political-actors/" TargetMode="External"/><Relationship Id="rId83" Type="http://schemas.openxmlformats.org/officeDocument/2006/relationships/hyperlink" Target="https://eulex-kosovo.eu/?page=2,11,2700" TargetMode="External"/><Relationship Id="rId88" Type="http://schemas.openxmlformats.org/officeDocument/2006/relationships/hyperlink" Target="https://regreeningafrica.org/" TargetMode="External"/><Relationship Id="rId91" Type="http://schemas.openxmlformats.org/officeDocument/2006/relationships/hyperlink" Target="https://digital-strategy.ec.europa.eu/en/policies/digital-principles" TargetMode="External"/><Relationship Id="rId96" Type="http://schemas.openxmlformats.org/officeDocument/2006/relationships/hyperlink" Target="https://capacity4dev.europa.eu/resources/team-europe-tracker/partner-countries/mozambique/mozambique-e-youth" TargetMode="External"/><Relationship Id="rId1" Type="http://schemas.openxmlformats.org/officeDocument/2006/relationships/hyperlink" Target="https://eur-lex.europa.eu/legal-content/EN/TXT/PDF/?uri=CELEX:52020JC0017" TargetMode="External"/><Relationship Id="rId6" Type="http://schemas.openxmlformats.org/officeDocument/2006/relationships/hyperlink" Target="https://www.coe.int/en/web/istanbul-convention" TargetMode="External"/><Relationship Id="rId15" Type="http://schemas.openxmlformats.org/officeDocument/2006/relationships/hyperlink" Target="https://international-partnerships.ec.europa.eu/system/files/2021-07/swd-2021-human-right-based-approach_en.pdf" TargetMode="External"/><Relationship Id="rId23" Type="http://schemas.openxmlformats.org/officeDocument/2006/relationships/hyperlink" Target="https://data.consilium.europa.eu/doc/document/ST-9198-2022-INIT/en/pdf" TargetMode="External"/><Relationship Id="rId28" Type="http://schemas.openxmlformats.org/officeDocument/2006/relationships/hyperlink" Target="https://spotlightinitiative.org/" TargetMode="External"/><Relationship Id="rId36" Type="http://schemas.openxmlformats.org/officeDocument/2006/relationships/hyperlink" Target="https://donorsdelivering.report/" TargetMode="External"/><Relationship Id="rId49" Type="http://schemas.openxmlformats.org/officeDocument/2006/relationships/hyperlink" Target="https://capacity4dev.europa.eu/groups/public-gender_en" TargetMode="External"/><Relationship Id="rId57" Type="http://schemas.openxmlformats.org/officeDocument/2006/relationships/hyperlink" Target="https://eca.unwomen.org/en/what-we-do/ending-violence-against-women/eu-4-gender-equality" TargetMode="External"/><Relationship Id="rId10" Type="http://schemas.openxmlformats.org/officeDocument/2006/relationships/hyperlink" Target="https://capacity4dev.europa.eu/resources/team-europe-tracker/partner-countries/neighbourhood/jobs-through-trade-and-investment-southern-neighbourhood_en" TargetMode="External"/><Relationship Id="rId31" Type="http://schemas.openxmlformats.org/officeDocument/2006/relationships/hyperlink" Target="https://www.icmpd.org/our-work/projects/improving-migration-management-and-migrant-protection-in-selected-silk-routes-and-central-asian-countries-protect" TargetMode="External"/><Relationship Id="rId44" Type="http://schemas.openxmlformats.org/officeDocument/2006/relationships/hyperlink" Target="https://international-partnerships.ec.europa.eu/news-and-events/news/aid-trade-eu-remains-among-major-global-providers-eu23-billion-2023-01-20_en" TargetMode="External"/><Relationship Id="rId52" Type="http://schemas.openxmlformats.org/officeDocument/2006/relationships/hyperlink" Target="https://capacity4dev.europa.eu/groups/public-gender_en" TargetMode="External"/><Relationship Id="rId60" Type="http://schemas.openxmlformats.org/officeDocument/2006/relationships/hyperlink" Target="https://ec.europa.eu/social/main.jsp?catId=1079&amp;langId=en" TargetMode="External"/><Relationship Id="rId65" Type="http://schemas.openxmlformats.org/officeDocument/2006/relationships/hyperlink" Target="https://south.euneighbours.eu/project/core-support-for-independent-media-in-the-southern-neighbourhood/" TargetMode="External"/><Relationship Id="rId73" Type="http://schemas.openxmlformats.org/officeDocument/2006/relationships/hyperlink" Target="https://arabstates.unwomen.org/en/what-we-do/peace-and-security/syria-wps-programme" TargetMode="External"/><Relationship Id="rId78" Type="http://schemas.openxmlformats.org/officeDocument/2006/relationships/hyperlink" Target="https://ecdpm.org/application/files/9016/7811/6275/Gender-Equality-EU-External-Action-Leadership-EU-Headquarters-ECDPM-Briefing-Note-157-2023.pdf" TargetMode="External"/><Relationship Id="rId81" Type="http://schemas.openxmlformats.org/officeDocument/2006/relationships/hyperlink" Target="https://concordeurope.org/resource/implementing-the-eu-gender-action-plan-iii-turning-ambition-into-impact/" TargetMode="External"/><Relationship Id="rId86" Type="http://schemas.openxmlformats.org/officeDocument/2006/relationships/hyperlink" Target="https://capacity4dev.europa.eu/resources/team-europe-tracker/partner-countries/latin-america-and-caribbean/green-transition-euroclima-latin-america-and-caribbean" TargetMode="External"/><Relationship Id="rId94" Type="http://schemas.openxmlformats.org/officeDocument/2006/relationships/hyperlink" Target="https://one.oecd.org/document/DCD/DAC/STAT/RD(2020)2/en/pdf" TargetMode="External"/><Relationship Id="rId99" Type="http://schemas.openxmlformats.org/officeDocument/2006/relationships/hyperlink" Target="https://commission.europa.eu/system/files/2023-09/fact-sheet-diversity-inclusion-in-workplace-action-plan-2023-2024_en_0.pdf" TargetMode="External"/><Relationship Id="rId4" Type="http://schemas.openxmlformats.org/officeDocument/2006/relationships/hyperlink" Target="http://www.hrweb.org/legal/cdw.html" TargetMode="External"/><Relationship Id="rId9" Type="http://schemas.openxmlformats.org/officeDocument/2006/relationships/hyperlink" Target="https://ec.europa.eu/commission/presscorner/detail/en/IP_22_7738" TargetMode="External"/><Relationship Id="rId13" Type="http://schemas.openxmlformats.org/officeDocument/2006/relationships/hyperlink" Target="https://www.unwomen.org/en/csw/csw67-2023" TargetMode="External"/><Relationship Id="rId18" Type="http://schemas.openxmlformats.org/officeDocument/2006/relationships/hyperlink" Target="https://concordeurope.org/resource/implementing-the-eu-gender-action-plan-iii-turning-ambition-into-impact/" TargetMode="External"/><Relationship Id="rId39" Type="http://schemas.openxmlformats.org/officeDocument/2006/relationships/hyperlink" Target="https://ec.europa.eu/commission/presscorner/detail/en/ip_22_5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E86C6-9815-4BD4-9C88-B8681AF8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7000</Words>
  <Characters>40534</Characters>
  <Application>Microsoft Office Word</Application>
  <DocSecurity>0</DocSecurity>
  <Lines>623</Lines>
  <Paragraphs>176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26</cp:revision>
  <cp:lastPrinted>2023-10-31T19:46:00Z</cp:lastPrinted>
  <dcterms:created xsi:type="dcterms:W3CDTF">2023-11-09T20:44:00Z</dcterms:created>
  <dcterms:modified xsi:type="dcterms:W3CDTF">2023-11-13T09:29:00Z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2023-07-15T14:21:09Z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e4fa25af-a657-489d-84e9-48e37d67cf23</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CP-018</vt:lpwstr>
  </property>
  <property fmtid="{D5CDD505-2E9C-101B-9397-08002B2CF9AE}" pid="14" name="Last edited using">
    <vt:lpwstr>LW 9.0, Build 20230317</vt:lpwstr>
  </property>
  <property fmtid="{D5CDD505-2E9C-101B-9397-08002B2CF9AE}" pid="15" name="Created using">
    <vt:lpwstr>LW 9.0, Build 20230317</vt:lpwstr>
  </property>
</Properties>
</file>