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5151" w14:textId="4454F940" w:rsidR="0086166C" w:rsidRDefault="007302B8" w:rsidP="007302B8">
      <w:pPr>
        <w:pStyle w:val="Pagedecouverture"/>
        <w:rPr>
          <w:noProof/>
        </w:rPr>
      </w:pPr>
      <w:r>
        <w:rPr>
          <w:noProof/>
        </w:rPr>
        <w:pict w14:anchorId="68CE7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7162BF1-826C-4F84-838D-EAA077EAB4D9" style="width:455.25pt;height:470.25pt">
            <v:imagedata r:id="rId11" o:title=""/>
          </v:shape>
        </w:pict>
      </w:r>
    </w:p>
    <w:p w14:paraId="586F5F33" w14:textId="77777777" w:rsidR="00726ED1" w:rsidRDefault="00726ED1" w:rsidP="00726ED1">
      <w:pPr>
        <w:rPr>
          <w:noProof/>
        </w:rPr>
        <w:sectPr w:rsidR="00726ED1" w:rsidSect="007302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14:paraId="712C9B51" w14:textId="77777777" w:rsidR="002D53C9" w:rsidRPr="00F93AC7" w:rsidRDefault="002D53C9" w:rsidP="002D53C9">
      <w:pPr>
        <w:pStyle w:val="CRSeparator"/>
        <w:rPr>
          <w:noProof/>
          <w:lang w:val="hu-HU"/>
        </w:rPr>
      </w:pPr>
      <w:bookmarkStart w:id="0" w:name="_GoBack"/>
      <w:bookmarkEnd w:id="0"/>
    </w:p>
    <w:p w14:paraId="574F5375" w14:textId="2270F954" w:rsidR="002D53C9" w:rsidRDefault="002D53C9" w:rsidP="002D53C9">
      <w:pPr>
        <w:pStyle w:val="CRReference"/>
        <w:rPr>
          <w:noProof/>
          <w:lang w:val="hu-HU"/>
        </w:rPr>
      </w:pPr>
      <w:r w:rsidRPr="00643F08">
        <w:rPr>
          <w:noProof/>
        </w:rPr>
        <w:fldChar w:fldCharType="begin"/>
      </w:r>
      <w:r w:rsidRPr="00F93AC7">
        <w:rPr>
          <w:noProof/>
          <w:lang w:val="hu-HU"/>
        </w:rPr>
        <w:instrText xml:space="preserve"> QUOTE "</w:instrText>
      </w:r>
      <w:r w:rsidRPr="00F93AC7">
        <w:rPr>
          <w:rStyle w:val="CRMarker"/>
          <w:noProof/>
          <w:lang w:val="hu-HU"/>
        </w:rPr>
        <w:instrText>ê</w:instrText>
      </w:r>
      <w:r w:rsidRPr="00F93AC7">
        <w:rPr>
          <w:noProof/>
          <w:lang w:val="hu-HU"/>
        </w:rPr>
        <w:instrText xml:space="preserve">" </w:instrText>
      </w:r>
      <w:r w:rsidRPr="00643F08">
        <w:rPr>
          <w:noProof/>
        </w:rPr>
        <w:fldChar w:fldCharType="separate"/>
      </w:r>
      <w:r w:rsidRPr="00F93AC7">
        <w:rPr>
          <w:rStyle w:val="CRMarker"/>
          <w:noProof/>
          <w:lang w:val="hu-HU"/>
        </w:rPr>
        <w:t>ê</w:t>
      </w:r>
      <w:r w:rsidRPr="00643F08">
        <w:rPr>
          <w:noProof/>
        </w:rPr>
        <w:fldChar w:fldCharType="end"/>
      </w:r>
      <w:r>
        <w:rPr>
          <w:noProof/>
          <w:lang w:val="hu-HU"/>
        </w:rPr>
        <w:t> 2004/34/EU</w:t>
      </w:r>
    </w:p>
    <w:p w14:paraId="6319CEF3" w14:textId="125A8AF1" w:rsidR="002D53C9" w:rsidRPr="00F93AC7" w:rsidRDefault="002D53C9" w:rsidP="002D53C9">
      <w:pPr>
        <w:pStyle w:val="CRReference"/>
        <w:rPr>
          <w:noProof/>
          <w:lang w:val="hu-HU"/>
        </w:rPr>
      </w:pPr>
      <w:r w:rsidRPr="0086166C">
        <w:rPr>
          <w:noProof/>
        </w:rPr>
        <w:fldChar w:fldCharType="begin"/>
      </w:r>
      <w:r w:rsidRPr="00E56C42">
        <w:rPr>
          <w:noProof/>
          <w:lang w:val="hu-HU"/>
        </w:rPr>
        <w:instrText xml:space="preserve"> QUOTE "</w:instrText>
      </w:r>
      <w:r w:rsidRPr="00E56C42">
        <w:rPr>
          <w:rStyle w:val="CRMarker"/>
          <w:noProof/>
          <w:lang w:val="hu-HU"/>
        </w:rPr>
        <w:instrText>è</w:instrText>
      </w:r>
      <w:r w:rsidRPr="00E56C42">
        <w:rPr>
          <w:noProof/>
          <w:lang w:val="hu-HU"/>
        </w:rPr>
        <w:instrText xml:space="preserve">" </w:instrText>
      </w:r>
      <w:r w:rsidRPr="0086166C">
        <w:rPr>
          <w:noProof/>
        </w:rPr>
        <w:fldChar w:fldCharType="separate"/>
      </w:r>
      <w:r w:rsidRPr="00E56C42">
        <w:rPr>
          <w:rStyle w:val="CRMarker"/>
          <w:noProof/>
          <w:lang w:val="hu-HU"/>
        </w:rPr>
        <w:t>è</w:t>
      </w:r>
      <w:r w:rsidRPr="0086166C">
        <w:rPr>
          <w:noProof/>
        </w:rPr>
        <w:fldChar w:fldCharType="end"/>
      </w:r>
      <w:r w:rsidRPr="00E56C42">
        <w:rPr>
          <w:rStyle w:val="CRRefNum"/>
          <w:noProof/>
          <w:lang w:val="hu-HU"/>
        </w:rPr>
        <w:t>1</w:t>
      </w:r>
      <w:r w:rsidRPr="00E56C42">
        <w:rPr>
          <w:noProof/>
          <w:lang w:val="hu-HU"/>
        </w:rPr>
        <w:t> 2014/27</w:t>
      </w:r>
    </w:p>
    <w:p w14:paraId="4EDDA051" w14:textId="5069882D" w:rsidR="00010940" w:rsidRPr="00F93AC7" w:rsidRDefault="00000458" w:rsidP="00726ED1">
      <w:pPr>
        <w:pStyle w:val="Annexetitre"/>
        <w:rPr>
          <w:b w:val="0"/>
          <w:bCs/>
          <w:noProof/>
        </w:rPr>
      </w:pPr>
      <w:r>
        <w:rPr>
          <w:noProof/>
        </w:rPr>
        <w:t xml:space="preserve">I. </w:t>
      </w:r>
      <w:r w:rsidR="00010940" w:rsidRPr="00F93AC7">
        <w:rPr>
          <w:noProof/>
        </w:rPr>
        <w:t>MELLÉKLET</w:t>
      </w:r>
    </w:p>
    <w:p w14:paraId="168A8C78" w14:textId="3BEA50FC" w:rsidR="00010940" w:rsidRDefault="00010940" w:rsidP="00000458"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Anyagok,</w:t>
      </w:r>
      <w:r w:rsidR="002D53C9">
        <w:rPr>
          <w:b/>
          <w:bCs/>
          <w:noProof/>
        </w:rPr>
        <w:t xml:space="preserve"> </w:t>
      </w:r>
      <w:r w:rsidR="0086166C" w:rsidRPr="0086166C">
        <w:rPr>
          <w:noProof/>
        </w:rPr>
        <w:fldChar w:fldCharType="begin"/>
      </w:r>
      <w:r w:rsidR="0086166C" w:rsidRPr="0086166C">
        <w:rPr>
          <w:noProof/>
        </w:rPr>
        <w:instrText xml:space="preserve"> QUOTE "</w:instrText>
      </w:r>
      <w:r w:rsidR="0086166C" w:rsidRPr="0086166C">
        <w:rPr>
          <w:rStyle w:val="CRMarker"/>
          <w:noProof/>
        </w:rPr>
        <w:instrText>è</w:instrText>
      </w:r>
      <w:r w:rsidR="0086166C" w:rsidRPr="0086166C">
        <w:rPr>
          <w:noProof/>
        </w:rPr>
        <w:instrText xml:space="preserve">" </w:instrText>
      </w:r>
      <w:r w:rsidR="0086166C" w:rsidRPr="0086166C">
        <w:rPr>
          <w:noProof/>
        </w:rPr>
        <w:fldChar w:fldCharType="separate"/>
      </w:r>
      <w:r w:rsidR="0086166C" w:rsidRPr="0086166C">
        <w:rPr>
          <w:rStyle w:val="CRMarker"/>
          <w:noProof/>
        </w:rPr>
        <w:t>è</w:t>
      </w:r>
      <w:r w:rsidR="0086166C" w:rsidRPr="0086166C">
        <w:rPr>
          <w:noProof/>
        </w:rPr>
        <w:fldChar w:fldCharType="end"/>
      </w:r>
      <w:r w:rsidR="0086166C" w:rsidRPr="0086166C">
        <w:rPr>
          <w:rStyle w:val="CRRefNum"/>
          <w:noProof/>
        </w:rPr>
        <w:t>1</w:t>
      </w:r>
      <w:r w:rsidR="0086166C" w:rsidRPr="0086166C">
        <w:rPr>
          <w:noProof/>
        </w:rPr>
        <w:t> </w:t>
      </w:r>
      <w:r w:rsidR="0086166C">
        <w:rPr>
          <w:b/>
          <w:bCs/>
          <w:noProof/>
        </w:rPr>
        <w:t>keverékek</w:t>
      </w:r>
      <w:r w:rsidR="0086166C" w:rsidRPr="0086166C">
        <w:rPr>
          <w:noProof/>
        </w:rPr>
        <w:t> </w:t>
      </w:r>
      <w:r w:rsidR="0086166C" w:rsidRPr="0086166C">
        <w:rPr>
          <w:noProof/>
        </w:rPr>
        <w:fldChar w:fldCharType="begin"/>
      </w:r>
      <w:r w:rsidR="0086166C" w:rsidRPr="0086166C">
        <w:rPr>
          <w:noProof/>
        </w:rPr>
        <w:instrText xml:space="preserve"> QUOTE "</w:instrText>
      </w:r>
      <w:r w:rsidR="0086166C" w:rsidRPr="0086166C">
        <w:rPr>
          <w:rStyle w:val="CRMarker"/>
          <w:noProof/>
        </w:rPr>
        <w:instrText>ç</w:instrText>
      </w:r>
      <w:r w:rsidR="0086166C" w:rsidRPr="0086166C">
        <w:rPr>
          <w:noProof/>
        </w:rPr>
        <w:instrText xml:space="preserve">" </w:instrText>
      </w:r>
      <w:r w:rsidR="0086166C" w:rsidRPr="0086166C">
        <w:rPr>
          <w:noProof/>
        </w:rPr>
        <w:fldChar w:fldCharType="separate"/>
      </w:r>
      <w:r w:rsidR="0086166C" w:rsidRPr="0086166C">
        <w:rPr>
          <w:rStyle w:val="CRMarker"/>
          <w:noProof/>
        </w:rPr>
        <w:t>ç</w:t>
      </w:r>
      <w:r w:rsidR="0086166C" w:rsidRPr="0086166C">
        <w:rPr>
          <w:noProof/>
        </w:rPr>
        <w:fldChar w:fldCharType="end"/>
      </w:r>
      <w:r>
        <w:rPr>
          <w:b/>
          <w:bCs/>
          <w:noProof/>
        </w:rPr>
        <w:t xml:space="preserve"> és eljárások listája</w:t>
      </w:r>
      <w:r w:rsidR="00000458">
        <w:rPr>
          <w:b/>
          <w:bCs/>
          <w:noProof/>
        </w:rPr>
        <w:br/>
      </w:r>
      <w:r>
        <w:rPr>
          <w:b/>
          <w:bCs/>
          <w:noProof/>
        </w:rPr>
        <w:t>(2. cikk a) pontjának ii. alpontja)</w:t>
      </w:r>
    </w:p>
    <w:p w14:paraId="5C3B9722" w14:textId="77777777" w:rsidR="00010940" w:rsidRDefault="00010940" w:rsidP="00AF00C9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Auramin gyártás.</w:t>
      </w:r>
    </w:p>
    <w:p w14:paraId="7521CE63" w14:textId="77777777" w:rsidR="00010940" w:rsidRDefault="00010940" w:rsidP="00AF00C9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A szénkoromban, kőszénkátrányban vagy kőszén-kátrányszurokban jelenlévő policiklusos aromás szénhidrogéneknek való kitettséget magában foglaló munka.</w:t>
      </w:r>
    </w:p>
    <w:p w14:paraId="2CF7A068" w14:textId="77777777" w:rsidR="00010940" w:rsidRDefault="00010940" w:rsidP="00AF00C9"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A réz-nikkel kéneskő pörkölése és elektrolitikus finomítása során keletkező pornak, füstnek és permetnek való kitettséget magában foglaló munka.</w:t>
      </w:r>
    </w:p>
    <w:p w14:paraId="32D173C0" w14:textId="77777777" w:rsidR="00010940" w:rsidRDefault="00010940" w:rsidP="00AF00C9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Erős savas eljárás az izopropil-alkohol gyártása során.</w:t>
      </w:r>
    </w:p>
    <w:p w14:paraId="2852488B" w14:textId="77777777" w:rsidR="00010940" w:rsidRDefault="00010940" w:rsidP="00AF00C9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Keményfapornak való kitettséget magában foglaló munka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 w14:paraId="77B5D462" w14:textId="77777777" w:rsidR="00643F08" w:rsidRPr="00F93AC7" w:rsidRDefault="00643F08" w:rsidP="00643F08">
      <w:pPr>
        <w:pStyle w:val="CRSeparator"/>
        <w:rPr>
          <w:noProof/>
          <w:lang w:val="hu-HU"/>
        </w:rPr>
      </w:pPr>
    </w:p>
    <w:p w14:paraId="15A1B648" w14:textId="77777777" w:rsidR="00643F08" w:rsidRPr="00F93AC7" w:rsidRDefault="00643F08" w:rsidP="00643F08">
      <w:pPr>
        <w:pStyle w:val="CRReference"/>
        <w:rPr>
          <w:noProof/>
          <w:lang w:val="hu-HU"/>
        </w:rPr>
      </w:pPr>
      <w:r w:rsidRPr="00643F08">
        <w:rPr>
          <w:noProof/>
        </w:rPr>
        <w:fldChar w:fldCharType="begin"/>
      </w:r>
      <w:r w:rsidRPr="00F93AC7">
        <w:rPr>
          <w:noProof/>
          <w:lang w:val="hu-HU"/>
        </w:rPr>
        <w:instrText xml:space="preserve"> QUOTE "</w:instrText>
      </w:r>
      <w:r w:rsidRPr="00F93AC7">
        <w:rPr>
          <w:rStyle w:val="CRMarker"/>
          <w:noProof/>
          <w:lang w:val="hu-HU"/>
        </w:rPr>
        <w:instrText>ê</w:instrText>
      </w:r>
      <w:r w:rsidRPr="00F93AC7">
        <w:rPr>
          <w:noProof/>
          <w:lang w:val="hu-HU"/>
        </w:rPr>
        <w:instrText xml:space="preserve">" </w:instrText>
      </w:r>
      <w:r w:rsidRPr="00643F08">
        <w:rPr>
          <w:noProof/>
        </w:rPr>
        <w:fldChar w:fldCharType="separate"/>
      </w:r>
      <w:r w:rsidRPr="00F93AC7">
        <w:rPr>
          <w:rStyle w:val="CRMarker"/>
          <w:noProof/>
          <w:lang w:val="hu-HU"/>
        </w:rPr>
        <w:t>ê</w:t>
      </w:r>
      <w:r w:rsidRPr="00643F08">
        <w:rPr>
          <w:noProof/>
        </w:rPr>
        <w:fldChar w:fldCharType="end"/>
      </w:r>
      <w:r w:rsidRPr="00F93AC7">
        <w:rPr>
          <w:noProof/>
          <w:lang w:val="hu-HU"/>
        </w:rPr>
        <w:t> 2017/2398 1.4 cikk</w:t>
      </w:r>
    </w:p>
    <w:p w14:paraId="77DA933D" w14:textId="77777777" w:rsidR="00830130" w:rsidRDefault="00643F08" w:rsidP="00AF00C9">
      <w:pPr>
        <w:pStyle w:val="Point0"/>
        <w:rPr>
          <w:noProof/>
        </w:rPr>
      </w:pPr>
      <w:r>
        <w:rPr>
          <w:noProof/>
        </w:rPr>
        <w:t>6.</w:t>
      </w:r>
      <w:r>
        <w:rPr>
          <w:noProof/>
        </w:rPr>
        <w:tab/>
        <w:t>A kristályos szilícium-dioxid munkafolyamat során keletkező belélegezhető porának való kitettséget magában foglaló munka.</w:t>
      </w:r>
    </w:p>
    <w:p w14:paraId="174F7603" w14:textId="77777777" w:rsidR="00830130" w:rsidRPr="00643F08" w:rsidRDefault="00830130" w:rsidP="00830130">
      <w:pPr>
        <w:pStyle w:val="CRSeparator"/>
        <w:rPr>
          <w:noProof/>
          <w:lang w:val="hu-HU"/>
        </w:rPr>
      </w:pPr>
    </w:p>
    <w:p w14:paraId="5E6F0577" w14:textId="77777777" w:rsidR="00830130" w:rsidRPr="00643F08" w:rsidRDefault="00830130" w:rsidP="00830130">
      <w:pPr>
        <w:pStyle w:val="CRReference"/>
        <w:rPr>
          <w:noProof/>
          <w:lang w:val="hu-HU"/>
        </w:rPr>
      </w:pPr>
      <w:r w:rsidRPr="00830130">
        <w:rPr>
          <w:noProof/>
        </w:rPr>
        <w:fldChar w:fldCharType="begin"/>
      </w:r>
      <w:r w:rsidRPr="00643F08">
        <w:rPr>
          <w:noProof/>
          <w:lang w:val="hu-HU"/>
        </w:rPr>
        <w:instrText xml:space="preserve"> QUOTE "</w:instrText>
      </w:r>
      <w:r w:rsidRPr="00643F08">
        <w:rPr>
          <w:rStyle w:val="CRMarker"/>
          <w:noProof/>
          <w:lang w:val="hu-HU"/>
        </w:rPr>
        <w:instrText>ê</w:instrText>
      </w:r>
      <w:r w:rsidRPr="00643F08">
        <w:rPr>
          <w:noProof/>
          <w:lang w:val="hu-HU"/>
        </w:rPr>
        <w:instrText xml:space="preserve">" </w:instrText>
      </w:r>
      <w:r w:rsidRPr="00830130">
        <w:rPr>
          <w:noProof/>
        </w:rPr>
        <w:fldChar w:fldCharType="separate"/>
      </w:r>
      <w:r w:rsidRPr="00643F08">
        <w:rPr>
          <w:rStyle w:val="CRMarker"/>
          <w:noProof/>
          <w:lang w:val="hu-HU"/>
        </w:rPr>
        <w:t>ê</w:t>
      </w:r>
      <w:r w:rsidRPr="00830130">
        <w:rPr>
          <w:noProof/>
        </w:rPr>
        <w:fldChar w:fldCharType="end"/>
      </w:r>
      <w:r w:rsidRPr="00643F08">
        <w:rPr>
          <w:noProof/>
          <w:lang w:val="hu-HU"/>
        </w:rPr>
        <w:t> 2017/2398</w:t>
      </w:r>
      <w:r w:rsidR="00643F08">
        <w:rPr>
          <w:noProof/>
          <w:lang w:val="hu-HU"/>
        </w:rPr>
        <w:t xml:space="preserve"> 1.2 cikk</w:t>
      </w:r>
    </w:p>
    <w:p w14:paraId="64317ECB" w14:textId="77777777" w:rsidR="00643F08" w:rsidRDefault="00643F08" w:rsidP="00AF00C9">
      <w:pPr>
        <w:pStyle w:val="Point0"/>
        <w:rPr>
          <w:noProof/>
        </w:rPr>
      </w:pPr>
      <w:r>
        <w:rPr>
          <w:noProof/>
        </w:rPr>
        <w:t>7.</w:t>
      </w:r>
      <w:r>
        <w:rPr>
          <w:noProof/>
        </w:rPr>
        <w:tab/>
      </w:r>
      <w:r w:rsidRPr="00C37017">
        <w:rPr>
          <w:noProof/>
          <w:szCs w:val="24"/>
        </w:rPr>
        <w:t xml:space="preserve">A </w:t>
      </w:r>
      <w:r w:rsidR="00D86DAE" w:rsidRPr="00C37017">
        <w:rPr>
          <w:noProof/>
          <w:szCs w:val="24"/>
        </w:rPr>
        <w:t xml:space="preserve">bőr </w:t>
      </w:r>
      <w:r w:rsidRPr="00C37017">
        <w:rPr>
          <w:noProof/>
          <w:szCs w:val="24"/>
        </w:rPr>
        <w:t xml:space="preserve">korábban belső égésű motorokban a mozgó alkatrészek kenésére és hűtésére használt </w:t>
      </w:r>
      <w:r w:rsidRPr="00C37017">
        <w:rPr>
          <w:rFonts w:eastAsia="Times New Roman"/>
          <w:noProof/>
          <w:color w:val="000000"/>
          <w:szCs w:val="24"/>
          <w:lang w:eastAsia="hu-HU"/>
        </w:rPr>
        <w:t>ásványolajok</w:t>
      </w:r>
      <w:r w:rsidR="00D86DAE" w:rsidRPr="00C37017">
        <w:rPr>
          <w:rFonts w:eastAsia="Times New Roman"/>
          <w:noProof/>
          <w:color w:val="000000"/>
          <w:szCs w:val="24"/>
          <w:lang w:eastAsia="hu-HU"/>
        </w:rPr>
        <w:t>nak való kitettségével</w:t>
      </w:r>
      <w:r w:rsidRPr="00C37017">
        <w:rPr>
          <w:noProof/>
          <w:szCs w:val="24"/>
        </w:rPr>
        <w:t>járó munka.</w:t>
      </w:r>
    </w:p>
    <w:p w14:paraId="59DA2668" w14:textId="77777777" w:rsidR="00830130" w:rsidRDefault="00643F08" w:rsidP="00000458">
      <w:pPr>
        <w:pStyle w:val="Point0"/>
        <w:rPr>
          <w:noProof/>
        </w:rPr>
      </w:pPr>
      <w:r>
        <w:rPr>
          <w:noProof/>
        </w:rPr>
        <w:t>8.</w:t>
      </w:r>
      <w:r>
        <w:rPr>
          <w:noProof/>
        </w:rPr>
        <w:tab/>
        <w:t>Dízelmotor-kipufogógázok</w:t>
      </w:r>
      <w:r w:rsidR="005650FA">
        <w:rPr>
          <w:noProof/>
        </w:rPr>
        <w:t>nak való kitettséggel</w:t>
      </w:r>
      <w:r>
        <w:rPr>
          <w:noProof/>
        </w:rPr>
        <w:t xml:space="preserve"> járó munka.</w:t>
      </w:r>
    </w:p>
    <w:p w14:paraId="21005CDE" w14:textId="77777777" w:rsidR="00A335A1" w:rsidRDefault="00A335A1" w:rsidP="00A335A1">
      <w:pPr>
        <w:jc w:val="center"/>
        <w:rPr>
          <w:noProof/>
        </w:rPr>
      </w:pPr>
      <w:r w:rsidRPr="00000458">
        <w:rPr>
          <w:noProof/>
        </w:rPr>
        <w:t>_____________</w:t>
      </w:r>
    </w:p>
    <w:p w14:paraId="25F77882" w14:textId="77777777" w:rsidR="00830130" w:rsidRPr="00010940" w:rsidRDefault="00830130" w:rsidP="00010940">
      <w:pPr>
        <w:spacing w:before="0" w:after="0"/>
        <w:jc w:val="left"/>
        <w:rPr>
          <w:noProof/>
        </w:rPr>
        <w:sectPr w:rsidR="00830130" w:rsidRPr="00010940" w:rsidSect="007302B8">
          <w:footerReference w:type="default" r:id="rId18"/>
          <w:footerReference w:type="first" r:id="rId19"/>
          <w:pgSz w:w="11906" w:h="16838"/>
          <w:pgMar w:top="1134" w:right="1418" w:bottom="1134" w:left="1418" w:header="709" w:footer="709" w:gutter="0"/>
          <w:cols w:space="720"/>
          <w:docGrid w:linePitch="326"/>
        </w:sectPr>
      </w:pPr>
    </w:p>
    <w:p w14:paraId="21D6CE1F" w14:textId="77777777" w:rsidR="00643F08" w:rsidRPr="00F93AC7" w:rsidRDefault="00643F08" w:rsidP="00643F08">
      <w:pPr>
        <w:pStyle w:val="CRSeparator"/>
        <w:rPr>
          <w:noProof/>
          <w:lang w:val="hu-HU"/>
        </w:rPr>
      </w:pPr>
    </w:p>
    <w:p w14:paraId="48AE4C42" w14:textId="77777777" w:rsidR="00643F08" w:rsidRPr="00F93AC7" w:rsidRDefault="00643F08" w:rsidP="00643F08">
      <w:pPr>
        <w:pStyle w:val="CRReference"/>
        <w:rPr>
          <w:noProof/>
          <w:lang w:val="hu-HU"/>
        </w:rPr>
      </w:pPr>
      <w:r w:rsidRPr="00643F08">
        <w:rPr>
          <w:noProof/>
        </w:rPr>
        <w:fldChar w:fldCharType="begin"/>
      </w:r>
      <w:r w:rsidRPr="00F93AC7">
        <w:rPr>
          <w:noProof/>
          <w:lang w:val="hu-HU"/>
        </w:rPr>
        <w:instrText xml:space="preserve"> QUOTE "</w:instrText>
      </w:r>
      <w:r w:rsidRPr="00F93AC7">
        <w:rPr>
          <w:rStyle w:val="CRMarker"/>
          <w:noProof/>
          <w:lang w:val="hu-HU"/>
        </w:rPr>
        <w:instrText>ê</w:instrText>
      </w:r>
      <w:r w:rsidRPr="00F93AC7">
        <w:rPr>
          <w:noProof/>
          <w:lang w:val="hu-HU"/>
        </w:rPr>
        <w:instrText xml:space="preserve">" </w:instrText>
      </w:r>
      <w:r w:rsidRPr="00643F08">
        <w:rPr>
          <w:noProof/>
        </w:rPr>
        <w:fldChar w:fldCharType="separate"/>
      </w:r>
      <w:r w:rsidRPr="00F93AC7">
        <w:rPr>
          <w:rStyle w:val="CRMarker"/>
          <w:noProof/>
          <w:lang w:val="hu-HU"/>
        </w:rPr>
        <w:t>ê</w:t>
      </w:r>
      <w:r w:rsidRPr="00643F08">
        <w:rPr>
          <w:noProof/>
        </w:rPr>
        <w:fldChar w:fldCharType="end"/>
      </w:r>
      <w:r w:rsidRPr="00F93AC7">
        <w:rPr>
          <w:noProof/>
          <w:lang w:val="hu-HU"/>
        </w:rPr>
        <w:t> 2004/34/ EK</w:t>
      </w:r>
    </w:p>
    <w:p w14:paraId="61B06760" w14:textId="4494AFD4" w:rsidR="00010940" w:rsidRPr="00010940" w:rsidRDefault="00000458" w:rsidP="00726ED1">
      <w:pPr>
        <w:pStyle w:val="Annexetitre"/>
        <w:rPr>
          <w:noProof/>
        </w:rPr>
      </w:pPr>
      <w:r>
        <w:rPr>
          <w:noProof/>
        </w:rPr>
        <w:t xml:space="preserve">II. </w:t>
      </w:r>
      <w:r w:rsidR="00010940" w:rsidRPr="00010940">
        <w:rPr>
          <w:noProof/>
        </w:rPr>
        <w:t>MELLÉKLET</w:t>
      </w:r>
    </w:p>
    <w:p w14:paraId="4B523D2E" w14:textId="3E3B364A" w:rsidR="00010940" w:rsidRDefault="00010940" w:rsidP="00000458"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A munkavállalók egészségügyi felülvizsgálatára vonatkozó gyakorlati ajánlások</w:t>
      </w:r>
      <w:r w:rsidR="00000458">
        <w:rPr>
          <w:b/>
          <w:bCs/>
          <w:noProof/>
        </w:rPr>
        <w:br/>
      </w:r>
      <w:r>
        <w:rPr>
          <w:b/>
          <w:bCs/>
          <w:noProof/>
        </w:rPr>
        <w:t>(1</w:t>
      </w:r>
      <w:r w:rsidR="00981830">
        <w:rPr>
          <w:b/>
          <w:bCs/>
          <w:noProof/>
        </w:rPr>
        <w:t>5</w:t>
      </w:r>
      <w:r>
        <w:rPr>
          <w:b/>
          <w:bCs/>
          <w:noProof/>
        </w:rPr>
        <w:t>. cikk (7) bekezdése)</w:t>
      </w:r>
    </w:p>
    <w:p w14:paraId="2D01F962" w14:textId="77777777" w:rsidR="00643F08" w:rsidRPr="00F93AC7" w:rsidRDefault="00643F08" w:rsidP="00643F08">
      <w:pPr>
        <w:pStyle w:val="CRSeparator"/>
        <w:rPr>
          <w:noProof/>
          <w:lang w:val="hu-HU"/>
        </w:rPr>
      </w:pPr>
    </w:p>
    <w:p w14:paraId="3FC8FF1E" w14:textId="77777777" w:rsidR="00643F08" w:rsidRPr="00F93AC7" w:rsidRDefault="00643F08" w:rsidP="00643F08">
      <w:pPr>
        <w:pStyle w:val="CRReference"/>
        <w:rPr>
          <w:noProof/>
          <w:lang w:val="hu-HU"/>
        </w:rPr>
      </w:pPr>
      <w:r w:rsidRPr="00643F08">
        <w:rPr>
          <w:noProof/>
        </w:rPr>
        <w:fldChar w:fldCharType="begin"/>
      </w:r>
      <w:r w:rsidRPr="00F93AC7">
        <w:rPr>
          <w:noProof/>
          <w:lang w:val="hu-HU"/>
        </w:rPr>
        <w:instrText xml:space="preserve"> QUOTE "</w:instrText>
      </w:r>
      <w:r w:rsidRPr="00F93AC7">
        <w:rPr>
          <w:rStyle w:val="CRMarker"/>
          <w:noProof/>
          <w:lang w:val="hu-HU"/>
        </w:rPr>
        <w:instrText>ê</w:instrText>
      </w:r>
      <w:r w:rsidRPr="00F93AC7">
        <w:rPr>
          <w:noProof/>
          <w:lang w:val="hu-HU"/>
        </w:rPr>
        <w:instrText xml:space="preserve">" </w:instrText>
      </w:r>
      <w:r w:rsidRPr="00643F08">
        <w:rPr>
          <w:noProof/>
        </w:rPr>
        <w:fldChar w:fldCharType="separate"/>
      </w:r>
      <w:r w:rsidRPr="00F93AC7">
        <w:rPr>
          <w:rStyle w:val="CRMarker"/>
          <w:noProof/>
          <w:lang w:val="hu-HU"/>
        </w:rPr>
        <w:t>ê</w:t>
      </w:r>
      <w:r w:rsidRPr="00643F08">
        <w:rPr>
          <w:noProof/>
        </w:rPr>
        <w:fldChar w:fldCharType="end"/>
      </w:r>
      <w:r w:rsidRPr="00F93AC7">
        <w:rPr>
          <w:noProof/>
          <w:lang w:val="hu-HU"/>
        </w:rPr>
        <w:t> 2022/431</w:t>
      </w:r>
      <w:r w:rsidR="00AF00C9" w:rsidRPr="00F93AC7">
        <w:rPr>
          <w:noProof/>
          <w:lang w:val="hu-HU"/>
        </w:rPr>
        <w:t xml:space="preserve"> 1.</w:t>
      </w:r>
      <w:r w:rsidR="00A335A1">
        <w:rPr>
          <w:noProof/>
          <w:lang w:val="hu-HU"/>
        </w:rPr>
        <w:t xml:space="preserve"> cikk </w:t>
      </w:r>
      <w:r w:rsidR="00AF00C9" w:rsidRPr="00F93AC7">
        <w:rPr>
          <w:noProof/>
          <w:lang w:val="hu-HU"/>
        </w:rPr>
        <w:t>16</w:t>
      </w:r>
      <w:r w:rsidR="00A335A1">
        <w:rPr>
          <w:noProof/>
          <w:lang w:val="hu-HU"/>
        </w:rPr>
        <w:t>. pont</w:t>
      </w:r>
    </w:p>
    <w:p w14:paraId="1CEFE590" w14:textId="77777777" w:rsidR="00AF00C9" w:rsidRPr="00C37017" w:rsidRDefault="00AF00C9" w:rsidP="00AF00C9">
      <w:pPr>
        <w:pStyle w:val="Point0"/>
        <w:rPr>
          <w:rFonts w:eastAsia="Times New Roman"/>
          <w:noProof/>
          <w:color w:val="000000"/>
          <w:szCs w:val="24"/>
          <w:lang w:eastAsia="hu-HU"/>
        </w:rPr>
      </w:pPr>
      <w:r w:rsidRPr="00C37017">
        <w:rPr>
          <w:rFonts w:eastAsia="Times New Roman"/>
          <w:noProof/>
          <w:color w:val="000000"/>
          <w:szCs w:val="24"/>
          <w:lang w:eastAsia="hu-HU"/>
        </w:rPr>
        <w:t>1</w:t>
      </w:r>
      <w:r w:rsidR="00981830" w:rsidRPr="00C37017">
        <w:rPr>
          <w:rFonts w:eastAsia="Times New Roman"/>
          <w:noProof/>
          <w:color w:val="000000"/>
          <w:szCs w:val="24"/>
          <w:lang w:eastAsia="hu-HU"/>
        </w:rPr>
        <w:t>.</w:t>
      </w:r>
      <w:r w:rsidRPr="00C37017">
        <w:rPr>
          <w:rFonts w:eastAsia="Times New Roman"/>
          <w:noProof/>
          <w:color w:val="000000"/>
          <w:szCs w:val="24"/>
          <w:lang w:eastAsia="hu-HU"/>
        </w:rPr>
        <w:tab/>
        <w:t xml:space="preserve">A rákkeltő anyagoknak, mutagéneknek vagy reprodukciót károsító anyagoknak kitett munkavállalók egészségügyi felülvizsgálatáért felelős orvosnak és/vagy hatóságnak ismernie kell az egyes munkavállalók </w:t>
      </w:r>
      <w:r w:rsidR="00E8559A" w:rsidRPr="00C37017">
        <w:rPr>
          <w:rFonts w:eastAsia="Times New Roman"/>
          <w:noProof/>
          <w:color w:val="000000"/>
          <w:szCs w:val="24"/>
          <w:lang w:eastAsia="hu-HU"/>
        </w:rPr>
        <w:t xml:space="preserve">kitettségének </w:t>
      </w:r>
      <w:r w:rsidRPr="00C37017">
        <w:rPr>
          <w:rFonts w:eastAsia="Times New Roman"/>
          <w:noProof/>
          <w:color w:val="000000"/>
          <w:szCs w:val="24"/>
          <w:lang w:eastAsia="hu-HU"/>
        </w:rPr>
        <w:t>feltételeit vagy körülményeit.</w:t>
      </w:r>
    </w:p>
    <w:p w14:paraId="3A46799D" w14:textId="77777777" w:rsidR="00AF00C9" w:rsidRPr="00F93AC7" w:rsidRDefault="00AF00C9" w:rsidP="00AF00C9">
      <w:pPr>
        <w:pStyle w:val="CRSeparator"/>
        <w:rPr>
          <w:rFonts w:eastAsia="Times New Roman"/>
          <w:noProof/>
          <w:lang w:val="hu-HU"/>
        </w:rPr>
      </w:pPr>
    </w:p>
    <w:p w14:paraId="3CB44DA2" w14:textId="77777777" w:rsidR="00AF00C9" w:rsidRPr="00F93AC7" w:rsidRDefault="00AF00C9" w:rsidP="00AF00C9">
      <w:pPr>
        <w:pStyle w:val="CRReference"/>
        <w:rPr>
          <w:noProof/>
          <w:lang w:val="hu-HU"/>
        </w:rPr>
      </w:pPr>
      <w:r w:rsidRPr="00AF00C9">
        <w:rPr>
          <w:noProof/>
        </w:rPr>
        <w:fldChar w:fldCharType="begin"/>
      </w:r>
      <w:r w:rsidRPr="00F93AC7">
        <w:rPr>
          <w:noProof/>
          <w:lang w:val="hu-HU"/>
        </w:rPr>
        <w:instrText xml:space="preserve"> QUOTE "</w:instrText>
      </w:r>
      <w:r w:rsidRPr="00F93AC7">
        <w:rPr>
          <w:rStyle w:val="CRMarker"/>
          <w:noProof/>
          <w:lang w:val="hu-HU"/>
        </w:rPr>
        <w:instrText>ê</w:instrText>
      </w:r>
      <w:r w:rsidRPr="00F93AC7">
        <w:rPr>
          <w:noProof/>
          <w:lang w:val="hu-HU"/>
        </w:rPr>
        <w:instrText xml:space="preserve">" </w:instrText>
      </w:r>
      <w:r w:rsidRPr="00AF00C9">
        <w:rPr>
          <w:noProof/>
        </w:rPr>
        <w:fldChar w:fldCharType="separate"/>
      </w:r>
      <w:r w:rsidRPr="00F93AC7">
        <w:rPr>
          <w:rStyle w:val="CRMarker"/>
          <w:noProof/>
          <w:lang w:val="hu-HU"/>
        </w:rPr>
        <w:t>ê</w:t>
      </w:r>
      <w:r w:rsidRPr="00AF00C9">
        <w:rPr>
          <w:noProof/>
        </w:rPr>
        <w:fldChar w:fldCharType="end"/>
      </w:r>
      <w:r w:rsidRPr="00F93AC7">
        <w:rPr>
          <w:noProof/>
          <w:lang w:val="hu-HU"/>
        </w:rPr>
        <w:t> 2004/34</w:t>
      </w:r>
    </w:p>
    <w:p w14:paraId="6C131245" w14:textId="77777777" w:rsidR="00010940" w:rsidRDefault="00010940" w:rsidP="00010940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A munkavállalók egészségügyi felülvizsgálatát a foglalkozás-egészségügy elveivel és gyakorlatával összhangban kell elvégezni; annak legalább a következő intézkedéseket kell magában foglalnia:</w:t>
      </w:r>
    </w:p>
    <w:p w14:paraId="32B0D9C7" w14:textId="77777777" w:rsidR="00010940" w:rsidRPr="00AF00C9" w:rsidRDefault="00010940" w:rsidP="00224F97">
      <w:pPr>
        <w:pStyle w:val="Tiret1"/>
        <w:numPr>
          <w:ilvl w:val="0"/>
          <w:numId w:val="5"/>
        </w:numPr>
        <w:rPr>
          <w:noProof/>
        </w:rPr>
      </w:pPr>
      <w:r w:rsidRPr="00AF00C9">
        <w:rPr>
          <w:noProof/>
        </w:rPr>
        <w:t>a munkavállaló kórtörténetének és szakmai pályafutásának nyilvántartása,</w:t>
      </w:r>
    </w:p>
    <w:p w14:paraId="459F72BF" w14:textId="77777777" w:rsidR="00010940" w:rsidRPr="00AF00C9" w:rsidRDefault="00010940" w:rsidP="00AF00C9">
      <w:pPr>
        <w:pStyle w:val="Tiret1"/>
        <w:rPr>
          <w:noProof/>
        </w:rPr>
      </w:pPr>
      <w:r w:rsidRPr="00AF00C9">
        <w:rPr>
          <w:noProof/>
        </w:rPr>
        <w:t>személyes beszélgetés,</w:t>
      </w:r>
    </w:p>
    <w:p w14:paraId="1101DFDB" w14:textId="77777777" w:rsidR="00010940" w:rsidRPr="00AF00C9" w:rsidRDefault="00010940" w:rsidP="00AF00C9">
      <w:pPr>
        <w:pStyle w:val="Tiret1"/>
        <w:rPr>
          <w:noProof/>
        </w:rPr>
      </w:pPr>
      <w:r w:rsidRPr="00AF00C9">
        <w:rPr>
          <w:noProof/>
        </w:rPr>
        <w:t>szükség esetén biológiai ellenőrzés, valamint a korai és visszafordítható károsodások kivizsgálása.</w:t>
      </w:r>
    </w:p>
    <w:p w14:paraId="0FF59F91" w14:textId="77777777" w:rsidR="00010940" w:rsidRDefault="00010940" w:rsidP="003B6DDA">
      <w:pPr>
        <w:pStyle w:val="Text1"/>
        <w:rPr>
          <w:noProof/>
        </w:rPr>
      </w:pPr>
      <w:r w:rsidRPr="00AF00C9">
        <w:rPr>
          <w:noProof/>
        </w:rPr>
        <w:t>Amennyiben egészségügyi felülvizsgálatnak vetik alá, minden munkavállaló esetében születhet döntés további vizsgálatokról a foglalkozás-egészségügy rendelkezésére álló legújabb ismeretek figyelembevételével.</w:t>
      </w:r>
    </w:p>
    <w:p w14:paraId="5CF72A55" w14:textId="77777777" w:rsidR="003B6DDA" w:rsidRPr="00AF00C9" w:rsidRDefault="003B6DDA" w:rsidP="003B6DDA">
      <w:pPr>
        <w:jc w:val="center"/>
        <w:rPr>
          <w:noProof/>
        </w:rPr>
      </w:pPr>
      <w:r w:rsidRPr="003B00A3">
        <w:rPr>
          <w:noProof/>
        </w:rPr>
        <w:t>_____________</w:t>
      </w:r>
    </w:p>
    <w:p w14:paraId="111FE29D" w14:textId="77777777" w:rsidR="00010940" w:rsidRPr="00010940" w:rsidRDefault="00010940" w:rsidP="00010940">
      <w:pPr>
        <w:spacing w:before="0" w:after="0"/>
        <w:jc w:val="left"/>
        <w:rPr>
          <w:noProof/>
        </w:rPr>
        <w:sectPr w:rsidR="00010940" w:rsidRPr="00010940" w:rsidSect="007302B8">
          <w:pgSz w:w="11906" w:h="16838"/>
          <w:pgMar w:top="1134" w:right="1418" w:bottom="1134" w:left="1418" w:header="709" w:footer="709" w:gutter="0"/>
          <w:cols w:space="708"/>
          <w:docGrid w:linePitch="326"/>
        </w:sectPr>
      </w:pPr>
    </w:p>
    <w:p w14:paraId="0F454B73" w14:textId="77777777" w:rsidR="00AF00C9" w:rsidRPr="00F93AC7" w:rsidRDefault="00AF00C9" w:rsidP="00AF00C9">
      <w:pPr>
        <w:pStyle w:val="CRSeparator"/>
        <w:rPr>
          <w:noProof/>
          <w:lang w:val="hu-HU"/>
        </w:rPr>
      </w:pPr>
    </w:p>
    <w:p w14:paraId="706C26E8" w14:textId="77777777" w:rsidR="00AF00C9" w:rsidRPr="00E467D5" w:rsidRDefault="00AF00C9" w:rsidP="00AF00C9">
      <w:pPr>
        <w:pStyle w:val="CRReference"/>
        <w:rPr>
          <w:noProof/>
          <w:lang w:val="hu-HU"/>
        </w:rPr>
      </w:pPr>
      <w:r w:rsidRPr="00AF00C9">
        <w:rPr>
          <w:noProof/>
        </w:rPr>
        <w:fldChar w:fldCharType="begin"/>
      </w:r>
      <w:r w:rsidRPr="00E467D5">
        <w:rPr>
          <w:noProof/>
          <w:lang w:val="hu-HU"/>
        </w:rPr>
        <w:instrText xml:space="preserve"> QUOTE "</w:instrText>
      </w:r>
      <w:r w:rsidRPr="00E467D5">
        <w:rPr>
          <w:rStyle w:val="CRMarker"/>
          <w:noProof/>
          <w:lang w:val="hu-HU"/>
        </w:rPr>
        <w:instrText>ê</w:instrText>
      </w:r>
      <w:r w:rsidRPr="00E467D5">
        <w:rPr>
          <w:noProof/>
          <w:lang w:val="hu-HU"/>
        </w:rPr>
        <w:instrText xml:space="preserve">" </w:instrText>
      </w:r>
      <w:r w:rsidRPr="00AF00C9">
        <w:rPr>
          <w:noProof/>
        </w:rPr>
        <w:fldChar w:fldCharType="separate"/>
      </w:r>
      <w:r w:rsidRPr="00E467D5">
        <w:rPr>
          <w:rStyle w:val="CRMarker"/>
          <w:noProof/>
          <w:lang w:val="hu-HU"/>
        </w:rPr>
        <w:t>ê</w:t>
      </w:r>
      <w:r w:rsidRPr="00AF00C9">
        <w:rPr>
          <w:noProof/>
        </w:rPr>
        <w:fldChar w:fldCharType="end"/>
      </w:r>
      <w:r w:rsidRPr="00E467D5">
        <w:rPr>
          <w:noProof/>
          <w:lang w:val="hu-HU"/>
        </w:rPr>
        <w:t> 2019/130 1.3 cikk és meléket</w:t>
      </w:r>
    </w:p>
    <w:p w14:paraId="001D91F7" w14:textId="77777777" w:rsidR="00A9040F" w:rsidRPr="00A9040F" w:rsidRDefault="00A9040F" w:rsidP="00A9040F">
      <w:pPr>
        <w:pStyle w:val="CRReference"/>
        <w:rPr>
          <w:noProof/>
          <w:lang w:val="hu-HU"/>
        </w:rPr>
      </w:pPr>
      <w:r w:rsidRPr="00A9040F">
        <w:rPr>
          <w:noProof/>
        </w:rPr>
        <w:fldChar w:fldCharType="begin"/>
      </w:r>
      <w:r w:rsidRPr="00A9040F">
        <w:rPr>
          <w:noProof/>
          <w:lang w:val="hu-HU"/>
        </w:rPr>
        <w:instrText xml:space="preserve"> QUOTE "</w:instrText>
      </w:r>
      <w:r w:rsidRPr="00A9040F">
        <w:rPr>
          <w:rStyle w:val="CRMarker"/>
          <w:noProof/>
          <w:lang w:val="hu-HU"/>
        </w:rPr>
        <w:instrText>è</w:instrText>
      </w:r>
      <w:r w:rsidRPr="00A9040F">
        <w:rPr>
          <w:noProof/>
          <w:lang w:val="hu-HU"/>
        </w:rPr>
        <w:instrText xml:space="preserve">" </w:instrText>
      </w:r>
      <w:r w:rsidRPr="00A9040F">
        <w:rPr>
          <w:noProof/>
        </w:rPr>
        <w:fldChar w:fldCharType="separate"/>
      </w:r>
      <w:r w:rsidRPr="00A9040F">
        <w:rPr>
          <w:rStyle w:val="CRMarker"/>
          <w:noProof/>
          <w:lang w:val="hu-HU"/>
        </w:rPr>
        <w:t>è</w:t>
      </w:r>
      <w:r w:rsidRPr="00A9040F">
        <w:rPr>
          <w:noProof/>
        </w:rPr>
        <w:fldChar w:fldCharType="end"/>
      </w:r>
      <w:r w:rsidRPr="00A9040F">
        <w:rPr>
          <w:rStyle w:val="CRRefNum"/>
          <w:noProof/>
          <w:lang w:val="hu-HU"/>
        </w:rPr>
        <w:t>1</w:t>
      </w:r>
      <w:r w:rsidRPr="00A9040F">
        <w:rPr>
          <w:noProof/>
          <w:lang w:val="hu-HU"/>
        </w:rPr>
        <w:t> 2019/983 1. cikk 3. pont és a melléklet</w:t>
      </w:r>
    </w:p>
    <w:p w14:paraId="097551A1" w14:textId="77777777" w:rsidR="00AF00C9" w:rsidRPr="00716502" w:rsidRDefault="00A9040F" w:rsidP="00AF00C9">
      <w:pPr>
        <w:pStyle w:val="CRReference"/>
        <w:rPr>
          <w:noProof/>
          <w:lang w:val="hu-HU"/>
        </w:rPr>
      </w:pPr>
      <w:r w:rsidRPr="00A9040F">
        <w:rPr>
          <w:noProof/>
        </w:rPr>
        <w:fldChar w:fldCharType="begin"/>
      </w:r>
      <w:r w:rsidRPr="00000458">
        <w:rPr>
          <w:noProof/>
          <w:lang w:val="hu-HU"/>
        </w:rPr>
        <w:instrText xml:space="preserve"> QUOTE "</w:instrText>
      </w:r>
      <w:r w:rsidRPr="00000458">
        <w:rPr>
          <w:rStyle w:val="CRMarker"/>
          <w:noProof/>
          <w:lang w:val="hu-HU"/>
        </w:rPr>
        <w:instrText>è</w:instrText>
      </w:r>
      <w:r w:rsidRPr="00000458">
        <w:rPr>
          <w:noProof/>
          <w:lang w:val="hu-HU"/>
        </w:rPr>
        <w:instrText xml:space="preserve">" </w:instrText>
      </w:r>
      <w:r w:rsidRPr="00A9040F">
        <w:rPr>
          <w:noProof/>
        </w:rPr>
        <w:fldChar w:fldCharType="separate"/>
      </w:r>
      <w:r w:rsidRPr="00000458">
        <w:rPr>
          <w:rStyle w:val="CRMarker"/>
          <w:noProof/>
          <w:lang w:val="hu-HU"/>
        </w:rPr>
        <w:t>è</w:t>
      </w:r>
      <w:r w:rsidRPr="00A9040F">
        <w:rPr>
          <w:noProof/>
        </w:rPr>
        <w:fldChar w:fldCharType="end"/>
      </w:r>
      <w:r w:rsidRPr="00000458">
        <w:rPr>
          <w:rStyle w:val="CRRefNum"/>
          <w:noProof/>
          <w:lang w:val="hu-HU"/>
        </w:rPr>
        <w:t>2</w:t>
      </w:r>
      <w:r w:rsidRPr="00000458">
        <w:rPr>
          <w:noProof/>
          <w:lang w:val="hu-HU"/>
        </w:rPr>
        <w:t> 2022/431 1. cikk 17. pont és a melléklet 1. pont a) alpont</w:t>
      </w:r>
    </w:p>
    <w:p w14:paraId="74C936FF" w14:textId="77777777" w:rsidR="000F367F" w:rsidRPr="00000458" w:rsidRDefault="000F367F" w:rsidP="000F367F">
      <w:pPr>
        <w:pStyle w:val="CRReference"/>
        <w:rPr>
          <w:noProof/>
          <w:lang w:val="hu-HU"/>
        </w:rPr>
      </w:pPr>
      <w:r w:rsidRPr="000F367F">
        <w:rPr>
          <w:noProof/>
        </w:rPr>
        <w:fldChar w:fldCharType="begin"/>
      </w:r>
      <w:r w:rsidRPr="00000458">
        <w:rPr>
          <w:noProof/>
          <w:lang w:val="hu-HU"/>
        </w:rPr>
        <w:instrText xml:space="preserve"> QUOTE "</w:instrText>
      </w:r>
      <w:r w:rsidRPr="00000458">
        <w:rPr>
          <w:rStyle w:val="CRMarker"/>
          <w:noProof/>
          <w:lang w:val="hu-HU"/>
        </w:rPr>
        <w:instrText>è</w:instrText>
      </w:r>
      <w:r w:rsidRPr="00000458">
        <w:rPr>
          <w:noProof/>
          <w:lang w:val="hu-HU"/>
        </w:rPr>
        <w:instrText xml:space="preserve">" </w:instrText>
      </w:r>
      <w:r w:rsidRPr="000F367F">
        <w:rPr>
          <w:noProof/>
        </w:rPr>
        <w:fldChar w:fldCharType="separate"/>
      </w:r>
      <w:r w:rsidRPr="00000458">
        <w:rPr>
          <w:rStyle w:val="CRMarker"/>
          <w:noProof/>
          <w:lang w:val="hu-HU"/>
        </w:rPr>
        <w:t>è</w:t>
      </w:r>
      <w:r w:rsidRPr="000F367F">
        <w:rPr>
          <w:noProof/>
        </w:rPr>
        <w:fldChar w:fldCharType="end"/>
      </w:r>
      <w:r w:rsidRPr="00000458">
        <w:rPr>
          <w:rStyle w:val="CRRefNum"/>
          <w:noProof/>
          <w:lang w:val="hu-HU"/>
        </w:rPr>
        <w:t>3</w:t>
      </w:r>
      <w:r w:rsidRPr="00000458">
        <w:rPr>
          <w:noProof/>
          <w:lang w:val="hu-HU"/>
        </w:rPr>
        <w:t> 2022/431 1. cikk 17. pont és a melléklet 1.pont b) alpont</w:t>
      </w:r>
    </w:p>
    <w:p w14:paraId="664FD4FA" w14:textId="77777777" w:rsidR="00716502" w:rsidRDefault="00716502" w:rsidP="003B6DDA">
      <w:pPr>
        <w:pStyle w:val="Annexetitre"/>
        <w:rPr>
          <w:noProof/>
        </w:rPr>
      </w:pPr>
      <w:r w:rsidRPr="00716502">
        <w:rPr>
          <w:noProof/>
        </w:rPr>
        <w:t>III. MELLÉKLET</w:t>
      </w:r>
    </w:p>
    <w:p w14:paraId="1FAA7195" w14:textId="77777777" w:rsidR="00716502" w:rsidRDefault="00716502" w:rsidP="00981830">
      <w:pPr>
        <w:pStyle w:val="NormalCentered"/>
        <w:rPr>
          <w:noProof/>
        </w:rPr>
      </w:pPr>
      <w:r w:rsidRPr="002400BB">
        <w:rPr>
          <w:b/>
          <w:bCs/>
          <w:noProof/>
        </w:rPr>
        <w:t xml:space="preserve">HATÁRÉRTÉKEK </w:t>
      </w:r>
      <w:r w:rsidRPr="00981830">
        <w:rPr>
          <w:rFonts w:eastAsia="Times New Roman"/>
          <w:b/>
          <w:bCs/>
          <w:noProof/>
        </w:rPr>
        <w:t>ÉS</w:t>
      </w:r>
      <w:r w:rsidRPr="002400BB">
        <w:rPr>
          <w:b/>
          <w:bCs/>
          <w:noProof/>
        </w:rPr>
        <w:t xml:space="preserve"> EGYÉB </w:t>
      </w:r>
      <w:r w:rsidRPr="00000458">
        <w:rPr>
          <w:b/>
          <w:bCs/>
          <w:noProof/>
        </w:rPr>
        <w:t>KÖZVETLENÜL</w:t>
      </w:r>
      <w:r w:rsidRPr="002400BB">
        <w:rPr>
          <w:b/>
          <w:bCs/>
          <w:noProof/>
        </w:rPr>
        <w:t xml:space="preserve"> KAPCSOLÓDÓ RENDELKEZÉSEK (17. CIKK</w:t>
      </w:r>
      <w:r w:rsidRPr="002400BB">
        <w:rPr>
          <w:noProof/>
        </w:rPr>
        <w:t>)</w:t>
      </w:r>
    </w:p>
    <w:p w14:paraId="68D43725" w14:textId="77777777" w:rsidR="00981830" w:rsidRDefault="00981830" w:rsidP="00623574">
      <w:pPr>
        <w:pStyle w:val="ManualHeading1"/>
        <w:rPr>
          <w:noProof/>
        </w:rPr>
      </w:pPr>
      <w:r w:rsidRPr="005A14BB">
        <w:rPr>
          <w:noProof/>
        </w:rPr>
        <w:t>A.</w:t>
      </w:r>
      <w:r w:rsidRPr="005A14BB">
        <w:rPr>
          <w:noProof/>
        </w:rPr>
        <w:tab/>
        <w:t xml:space="preserve">FOGLALKOZÁSI </w:t>
      </w:r>
      <w:r>
        <w:rPr>
          <w:noProof/>
        </w:rPr>
        <w:t>KITETTSÉGRE</w:t>
      </w:r>
      <w:r w:rsidRPr="005A14BB">
        <w:rPr>
          <w:noProof/>
        </w:rPr>
        <w:t xml:space="preserve"> VONATKOZÓ HATÁRÉRTÉKEK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417"/>
        <w:gridCol w:w="836"/>
        <w:gridCol w:w="836"/>
        <w:gridCol w:w="928"/>
        <w:gridCol w:w="836"/>
        <w:gridCol w:w="836"/>
        <w:gridCol w:w="836"/>
        <w:gridCol w:w="1555"/>
        <w:gridCol w:w="2835"/>
      </w:tblGrid>
      <w:tr w:rsidR="005C399E" w:rsidRPr="005A14BB" w14:paraId="316C18AC" w14:textId="77777777" w:rsidTr="00000458">
        <w:trPr>
          <w:cantSplit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745D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Az anyag neve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D92B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EK-szám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</w:t>
            </w:r>
            <w:r w:rsidRPr="005A14BB">
              <w:rPr>
                <w:noProof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281A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CAS-szám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2</w:t>
            </w:r>
            <w:r w:rsidRPr="005A14BB">
              <w:rPr>
                <w:noProof/>
              </w:rPr>
              <w:t>)</w:t>
            </w:r>
          </w:p>
        </w:tc>
        <w:tc>
          <w:tcPr>
            <w:tcW w:w="51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5359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Határértékek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85E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Megjegyzés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0297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Átmeneti intézkedések</w:t>
            </w:r>
          </w:p>
        </w:tc>
      </w:tr>
      <w:tr w:rsidR="005C399E" w:rsidRPr="005A14BB" w14:paraId="17B85FFC" w14:textId="77777777" w:rsidTr="00000458">
        <w:trPr>
          <w:cantSplit/>
        </w:trPr>
        <w:tc>
          <w:tcPr>
            <w:tcW w:w="1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52B5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A386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273E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2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4E03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8 óra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B6C9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Rövid távon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4</w:t>
            </w:r>
            <w:r w:rsidRPr="005A14BB">
              <w:rPr>
                <w:noProof/>
              </w:rPr>
              <w:t>)</w:t>
            </w:r>
          </w:p>
        </w:tc>
        <w:tc>
          <w:tcPr>
            <w:tcW w:w="1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13DC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CCC3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</w:p>
        </w:tc>
      </w:tr>
      <w:tr w:rsidR="005C399E" w:rsidRPr="005A14BB" w14:paraId="2CDD223D" w14:textId="77777777" w:rsidTr="00000458">
        <w:trPr>
          <w:cantSplit/>
        </w:trPr>
        <w:tc>
          <w:tcPr>
            <w:tcW w:w="1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05DD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B56C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A44F" w14:textId="77777777" w:rsidR="005C399E" w:rsidRPr="005A14BB" w:rsidRDefault="005C399E" w:rsidP="0010019D">
            <w:pPr>
              <w:adjustRightInd w:val="0"/>
              <w:spacing w:before="0" w:after="0"/>
              <w:jc w:val="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4DC2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5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C3E6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ppm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6</w:t>
            </w:r>
            <w:r w:rsidRPr="005A14BB">
              <w:rPr>
                <w:noProof/>
              </w:rPr>
              <w:t>)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1FC7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f/ml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7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EB3C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5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43BF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ppm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6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E642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  <w:r w:rsidRPr="005A14BB">
              <w:rPr>
                <w:noProof/>
              </w:rPr>
              <w:t>f/ml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7</w:t>
            </w:r>
            <w:r w:rsidRPr="005A14BB">
              <w:rPr>
                <w:noProof/>
              </w:rPr>
              <w:t>)</w:t>
            </w:r>
          </w:p>
        </w:tc>
        <w:tc>
          <w:tcPr>
            <w:tcW w:w="1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2CCB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5824" w14:textId="77777777" w:rsidR="005C399E" w:rsidRPr="005A14BB" w:rsidRDefault="005C399E" w:rsidP="0010019D">
            <w:pPr>
              <w:pStyle w:val="NormalCentered"/>
              <w:rPr>
                <w:noProof/>
              </w:rPr>
            </w:pPr>
          </w:p>
        </w:tc>
      </w:tr>
      <w:tr w:rsidR="005C399E" w:rsidRPr="005A14BB" w14:paraId="3B4D4C99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4AB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Keményfaporok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009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6E3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7FB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8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3E6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2AB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84A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A9C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DAB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7B3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A853" w14:textId="136DFE80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Határérték 3 mg/m</w:t>
            </w:r>
            <w:r w:rsidRPr="005A14BB">
              <w:rPr>
                <w:noProof/>
                <w:vertAlign w:val="superscript"/>
              </w:rPr>
              <w:t>3</w:t>
            </w:r>
            <w:r w:rsidR="00000458">
              <w:rPr>
                <w:noProof/>
                <w:vertAlign w:val="superscript"/>
              </w:rPr>
              <w:t xml:space="preserve"> </w:t>
            </w:r>
            <w:r w:rsidR="00000458">
              <w:rPr>
                <w:noProof/>
              </w:rPr>
              <w:t>2023. </w:t>
            </w:r>
            <w:r w:rsidRPr="005A14BB">
              <w:rPr>
                <w:noProof/>
              </w:rPr>
              <w:t>január 17-ig</w:t>
            </w:r>
          </w:p>
        </w:tc>
      </w:tr>
      <w:tr w:rsidR="005C399E" w:rsidRPr="005A14BB" w14:paraId="71A2F5E2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5842" w14:textId="693A194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Króm(VI)-vegyületek, m</w:t>
            </w:r>
            <w:r w:rsidR="00000458">
              <w:rPr>
                <w:noProof/>
              </w:rPr>
              <w:t>elyek a 2. cikk a) pontjának i. </w:t>
            </w:r>
            <w:r w:rsidRPr="005A14BB">
              <w:rPr>
                <w:noProof/>
              </w:rPr>
              <w:t>alpontja értelmében rákkeltő anyagnak minősülnek</w:t>
            </w:r>
          </w:p>
          <w:p w14:paraId="19C6AB2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(krómként kifejezve)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B6F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DE7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93F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0,005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3EC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10A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53E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82D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407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886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8E9B" w14:textId="12D0F5BA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Határérték 0,010 mg/m</w:t>
            </w:r>
            <w:r w:rsidRPr="005A14BB">
              <w:rPr>
                <w:noProof/>
                <w:vertAlign w:val="superscript"/>
              </w:rPr>
              <w:t>3</w:t>
            </w:r>
            <w:r w:rsidR="00000458">
              <w:rPr>
                <w:noProof/>
                <w:vertAlign w:val="superscript"/>
              </w:rPr>
              <w:t xml:space="preserve"> </w:t>
            </w:r>
            <w:r w:rsidR="00000458">
              <w:rPr>
                <w:noProof/>
              </w:rPr>
              <w:t>2025. január </w:t>
            </w:r>
            <w:r w:rsidRPr="005A14BB">
              <w:rPr>
                <w:noProof/>
              </w:rPr>
              <w:t>17-ig</w:t>
            </w:r>
          </w:p>
          <w:p w14:paraId="541CD84D" w14:textId="489E2C6C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Határérték: 0,025 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 xml:space="preserve"> a füstképzéssel járó hegesztési és plazmavágási folyamatokra, illetve az ezekhez hasonló munkafolyam</w:t>
            </w:r>
            <w:r w:rsidR="00000458">
              <w:rPr>
                <w:noProof/>
              </w:rPr>
              <w:t>atokra vonatkozóan 2025. január </w:t>
            </w:r>
            <w:r w:rsidRPr="005A14BB">
              <w:rPr>
                <w:noProof/>
              </w:rPr>
              <w:t>17-ig</w:t>
            </w:r>
          </w:p>
        </w:tc>
      </w:tr>
      <w:tr w:rsidR="005C399E" w:rsidRPr="005A14BB" w14:paraId="63992451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DF3B" w14:textId="3776B746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Tűz</w:t>
            </w:r>
            <w:r w:rsidR="00000458">
              <w:rPr>
                <w:noProof/>
              </w:rPr>
              <w:t>álló kerámiaszálak, melyek a 2. cikk a) pontjának i. </w:t>
            </w:r>
            <w:r w:rsidRPr="005A14BB">
              <w:rPr>
                <w:noProof/>
              </w:rPr>
              <w:t>alpontja értelmében rákkeltő anyagnak minősülnek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A54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CCF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0BB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C86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640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0,3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FC8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643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788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ACE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2BC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120014A6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2C0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A kristályos szilícium-dioxid belélegezhető pora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613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FA3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8A5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0,1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9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19F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E9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EF0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B98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761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87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74D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38877F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E9EB" w14:textId="6F7379BF" w:rsidR="005C399E" w:rsidRPr="005A14BB" w:rsidRDefault="00A9040F" w:rsidP="0010019D">
            <w:pPr>
              <w:pStyle w:val="NormalLeft"/>
              <w:rPr>
                <w:noProof/>
              </w:rPr>
            </w:pPr>
            <w:r w:rsidRPr="00A9040F">
              <w:rPr>
                <w:noProof/>
              </w:rPr>
              <w:fldChar w:fldCharType="begin"/>
            </w:r>
            <w:r w:rsidRPr="00A9040F">
              <w:rPr>
                <w:noProof/>
              </w:rPr>
              <w:instrText xml:space="preserve"> QUOTE "</w:instrText>
            </w:r>
            <w:r w:rsidRPr="00A9040F">
              <w:rPr>
                <w:rStyle w:val="CRMarker"/>
                <w:noProof/>
              </w:rPr>
              <w:instrText>è</w:instrText>
            </w:r>
            <w:r w:rsidRPr="00A9040F">
              <w:rPr>
                <w:noProof/>
              </w:rPr>
              <w:instrText xml:space="preserve">" </w:instrText>
            </w:r>
            <w:r w:rsidRPr="00A9040F">
              <w:rPr>
                <w:noProof/>
              </w:rPr>
              <w:fldChar w:fldCharType="separate"/>
            </w:r>
            <w:r w:rsidRPr="00A9040F">
              <w:rPr>
                <w:rStyle w:val="CRMarker"/>
                <w:noProof/>
              </w:rPr>
              <w:t>è</w:t>
            </w:r>
            <w:r w:rsidRPr="00A9040F">
              <w:rPr>
                <w:noProof/>
              </w:rPr>
              <w:fldChar w:fldCharType="end"/>
            </w:r>
            <w:r w:rsidRPr="00A9040F">
              <w:rPr>
                <w:rStyle w:val="CRRefNum"/>
                <w:noProof/>
              </w:rPr>
              <w:t>2</w:t>
            </w:r>
            <w:r w:rsidRPr="00A9040F">
              <w:rPr>
                <w:noProof/>
              </w:rPr>
              <w:t> </w:t>
            </w:r>
            <w:r w:rsidR="005C399E" w:rsidRPr="005A14BB">
              <w:rPr>
                <w:noProof/>
              </w:rPr>
              <w:t>Benzol</w:t>
            </w:r>
            <w:r w:rsidRPr="00A9040F">
              <w:rPr>
                <w:noProof/>
              </w:rPr>
              <w:t> </w:t>
            </w:r>
            <w:r w:rsidRPr="00A9040F">
              <w:rPr>
                <w:noProof/>
              </w:rPr>
              <w:fldChar w:fldCharType="begin"/>
            </w:r>
            <w:r w:rsidRPr="00A9040F">
              <w:rPr>
                <w:noProof/>
              </w:rPr>
              <w:instrText xml:space="preserve"> QUOTE "</w:instrText>
            </w:r>
            <w:r w:rsidRPr="00A9040F">
              <w:rPr>
                <w:rStyle w:val="CRMarker"/>
                <w:noProof/>
              </w:rPr>
              <w:instrText>ç</w:instrText>
            </w:r>
            <w:r w:rsidRPr="00A9040F">
              <w:rPr>
                <w:noProof/>
              </w:rPr>
              <w:instrText xml:space="preserve">" </w:instrText>
            </w:r>
            <w:r w:rsidRPr="00A9040F">
              <w:rPr>
                <w:noProof/>
              </w:rPr>
              <w:fldChar w:fldCharType="separate"/>
            </w:r>
            <w:r w:rsidRPr="00A9040F">
              <w:rPr>
                <w:rStyle w:val="CRMarker"/>
                <w:noProof/>
              </w:rPr>
              <w:t>ç</w:t>
            </w:r>
            <w:r w:rsidRPr="00A9040F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9466" w14:textId="6709A4E9" w:rsidR="005C399E" w:rsidRPr="005A14BB" w:rsidRDefault="00A9040F" w:rsidP="0010019D">
            <w:pPr>
              <w:pStyle w:val="NormalLeft"/>
              <w:rPr>
                <w:noProof/>
              </w:rPr>
            </w:pPr>
            <w:r w:rsidRPr="00A9040F">
              <w:rPr>
                <w:noProof/>
              </w:rPr>
              <w:fldChar w:fldCharType="begin"/>
            </w:r>
            <w:r w:rsidRPr="00A9040F">
              <w:rPr>
                <w:noProof/>
              </w:rPr>
              <w:instrText xml:space="preserve"> QUOTE "</w:instrText>
            </w:r>
            <w:r w:rsidRPr="00A9040F">
              <w:rPr>
                <w:rStyle w:val="CRMarker"/>
                <w:noProof/>
              </w:rPr>
              <w:instrText>è</w:instrText>
            </w:r>
            <w:r w:rsidRPr="00A9040F">
              <w:rPr>
                <w:noProof/>
              </w:rPr>
              <w:instrText xml:space="preserve">" </w:instrText>
            </w:r>
            <w:r w:rsidRPr="00A9040F">
              <w:rPr>
                <w:noProof/>
              </w:rPr>
              <w:fldChar w:fldCharType="separate"/>
            </w:r>
            <w:r w:rsidRPr="00A9040F">
              <w:rPr>
                <w:rStyle w:val="CRMarker"/>
                <w:noProof/>
              </w:rPr>
              <w:t>è</w:t>
            </w:r>
            <w:r w:rsidRPr="00A9040F">
              <w:rPr>
                <w:noProof/>
              </w:rPr>
              <w:fldChar w:fldCharType="end"/>
            </w:r>
            <w:r w:rsidRPr="00A9040F">
              <w:rPr>
                <w:rStyle w:val="CRRefNum"/>
                <w:noProof/>
              </w:rPr>
              <w:t>2</w:t>
            </w:r>
            <w:r w:rsidRPr="00A9040F">
              <w:rPr>
                <w:noProof/>
              </w:rPr>
              <w:t> </w:t>
            </w:r>
            <w:r>
              <w:rPr>
                <w:noProof/>
              </w:rPr>
              <w:t>0</w:t>
            </w:r>
            <w:r w:rsidR="005C399E" w:rsidRPr="005A14BB">
              <w:rPr>
                <w:noProof/>
              </w:rPr>
              <w:t>200-753-7</w:t>
            </w:r>
            <w:r w:rsidRPr="00A9040F">
              <w:rPr>
                <w:noProof/>
              </w:rPr>
              <w:t> </w:t>
            </w:r>
            <w:r w:rsidRPr="00A9040F">
              <w:rPr>
                <w:noProof/>
              </w:rPr>
              <w:fldChar w:fldCharType="begin"/>
            </w:r>
            <w:r w:rsidRPr="00A9040F">
              <w:rPr>
                <w:noProof/>
              </w:rPr>
              <w:instrText xml:space="preserve"> QUOTE "</w:instrText>
            </w:r>
            <w:r w:rsidRPr="00A9040F">
              <w:rPr>
                <w:rStyle w:val="CRMarker"/>
                <w:noProof/>
              </w:rPr>
              <w:instrText>ç</w:instrText>
            </w:r>
            <w:r w:rsidRPr="00A9040F">
              <w:rPr>
                <w:noProof/>
              </w:rPr>
              <w:instrText xml:space="preserve">" </w:instrText>
            </w:r>
            <w:r w:rsidRPr="00A9040F">
              <w:rPr>
                <w:noProof/>
              </w:rPr>
              <w:fldChar w:fldCharType="separate"/>
            </w:r>
            <w:r w:rsidRPr="00A9040F">
              <w:rPr>
                <w:rStyle w:val="CRMarker"/>
                <w:noProof/>
              </w:rPr>
              <w:t>ç</w:t>
            </w:r>
            <w:r w:rsidRPr="00A9040F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E9A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71-43-2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0C1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0,66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35A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0,2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3D9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–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134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–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8E8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–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6A5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–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C75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690A" w14:textId="5FCD1201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2</w:t>
            </w:r>
            <w:r w:rsidRPr="005A14BB">
              <w:rPr>
                <w:noProof/>
              </w:rPr>
              <w:t> Határérték 1 ppm (3,25 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>) 2024. április 5-ig. Határérték 0,5 ppm (1,65 mg/m</w:t>
            </w:r>
            <w:r w:rsidRPr="005A14BB">
              <w:rPr>
                <w:noProof/>
                <w:vertAlign w:val="superscript"/>
              </w:rPr>
              <w:t>3</w:t>
            </w:r>
            <w:r w:rsidR="00000458">
              <w:rPr>
                <w:noProof/>
              </w:rPr>
              <w:t>) 2024. április 5-től 2026. </w:t>
            </w:r>
            <w:r w:rsidRPr="005A14BB">
              <w:rPr>
                <w:noProof/>
              </w:rPr>
              <w:t>április 5-ig.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</w:tr>
      <w:tr w:rsidR="005C399E" w:rsidRPr="005A14BB" w14:paraId="25A37BF6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A4E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Vinil-klorid monomer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326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200-831-0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A5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75-01-4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0D6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2,6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2A2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649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200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4E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504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2FD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737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8F9F458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51F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Etilén-oxid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B3D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200-849-9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3F0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75-21-8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0BE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1,8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ED5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EF5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69B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898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665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0C3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A5E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5C76376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DB3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1,2-epoxipropán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A19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200-879-2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610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75-56-9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9D6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2,4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9F9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FA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BBD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B82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396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4B8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501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060D393F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8F4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Triklór-etilén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F98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201-167-4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7C4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79-01-6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4C5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54,7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613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781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B10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164,1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024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30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833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4AF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CC8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C4C023D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EB3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Akrilamid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B7A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201-173-7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51D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79-06-1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B2A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687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AFE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56F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E29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E40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9FC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7B1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6DDDAF2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B2C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2-nitropropán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72B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201-209-1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108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79-46-9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E56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A2D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5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018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756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FCC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A69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436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6C6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E1879B6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DE5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o-toluidin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0A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202-429-0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67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95-53-4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389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9DE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699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2C1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0EF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97B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FE5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DAF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34F450E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285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4,4′-Metilén-dianilin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4B5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202-974-4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C3A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101-77-9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04A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2B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A75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11F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F3E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81F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B30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17F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2BC36CB0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1A9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Epiklór-hidrin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CB9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203-439-8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B38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106-89-8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FAF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1,9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717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50E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602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DA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116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09F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EE8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BBA4AA7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65E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Etilén-dibromid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C06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203-444-5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404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106-93-4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AC8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A53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B68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46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525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ADB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197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28A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3EEE494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E24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1,3-butadién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902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203-450-8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807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106-99-0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D82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2,2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2D3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FAD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CBB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165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953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8DD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091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54FE2AB9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78F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Etilén-diklorid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601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203-458-1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5EE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107-06-2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544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8,2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321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41D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0E5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86F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21B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889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34B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74BC5C7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E2E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Hidrazin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C71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206-114-9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351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302-01-2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BA5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0,013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B4C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5AC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72F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522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F19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3F7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62E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121C250B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544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Brómetilén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4B0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209-800-6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76C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593-60-2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CBE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4,4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DA7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1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479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904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689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061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00F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—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B31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6B5D8327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C69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Dízelmotor-kipufogógáz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DC5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589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6D6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0,05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*</w:t>
            </w:r>
            <w:r w:rsidRPr="005A14BB">
              <w:rPr>
                <w:noProof/>
              </w:rPr>
              <w:t>)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8B4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ABE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16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C01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58D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217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BE2" w14:textId="2465E86B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A föld alatti bányászat és az alagútépítés eset</w:t>
            </w:r>
            <w:r w:rsidR="00000458">
              <w:rPr>
                <w:noProof/>
              </w:rPr>
              <w:t>ében a határérték 2026. február </w:t>
            </w:r>
            <w:r w:rsidRPr="005A14BB">
              <w:rPr>
                <w:noProof/>
              </w:rPr>
              <w:t>21-től válik alkalmazandóvá.</w:t>
            </w:r>
          </w:p>
        </w:tc>
      </w:tr>
      <w:tr w:rsidR="005C399E" w:rsidRPr="005A14BB" w14:paraId="708918FF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584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Ezen irányelv értelmében rákkeltő hatású – különösen a benzo[a]pirén tartalmú – többgyűrűs aromás szénhidrogén keverékek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091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9B1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6BC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10B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7C6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E31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01D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3AB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85B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051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1103FED8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E01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Korábban belső égésű motorokban a mozgó alkatrészek kenésére és hűtésére használt ásványolajok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396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11F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F9A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B1E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283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B2B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6C5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4F3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5DC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482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5A46E889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6AA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Kadmium és szervetlen vegyületei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504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AC8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561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0,001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11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AB6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D88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35B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C86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F00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44C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F551" w14:textId="345684B5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0,004 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 xml:space="preserve"> határérték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12</w:t>
            </w:r>
            <w:r w:rsidR="00000458">
              <w:rPr>
                <w:noProof/>
              </w:rPr>
              <w:t>) 2027. július </w:t>
            </w:r>
            <w:r w:rsidRPr="005A14BB">
              <w:rPr>
                <w:noProof/>
              </w:rPr>
              <w:t>11-ig.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</w:tr>
      <w:tr w:rsidR="005C399E" w:rsidRPr="005A14BB" w14:paraId="1D7EBC5A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ADE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Berillium és szervetlen berilliumvegyületek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6FF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783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271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0,0002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11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E8F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C04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F8A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FEB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FA2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F9F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bőr- és légzőszervi érzékenység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13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86D7" w14:textId="5A74FB05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0,0006 mg/m</w:t>
            </w:r>
            <w:r w:rsidRPr="005A14BB">
              <w:rPr>
                <w:noProof/>
                <w:vertAlign w:val="superscript"/>
              </w:rPr>
              <w:t>3</w:t>
            </w:r>
            <w:r w:rsidR="00000458">
              <w:rPr>
                <w:noProof/>
              </w:rPr>
              <w:t xml:space="preserve"> határérték 2026. július </w:t>
            </w:r>
            <w:r w:rsidRPr="005A14BB">
              <w:rPr>
                <w:noProof/>
              </w:rPr>
              <w:t>11-ig.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</w:tr>
      <w:tr w:rsidR="005C399E" w:rsidRPr="005A14BB" w14:paraId="21A027D1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7EC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Az arzénsav és sói, valamint szervetlen arzénvegyületek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112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019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FF8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0,01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11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D48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F7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2DF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955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670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0AC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281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6D494B6E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438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Formaldehid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B01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200-001-8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12D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50-00-0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895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0,37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CAF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0,3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ED5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439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0,74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7E8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0,6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BAE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78F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Bőrérzékenység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14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A303" w14:textId="34AD058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0,62 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 xml:space="preserve"> vagy 0,5ppm határérték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>) az egészségügyi ágazat, a temetkezési és balzsamozási ágazat számára</w:t>
            </w:r>
            <w:r w:rsidR="00000458">
              <w:rPr>
                <w:noProof/>
              </w:rPr>
              <w:t xml:space="preserve"> 2024. július 11 </w:t>
            </w:r>
            <w:r w:rsidRPr="005A14BB">
              <w:rPr>
                <w:noProof/>
              </w:rPr>
              <w:t>ig.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</w:tr>
      <w:tr w:rsidR="005C399E" w:rsidRPr="005A14BB" w14:paraId="79227A12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B4A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4,4′-metilén-bisz(2-klór-anilin)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F72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202-918-9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865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101-14-4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71C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0,01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D0E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560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21E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B98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D16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—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365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noProof/>
              </w:rPr>
              <w:t> bőr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E9A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9C3485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7C8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Akrilnitril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="002344C6"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7538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203-466-5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BCB7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107-13-1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6405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1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B561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0,45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58D5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A0E5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4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4FE7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1,8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1B2D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410D" w14:textId="77777777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</w:p>
          <w:p w14:paraId="49DE4FF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Bőrérzékenység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14</w:t>
            </w:r>
            <w:r w:rsidRPr="005A14BB">
              <w:rPr>
                <w:noProof/>
              </w:rPr>
              <w:t>)</w:t>
            </w:r>
            <w:r w:rsidR="000F367F" w:rsidRPr="000F367F">
              <w:rPr>
                <w:noProof/>
              </w:rPr>
              <w:t> </w:t>
            </w:r>
            <w:r w:rsidR="000F367F" w:rsidRPr="000F367F">
              <w:rPr>
                <w:noProof/>
              </w:rPr>
              <w:fldChar w:fldCharType="begin"/>
            </w:r>
            <w:r w:rsidR="000F367F" w:rsidRPr="000F367F">
              <w:rPr>
                <w:noProof/>
              </w:rPr>
              <w:instrText xml:space="preserve"> QUOTE "</w:instrText>
            </w:r>
            <w:r w:rsidR="000F367F" w:rsidRPr="000F367F">
              <w:rPr>
                <w:rStyle w:val="CRMarker"/>
                <w:noProof/>
              </w:rPr>
              <w:instrText>ç</w:instrText>
            </w:r>
            <w:r w:rsidR="000F367F" w:rsidRPr="000F367F">
              <w:rPr>
                <w:noProof/>
              </w:rPr>
              <w:instrText xml:space="preserve">" </w:instrText>
            </w:r>
            <w:r w:rsidR="000F367F" w:rsidRPr="000F367F">
              <w:rPr>
                <w:noProof/>
              </w:rPr>
              <w:fldChar w:fldCharType="separate"/>
            </w:r>
            <w:r w:rsidR="000F367F" w:rsidRPr="000F367F">
              <w:rPr>
                <w:rStyle w:val="CRMarker"/>
                <w:noProof/>
              </w:rPr>
              <w:t>ç</w:t>
            </w:r>
            <w:r w:rsidR="000F367F" w:rsidRPr="000F367F">
              <w:rPr>
                <w:noProof/>
              </w:rPr>
              <w:fldChar w:fldCharType="end"/>
            </w:r>
            <w:r w:rsidR="000F367F"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7736" w14:textId="0A61A1C1" w:rsidR="005C399E" w:rsidRPr="005A14BB" w:rsidRDefault="000F367F" w:rsidP="0010019D">
            <w:pPr>
              <w:pStyle w:val="NormalLeft"/>
              <w:rPr>
                <w:noProof/>
              </w:rPr>
            </w:pP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è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è</w:t>
            </w:r>
            <w:r w:rsidRPr="000F367F">
              <w:rPr>
                <w:noProof/>
              </w:rPr>
              <w:fldChar w:fldCharType="end"/>
            </w:r>
            <w:r w:rsidRPr="000F367F">
              <w:rPr>
                <w:rStyle w:val="CRRefNum"/>
                <w:noProof/>
              </w:rPr>
              <w:t>3</w:t>
            </w:r>
            <w:r w:rsidRPr="000F367F">
              <w:rPr>
                <w:noProof/>
              </w:rPr>
              <w:t> </w:t>
            </w:r>
            <w:r w:rsidR="00000458">
              <w:rPr>
                <w:noProof/>
              </w:rPr>
              <w:t>A határértékek 2026. </w:t>
            </w:r>
            <w:r w:rsidR="005C399E" w:rsidRPr="005A14BB">
              <w:rPr>
                <w:noProof/>
              </w:rPr>
              <w:t>április 5-től alkalmazandók.</w:t>
            </w:r>
            <w:r w:rsidRPr="000F367F">
              <w:rPr>
                <w:noProof/>
              </w:rPr>
              <w:t> </w:t>
            </w:r>
            <w:r w:rsidRPr="000F367F">
              <w:rPr>
                <w:noProof/>
              </w:rPr>
              <w:fldChar w:fldCharType="begin"/>
            </w:r>
            <w:r w:rsidRPr="000F367F">
              <w:rPr>
                <w:noProof/>
              </w:rPr>
              <w:instrText xml:space="preserve"> QUOTE "</w:instrText>
            </w:r>
            <w:r w:rsidRPr="000F367F">
              <w:rPr>
                <w:rStyle w:val="CRMarker"/>
                <w:noProof/>
              </w:rPr>
              <w:instrText>ç</w:instrText>
            </w:r>
            <w:r w:rsidRPr="000F367F">
              <w:rPr>
                <w:noProof/>
              </w:rPr>
              <w:instrText xml:space="preserve">" </w:instrText>
            </w:r>
            <w:r w:rsidRPr="000F367F">
              <w:rPr>
                <w:noProof/>
              </w:rPr>
              <w:fldChar w:fldCharType="separate"/>
            </w:r>
            <w:r w:rsidRPr="000F367F">
              <w:rPr>
                <w:rStyle w:val="CRMarker"/>
                <w:noProof/>
              </w:rPr>
              <w:t>ç</w:t>
            </w:r>
            <w:r w:rsidRPr="000F367F">
              <w:rPr>
                <w:noProof/>
              </w:rPr>
              <w:fldChar w:fldCharType="end"/>
            </w:r>
          </w:p>
        </w:tc>
      </w:tr>
      <w:tr w:rsidR="005C399E" w:rsidRPr="005A14BB" w14:paraId="4A311A06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A62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Nikkelvegyületek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94F0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7735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F2B0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0,01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15</w:t>
            </w:r>
            <w:r w:rsidR="005C399E" w:rsidRPr="005A14BB">
              <w:rPr>
                <w:noProof/>
              </w:rPr>
              <w:t>)</w:t>
            </w:r>
          </w:p>
          <w:p w14:paraId="237219E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0,05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16</w:t>
            </w:r>
            <w:r w:rsidRPr="005A14BB">
              <w:rPr>
                <w:noProof/>
              </w:rPr>
              <w:t>)</w:t>
            </w:r>
            <w:r w:rsidR="00F81600" w:rsidRPr="00F81600">
              <w:rPr>
                <w:noProof/>
              </w:rPr>
              <w:t> </w:t>
            </w:r>
            <w:r w:rsidR="00F81600" w:rsidRPr="00F81600">
              <w:rPr>
                <w:noProof/>
              </w:rPr>
              <w:fldChar w:fldCharType="begin"/>
            </w:r>
            <w:r w:rsidR="00F81600" w:rsidRPr="00F81600">
              <w:rPr>
                <w:noProof/>
              </w:rPr>
              <w:instrText xml:space="preserve"> QUOTE "</w:instrText>
            </w:r>
            <w:r w:rsidR="00F81600" w:rsidRPr="00F81600">
              <w:rPr>
                <w:rStyle w:val="CRMarker"/>
                <w:noProof/>
              </w:rPr>
              <w:instrText>ç</w:instrText>
            </w:r>
            <w:r w:rsidR="00F81600" w:rsidRPr="00F81600">
              <w:rPr>
                <w:noProof/>
              </w:rPr>
              <w:instrText xml:space="preserve">" </w:instrText>
            </w:r>
            <w:r w:rsidR="00F81600" w:rsidRPr="00F81600">
              <w:rPr>
                <w:noProof/>
              </w:rPr>
              <w:fldChar w:fldCharType="separate"/>
            </w:r>
            <w:r w:rsidR="00F81600" w:rsidRPr="00F81600">
              <w:rPr>
                <w:rStyle w:val="CRMarker"/>
                <w:noProof/>
              </w:rPr>
              <w:t>ç</w:t>
            </w:r>
            <w:r w:rsidR="00F81600" w:rsidRPr="00F81600">
              <w:rPr>
                <w:noProof/>
              </w:rPr>
              <w:fldChar w:fldCharType="end"/>
            </w:r>
            <w:r w:rsidR="00F81600"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EC0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F58E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0BC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685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227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–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727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Bőr- és légzőszervi érzékenység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13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3367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A határérték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15</w:t>
            </w:r>
            <w:r w:rsidR="005C399E" w:rsidRPr="005A14BB">
              <w:rPr>
                <w:noProof/>
              </w:rPr>
              <w:t>)2025. január 18-tól alkalmazandó.</w:t>
            </w:r>
          </w:p>
          <w:p w14:paraId="48B7B1E9" w14:textId="35CAB0A7" w:rsidR="005C399E" w:rsidRPr="005A14BB" w:rsidRDefault="005C399E" w:rsidP="0010019D">
            <w:pPr>
              <w:pStyle w:val="NormalLeft"/>
              <w:rPr>
                <w:noProof/>
              </w:rPr>
            </w:pPr>
            <w:r w:rsidRPr="005A14BB">
              <w:rPr>
                <w:noProof/>
              </w:rPr>
              <w:t>A határérték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16</w:t>
            </w:r>
            <w:r w:rsidRPr="005A14BB">
              <w:rPr>
                <w:noProof/>
              </w:rPr>
              <w:t>)</w:t>
            </w:r>
            <w:r w:rsidR="00000458">
              <w:rPr>
                <w:noProof/>
              </w:rPr>
              <w:t xml:space="preserve"> </w:t>
            </w:r>
            <w:r w:rsidRPr="005A14BB">
              <w:rPr>
                <w:noProof/>
              </w:rPr>
              <w:t>2025. január 18-tól alkalmazandó. Addig 0,1 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rStyle w:val="FootnoteReference"/>
                <w:noProof/>
              </w:rPr>
              <w:t> (</w:t>
            </w:r>
            <w:r w:rsidRPr="005A14BB">
              <w:rPr>
                <w:noProof/>
                <w:vertAlign w:val="superscript"/>
              </w:rPr>
              <w:t>16</w:t>
            </w:r>
            <w:r w:rsidRPr="005A14BB">
              <w:rPr>
                <w:noProof/>
              </w:rPr>
              <w:t>) határérték alkalmazandó.</w:t>
            </w:r>
            <w:r w:rsidR="00F81600" w:rsidRPr="00F81600">
              <w:rPr>
                <w:noProof/>
              </w:rPr>
              <w:t> </w:t>
            </w:r>
            <w:r w:rsidR="00F81600" w:rsidRPr="00F81600">
              <w:rPr>
                <w:noProof/>
              </w:rPr>
              <w:fldChar w:fldCharType="begin"/>
            </w:r>
            <w:r w:rsidR="00F81600" w:rsidRPr="00F81600">
              <w:rPr>
                <w:noProof/>
              </w:rPr>
              <w:instrText xml:space="preserve"> QUOTE "</w:instrText>
            </w:r>
            <w:r w:rsidR="00F81600" w:rsidRPr="00F81600">
              <w:rPr>
                <w:rStyle w:val="CRMarker"/>
                <w:noProof/>
              </w:rPr>
              <w:instrText>ç</w:instrText>
            </w:r>
            <w:r w:rsidR="00F81600" w:rsidRPr="00F81600">
              <w:rPr>
                <w:noProof/>
              </w:rPr>
              <w:instrText xml:space="preserve">" </w:instrText>
            </w:r>
            <w:r w:rsidR="00F81600" w:rsidRPr="00F81600">
              <w:rPr>
                <w:noProof/>
              </w:rPr>
              <w:fldChar w:fldCharType="separate"/>
            </w:r>
            <w:r w:rsidR="00F81600" w:rsidRPr="00F81600">
              <w:rPr>
                <w:rStyle w:val="CRMarker"/>
                <w:noProof/>
              </w:rPr>
              <w:t>ç</w:t>
            </w:r>
            <w:r w:rsidR="00F81600" w:rsidRPr="00F81600">
              <w:rPr>
                <w:noProof/>
              </w:rPr>
              <w:fldChar w:fldCharType="end"/>
            </w:r>
            <w:r w:rsidR="00F81600" w:rsidRPr="005A14BB">
              <w:rPr>
                <w:noProof/>
              </w:rPr>
              <w:t xml:space="preserve"> </w:t>
            </w:r>
          </w:p>
        </w:tc>
      </w:tr>
      <w:tr w:rsidR="005C399E" w:rsidRPr="005A14BB" w14:paraId="0A1C1CBC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44F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Szervetlen ólom és vegyületei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FAC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2A2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60F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0,15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0023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0EF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E1D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B88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4C2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A15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E4A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5FFEC1DC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1D01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N,N-Dimetil-acetamid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9ED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204-826-4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1C2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127-19-5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351B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36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145E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1F8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85E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72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3B5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603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DF82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88C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3A9EC2DD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FC06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Nitrobenzol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499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202-716-0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31A1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98-95-3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B14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9935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0,2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75F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A4A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7FF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170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FCD2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F49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04CEDB2A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68FB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N,N-dimetil-formamid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5713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200-679-5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5156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68-12-2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3D7D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B7CD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3A0C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9A87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30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016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073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9C5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EF1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9A4135D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884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2-Metoxietanol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606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203-713-7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6F78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109-86-4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017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3F40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7E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D45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827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06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DAC5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7F7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5AE0697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A3AA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2-metoxietil-acetát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722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203-772-9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CB6A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110-49-6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7BA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567D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C25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6D2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2ED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8E0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648E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766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6E88A7C4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990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2-etoxietanol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C15D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203-804-1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F77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110-80-5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1CB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8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D1E5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3A5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415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C514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709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743A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C79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D13D03F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FCD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2-Etoxi-etil-acetát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C10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203-839-2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6210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111-15-9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CEB7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039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57F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364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5D2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F05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42DF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5C38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48739B7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DD0D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1-Metil-2-pirrolidon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FF3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212-828-1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6D86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872-50-4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8784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40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CAF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10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254D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C946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80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5527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8105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A471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Bőr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10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2DD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6DB0F1F5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0C8F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Higany és kétvegyértékű szervetlen higanyvegyületek, beleértve a higany-oxidot és a higany-kloridot (higanyra számítva)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6CC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6CF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C3BC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0,02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C22A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87F1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1BB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1C4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106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4C16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D90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75486310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3838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Biszfenol-A; 4,4′-izopropilidén-difenol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8BB1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201-245-8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ECDA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80-05-7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  <w:r w:rsidRPr="005A14BB">
              <w:rPr>
                <w:noProof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423B" w14:textId="77777777" w:rsidR="005C399E" w:rsidRPr="005A14BB" w:rsidRDefault="00F81600" w:rsidP="0010019D">
            <w:pPr>
              <w:pStyle w:val="NormalLeft"/>
              <w:rPr>
                <w:noProof/>
              </w:rPr>
            </w:pP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è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è</w:t>
            </w:r>
            <w:r w:rsidRPr="00F81600">
              <w:rPr>
                <w:noProof/>
              </w:rPr>
              <w:fldChar w:fldCharType="end"/>
            </w:r>
            <w:r w:rsidRPr="00F81600">
              <w:rPr>
                <w:rStyle w:val="CRRefNum"/>
                <w:noProof/>
              </w:rPr>
              <w:t>3</w:t>
            </w:r>
            <w:r w:rsidRPr="00F81600">
              <w:rPr>
                <w:noProof/>
              </w:rPr>
              <w:t> </w:t>
            </w:r>
            <w:r w:rsidR="005C399E" w:rsidRPr="005A14BB">
              <w:rPr>
                <w:noProof/>
              </w:rPr>
              <w:t>2</w:t>
            </w:r>
            <w:r w:rsidR="005C399E" w:rsidRPr="005A14BB">
              <w:rPr>
                <w:rStyle w:val="FootnoteReference"/>
                <w:noProof/>
              </w:rPr>
              <w:t> (</w:t>
            </w:r>
            <w:r w:rsidR="005C399E" w:rsidRPr="005A14BB">
              <w:rPr>
                <w:noProof/>
                <w:vertAlign w:val="superscript"/>
              </w:rPr>
              <w:t>11</w:t>
            </w:r>
            <w:r w:rsidR="005C399E" w:rsidRPr="005A14BB">
              <w:rPr>
                <w:noProof/>
              </w:rPr>
              <w:t>)</w:t>
            </w:r>
            <w:r w:rsidRPr="00F81600">
              <w:rPr>
                <w:noProof/>
              </w:rPr>
              <w:t> </w:t>
            </w:r>
            <w:r w:rsidRPr="00F81600">
              <w:rPr>
                <w:noProof/>
              </w:rPr>
              <w:fldChar w:fldCharType="begin"/>
            </w:r>
            <w:r w:rsidRPr="00F81600">
              <w:rPr>
                <w:noProof/>
              </w:rPr>
              <w:instrText xml:space="preserve"> QUOTE "</w:instrText>
            </w:r>
            <w:r w:rsidRPr="00F81600">
              <w:rPr>
                <w:rStyle w:val="CRMarker"/>
                <w:noProof/>
              </w:rPr>
              <w:instrText>ç</w:instrText>
            </w:r>
            <w:r w:rsidRPr="00F81600">
              <w:rPr>
                <w:noProof/>
              </w:rPr>
              <w:instrText xml:space="preserve">" </w:instrText>
            </w:r>
            <w:r w:rsidRPr="00F81600">
              <w:rPr>
                <w:noProof/>
              </w:rPr>
              <w:fldChar w:fldCharType="separate"/>
            </w:r>
            <w:r w:rsidRPr="00F81600">
              <w:rPr>
                <w:rStyle w:val="CRMarker"/>
                <w:noProof/>
              </w:rPr>
              <w:t>ç</w:t>
            </w:r>
            <w:r w:rsidRPr="00F81600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C5D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E05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4BD7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2F9B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FF22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B38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7619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16EC232E" w14:textId="77777777" w:rsidTr="00000458">
        <w:trPr>
          <w:cantSplit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FAD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Szén-monoxid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8B39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211-128-3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C86B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630-08-0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B25A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23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D560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20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A3E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DC6B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117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D18F" w14:textId="77777777" w:rsidR="005C399E" w:rsidRPr="005A14BB" w:rsidRDefault="00026B99" w:rsidP="0010019D">
            <w:pPr>
              <w:pStyle w:val="NormalLeft"/>
              <w:rPr>
                <w:noProof/>
              </w:rPr>
            </w:pP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è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è</w:t>
            </w:r>
            <w:r w:rsidRPr="00026B99">
              <w:rPr>
                <w:noProof/>
              </w:rPr>
              <w:fldChar w:fldCharType="end"/>
            </w:r>
            <w:r w:rsidRPr="00026B99">
              <w:rPr>
                <w:rStyle w:val="CRRefNum"/>
                <w:noProof/>
              </w:rPr>
              <w:t>3</w:t>
            </w:r>
            <w:r w:rsidRPr="00026B99">
              <w:rPr>
                <w:noProof/>
              </w:rPr>
              <w:t> </w:t>
            </w:r>
            <w:r w:rsidR="005C399E" w:rsidRPr="005A14BB">
              <w:rPr>
                <w:noProof/>
              </w:rPr>
              <w:t>100</w:t>
            </w:r>
            <w:r w:rsidRPr="00026B99">
              <w:rPr>
                <w:noProof/>
              </w:rPr>
              <w:t> </w:t>
            </w:r>
            <w:r w:rsidRPr="00026B99">
              <w:rPr>
                <w:noProof/>
              </w:rPr>
              <w:fldChar w:fldCharType="begin"/>
            </w:r>
            <w:r w:rsidRPr="00026B99">
              <w:rPr>
                <w:noProof/>
              </w:rPr>
              <w:instrText xml:space="preserve"> QUOTE "</w:instrText>
            </w:r>
            <w:r w:rsidRPr="00026B99">
              <w:rPr>
                <w:rStyle w:val="CRMarker"/>
                <w:noProof/>
              </w:rPr>
              <w:instrText>ç</w:instrText>
            </w:r>
            <w:r w:rsidRPr="00026B99">
              <w:rPr>
                <w:noProof/>
              </w:rPr>
              <w:instrText xml:space="preserve">" </w:instrText>
            </w:r>
            <w:r w:rsidRPr="00026B99">
              <w:rPr>
                <w:noProof/>
              </w:rPr>
              <w:fldChar w:fldCharType="separate"/>
            </w:r>
            <w:r w:rsidRPr="00026B99">
              <w:rPr>
                <w:rStyle w:val="CRMarker"/>
                <w:noProof/>
              </w:rPr>
              <w:t>ç</w:t>
            </w:r>
            <w:r w:rsidRPr="00026B99">
              <w:rPr>
                <w:noProof/>
              </w:rPr>
              <w:fldChar w:fldCharType="end"/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28DF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EF9E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5CF0" w14:textId="77777777" w:rsidR="005C399E" w:rsidRPr="005A14BB" w:rsidRDefault="005C399E" w:rsidP="0010019D">
            <w:pPr>
              <w:pStyle w:val="NormalLeft"/>
              <w:rPr>
                <w:noProof/>
              </w:rPr>
            </w:pPr>
          </w:p>
        </w:tc>
      </w:tr>
      <w:tr w:rsidR="005C399E" w:rsidRPr="005A14BB" w14:paraId="45926B15" w14:textId="77777777" w:rsidTr="00000458">
        <w:trPr>
          <w:cantSplit/>
        </w:trPr>
        <w:tc>
          <w:tcPr>
            <w:tcW w:w="147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53D4" w14:textId="77777777" w:rsidR="005C399E" w:rsidRPr="005A14BB" w:rsidRDefault="005C399E" w:rsidP="00000458">
            <w:pPr>
              <w:pStyle w:val="FootnoteText"/>
              <w:spacing w:before="120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1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Az EK-szám, azaz az EINECS-, ELINCS- vagy NLP-szám az anyag Európai Unión belüli hivatalos száma, az 1272/2008/EK irányelv VI. melléklete 1. részének 1.1.1.2. pontjában meghatározottak szerint.</w:t>
            </w:r>
          </w:p>
          <w:p w14:paraId="4CB2EE17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2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CAS-szám: Vegyianyag Nyilvántartási Szolgálat nyilvántartási szám.</w:t>
            </w:r>
          </w:p>
          <w:p w14:paraId="0764CEC9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Nyolcórás időtartammal súlyozott átlagnak megfelelő referencia-időtartamra vonatkoztatva mért vagy számított adat.</w:t>
            </w:r>
          </w:p>
          <w:p w14:paraId="415DB41C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4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 xml:space="preserve">Rövid távú </w:t>
            </w:r>
            <w:r>
              <w:rPr>
                <w:noProof/>
              </w:rPr>
              <w:t>kitettségi</w:t>
            </w:r>
            <w:r w:rsidRPr="005A14BB">
              <w:rPr>
                <w:noProof/>
              </w:rPr>
              <w:t xml:space="preserve"> határérték (STEL) Olyan határérték, amely felett nem fordulhat elő </w:t>
            </w:r>
            <w:r>
              <w:rPr>
                <w:noProof/>
              </w:rPr>
              <w:t>kitettség</w:t>
            </w:r>
            <w:r w:rsidRPr="005A14BB">
              <w:rPr>
                <w:noProof/>
              </w:rPr>
              <w:t>, és amely 15 perces időtartamra vonatkozik, ha másképpen nem határozzák meg.</w:t>
            </w:r>
          </w:p>
          <w:p w14:paraId="42D36DC3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5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mg/m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 xml:space="preserve"> = milligramm per köbméter 20 °C-os és 101,3 kPa-os levegőben (760 higanymilliméter nyomás).</w:t>
            </w:r>
          </w:p>
          <w:p w14:paraId="4426B8A4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6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ppm = milliomodrész adott térfogatnyi levegőben (ml/m</w:t>
            </w:r>
            <w:r w:rsidRPr="005A14BB">
              <w:rPr>
                <w:noProof/>
                <w:vertAlign w:val="superscript"/>
              </w:rPr>
              <w:t>3</w:t>
            </w:r>
            <w:r w:rsidRPr="005A14BB">
              <w:rPr>
                <w:noProof/>
              </w:rPr>
              <w:t>).</w:t>
            </w:r>
          </w:p>
          <w:p w14:paraId="1C864D83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7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f/ml = szálak egy milliliterben.</w:t>
            </w:r>
          </w:p>
          <w:p w14:paraId="67585D93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8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Belélegezhető frakció; ha keményfapor más faporral keveredik, a határérték a keverékben szereplő összes faporra alkalmazandó.</w:t>
            </w:r>
          </w:p>
          <w:p w14:paraId="440AB914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9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</w:r>
            <w:r>
              <w:rPr>
                <w:noProof/>
              </w:rPr>
              <w:t>Belélegezhető</w:t>
            </w:r>
            <w:r w:rsidRPr="005A14BB">
              <w:rPr>
                <w:noProof/>
              </w:rPr>
              <w:t xml:space="preserve"> frakció.</w:t>
            </w:r>
          </w:p>
          <w:p w14:paraId="6A6B0496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10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 xml:space="preserve">A </w:t>
            </w:r>
            <w:r>
              <w:rPr>
                <w:noProof/>
              </w:rPr>
              <w:t>bőr kitettsége</w:t>
            </w:r>
            <w:r w:rsidRPr="005A14BB">
              <w:rPr>
                <w:noProof/>
              </w:rPr>
              <w:t xml:space="preserve"> útján jelentős mértékben hozzájárulhat a szervezet összterheléséhez.</w:t>
            </w:r>
          </w:p>
          <w:p w14:paraId="269BE3E8" w14:textId="00894D84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rStyle w:val="FootnoteReference"/>
                <w:noProof/>
              </w:rPr>
              <w:t xml:space="preserve"> (</w:t>
            </w:r>
            <w:r w:rsidRPr="005A14BB">
              <w:rPr>
                <w:noProof/>
                <w:vertAlign w:val="superscript"/>
              </w:rPr>
              <w:t>11</w:t>
            </w:r>
            <w:r w:rsidR="00000458">
              <w:rPr>
                <w:noProof/>
              </w:rPr>
              <w:t>)</w:t>
            </w:r>
            <w:r w:rsidR="00000458">
              <w:rPr>
                <w:noProof/>
              </w:rPr>
              <w:tab/>
              <w:t>Belélegezhető frakció.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  <w:p w14:paraId="458306F5" w14:textId="55238E3B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rStyle w:val="FootnoteReference"/>
                <w:noProof/>
              </w:rPr>
              <w:t xml:space="preserve"> (</w:t>
            </w:r>
            <w:r w:rsidRPr="005A14BB">
              <w:rPr>
                <w:noProof/>
                <w:vertAlign w:val="superscript"/>
              </w:rPr>
              <w:t>12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 xml:space="preserve">Belélegezhető frakció. </w:t>
            </w:r>
            <w:r>
              <w:rPr>
                <w:noProof/>
              </w:rPr>
              <w:t>Belélegezhető</w:t>
            </w:r>
            <w:r w:rsidRPr="005A14BB">
              <w:rPr>
                <w:noProof/>
              </w:rPr>
              <w:t xml:space="preserve"> frakció azokban a tagállamokban, amelyek ezen irányelv hatálybalépésének időpontjában biomonitoring-rendszert alkalmaznak, amelyben a vizeletben kimutatható kreatinin esetében a biológiai határérték </w:t>
            </w:r>
            <w:r w:rsidR="00000458">
              <w:rPr>
                <w:noProof/>
              </w:rPr>
              <w:t>legfeljebb 0,002 mg Cd/g lehet.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  <w:p w14:paraId="4EAED060" w14:textId="6F587DA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rStyle w:val="FootnoteReference"/>
                <w:noProof/>
              </w:rPr>
              <w:t xml:space="preserve"> (</w:t>
            </w:r>
            <w:r w:rsidRPr="005A14BB">
              <w:rPr>
                <w:noProof/>
                <w:vertAlign w:val="superscript"/>
              </w:rPr>
              <w:t>13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Az anyag bőr- é</w:t>
            </w:r>
            <w:r w:rsidR="00000458">
              <w:rPr>
                <w:noProof/>
              </w:rPr>
              <w:t>s légúti érzékenységet okozhat.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  <w:p w14:paraId="237CD7E1" w14:textId="11B56B29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è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è</w:t>
            </w:r>
            <w:r w:rsidRPr="005A14BB">
              <w:rPr>
                <w:noProof/>
              </w:rPr>
              <w:fldChar w:fldCharType="end"/>
            </w:r>
            <w:r w:rsidRPr="005A14BB">
              <w:rPr>
                <w:rStyle w:val="CRRefNum"/>
                <w:noProof/>
              </w:rPr>
              <w:t>1</w:t>
            </w:r>
            <w:r w:rsidRPr="005A14BB">
              <w:rPr>
                <w:rStyle w:val="FootnoteReference"/>
                <w:noProof/>
              </w:rPr>
              <w:t xml:space="preserve"> (</w:t>
            </w:r>
            <w:r w:rsidRPr="005A14BB">
              <w:rPr>
                <w:noProof/>
                <w:vertAlign w:val="superscript"/>
              </w:rPr>
              <w:t>14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 xml:space="preserve">Az anyag </w:t>
            </w:r>
            <w:r>
              <w:rPr>
                <w:noProof/>
              </w:rPr>
              <w:t>bőrérzékenységet</w:t>
            </w:r>
            <w:r w:rsidRPr="005A14BB">
              <w:rPr>
                <w:noProof/>
              </w:rPr>
              <w:t xml:space="preserve"> okozh</w:t>
            </w:r>
            <w:r w:rsidR="00000458">
              <w:rPr>
                <w:noProof/>
              </w:rPr>
              <w:t>at. </w:t>
            </w:r>
            <w:r w:rsidRPr="005A14BB">
              <w:rPr>
                <w:noProof/>
              </w:rPr>
              <w:fldChar w:fldCharType="begin"/>
            </w:r>
            <w:r w:rsidRPr="005A14BB">
              <w:rPr>
                <w:noProof/>
              </w:rPr>
              <w:instrText xml:space="preserve"> QUOTE "</w:instrText>
            </w:r>
            <w:r w:rsidRPr="005A14BB">
              <w:rPr>
                <w:rStyle w:val="CRMarker"/>
                <w:noProof/>
              </w:rPr>
              <w:instrText>ç</w:instrText>
            </w:r>
            <w:r w:rsidRPr="005A14BB">
              <w:rPr>
                <w:noProof/>
              </w:rPr>
              <w:instrText xml:space="preserve">" </w:instrText>
            </w:r>
            <w:r w:rsidRPr="005A14BB">
              <w:rPr>
                <w:noProof/>
              </w:rPr>
              <w:fldChar w:fldCharType="separate"/>
            </w:r>
            <w:r w:rsidRPr="005A14BB">
              <w:rPr>
                <w:rStyle w:val="CRMarker"/>
                <w:noProof/>
              </w:rPr>
              <w:t>ç</w:t>
            </w:r>
            <w:r w:rsidRPr="005A14BB">
              <w:rPr>
                <w:noProof/>
              </w:rPr>
              <w:fldChar w:fldCharType="end"/>
            </w:r>
          </w:p>
          <w:p w14:paraId="0772A6E3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15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</w:r>
            <w:r>
              <w:rPr>
                <w:noProof/>
              </w:rPr>
              <w:t>Belélegezhető</w:t>
            </w:r>
            <w:r w:rsidRPr="005A14BB">
              <w:rPr>
                <w:noProof/>
              </w:rPr>
              <w:t xml:space="preserve"> frakció, nikkelként mérve.</w:t>
            </w:r>
          </w:p>
          <w:p w14:paraId="54790544" w14:textId="77777777" w:rsidR="005C399E" w:rsidRPr="005A14BB" w:rsidRDefault="005C399E" w:rsidP="0010019D">
            <w:pPr>
              <w:pStyle w:val="FootnoteText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16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Belélegezhető frakció, nikkelként mérve.</w:t>
            </w:r>
          </w:p>
          <w:p w14:paraId="41CBE163" w14:textId="77777777" w:rsidR="005C399E" w:rsidRPr="005A14BB" w:rsidRDefault="005C399E" w:rsidP="00000458">
            <w:pPr>
              <w:pStyle w:val="FootnoteText"/>
              <w:spacing w:after="120"/>
              <w:rPr>
                <w:noProof/>
              </w:rPr>
            </w:pPr>
            <w:r w:rsidRPr="005A14BB">
              <w:rPr>
                <w:rStyle w:val="FootnoteReference"/>
                <w:noProof/>
              </w:rPr>
              <w:t>(</w:t>
            </w:r>
            <w:r w:rsidRPr="005A14BB">
              <w:rPr>
                <w:noProof/>
                <w:vertAlign w:val="superscript"/>
              </w:rPr>
              <w:t>*</w:t>
            </w:r>
            <w:r w:rsidRPr="005A14BB">
              <w:rPr>
                <w:noProof/>
              </w:rPr>
              <w:t>)</w:t>
            </w:r>
            <w:r w:rsidRPr="005A14BB">
              <w:rPr>
                <w:noProof/>
              </w:rPr>
              <w:tab/>
              <w:t>Elemi szénként mérve.</w:t>
            </w:r>
          </w:p>
        </w:tc>
      </w:tr>
    </w:tbl>
    <w:p w14:paraId="1D22CF7C" w14:textId="77777777" w:rsidR="00716502" w:rsidRDefault="00716502" w:rsidP="00623574">
      <w:pPr>
        <w:pStyle w:val="ManualHeading1"/>
        <w:rPr>
          <w:noProof/>
        </w:rPr>
      </w:pPr>
      <w:r>
        <w:rPr>
          <w:noProof/>
        </w:rPr>
        <w:t>B.</w:t>
      </w:r>
      <w:r>
        <w:rPr>
          <w:noProof/>
        </w:rPr>
        <w:tab/>
        <w:t>EGYÉB KÖZVETLENÜL KAPCSOLÓDÓ RENDELKEZÉSEK</w:t>
      </w:r>
    </w:p>
    <w:p w14:paraId="5B7E8D21" w14:textId="77777777" w:rsidR="00716502" w:rsidRDefault="00716502" w:rsidP="00716502">
      <w:pPr>
        <w:rPr>
          <w:noProof/>
        </w:rPr>
      </w:pPr>
      <w:r>
        <w:rPr>
          <w:noProof/>
        </w:rPr>
        <w:t>p.m.</w:t>
      </w:r>
    </w:p>
    <w:p w14:paraId="20F916F6" w14:textId="77777777" w:rsidR="00026B99" w:rsidRPr="003B00A3" w:rsidRDefault="00026B99" w:rsidP="00026B99">
      <w:pPr>
        <w:jc w:val="center"/>
        <w:rPr>
          <w:noProof/>
        </w:rPr>
      </w:pPr>
      <w:r w:rsidRPr="003B00A3">
        <w:rPr>
          <w:noProof/>
        </w:rPr>
        <w:t>_____________</w:t>
      </w:r>
    </w:p>
    <w:p w14:paraId="0EF2AB65" w14:textId="77777777" w:rsidR="00716502" w:rsidRPr="002344C6" w:rsidRDefault="00716502" w:rsidP="00716502">
      <w:pPr>
        <w:adjustRightInd w:val="0"/>
        <w:spacing w:before="0" w:after="0"/>
        <w:jc w:val="left"/>
        <w:rPr>
          <w:noProof/>
        </w:rPr>
        <w:sectPr w:rsidR="00716502" w:rsidRPr="002344C6" w:rsidSect="007302B8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1134" w:bottom="1418" w:left="1134" w:header="709" w:footer="709" w:gutter="0"/>
          <w:cols w:space="709"/>
          <w:docGrid w:linePitch="326"/>
        </w:sectPr>
      </w:pPr>
    </w:p>
    <w:p w14:paraId="0EA5F4DF" w14:textId="77777777" w:rsidR="00716502" w:rsidRPr="002344C6" w:rsidRDefault="00716502" w:rsidP="00716502">
      <w:pPr>
        <w:pStyle w:val="CRSeparator"/>
        <w:rPr>
          <w:noProof/>
          <w:lang w:val="hu-HU"/>
        </w:rPr>
      </w:pPr>
    </w:p>
    <w:p w14:paraId="0FAFC4D0" w14:textId="77777777" w:rsidR="00716502" w:rsidRPr="002344C6" w:rsidRDefault="00716502" w:rsidP="00716502"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 w:rsidRPr="002344C6">
        <w:rPr>
          <w:noProof/>
          <w:lang w:val="hu-HU"/>
        </w:rPr>
        <w:instrText xml:space="preserve"> QUOTE "</w:instrText>
      </w:r>
      <w:r w:rsidRPr="002344C6">
        <w:rPr>
          <w:rStyle w:val="CRMarker"/>
          <w:noProof/>
          <w:lang w:val="hu-HU"/>
        </w:rPr>
        <w:instrText>ê</w:instrText>
      </w:r>
      <w:r w:rsidRPr="002344C6"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 w:rsidRPr="002344C6"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 w:rsidRPr="002344C6">
        <w:rPr>
          <w:noProof/>
          <w:lang w:val="hu-HU"/>
        </w:rPr>
        <w:t> 2022/431 1.17 cikk és 2. melléklet</w:t>
      </w:r>
    </w:p>
    <w:p w14:paraId="651E2312" w14:textId="77777777" w:rsidR="00716502" w:rsidRPr="002344C6" w:rsidRDefault="00716502" w:rsidP="00726ED1">
      <w:pPr>
        <w:pStyle w:val="Annexetitre"/>
        <w:rPr>
          <w:noProof/>
        </w:rPr>
      </w:pPr>
      <w:r w:rsidRPr="002344C6">
        <w:rPr>
          <w:noProof/>
        </w:rPr>
        <w:t>IV. MELLÉKLET</w:t>
      </w:r>
    </w:p>
    <w:p w14:paraId="50345CA1" w14:textId="77777777" w:rsidR="00716502" w:rsidRDefault="00716502" w:rsidP="00716502"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BIOLÓGIAI HATÁRÉRTÉKEK ÉS EGÉSZSÉGÜGYI FELÜLVIZSGÁLATOKKAL KAPCSOLATOS INTÉZKEDÉSEK</w:t>
      </w:r>
    </w:p>
    <w:p w14:paraId="03D26655" w14:textId="77777777" w:rsidR="00716502" w:rsidRPr="00623574" w:rsidRDefault="00716502" w:rsidP="00623574">
      <w:pPr>
        <w:pStyle w:val="ManualHeading3"/>
        <w:rPr>
          <w:b/>
          <w:bCs/>
          <w:noProof/>
        </w:rPr>
      </w:pPr>
      <w:r w:rsidRPr="00623574">
        <w:rPr>
          <w:b/>
          <w:bCs/>
          <w:noProof/>
        </w:rPr>
        <w:t>(a 16. cikk (4) bekezdése)</w:t>
      </w:r>
    </w:p>
    <w:p w14:paraId="39AC7630" w14:textId="77777777" w:rsidR="00716502" w:rsidRDefault="00716502" w:rsidP="00027B1F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Ólom és ionos vegyületei</w:t>
      </w:r>
    </w:p>
    <w:p w14:paraId="283EE8D4" w14:textId="77777777" w:rsidR="00716502" w:rsidRDefault="00716502" w:rsidP="00027B1F">
      <w:pPr>
        <w:pStyle w:val="Point1"/>
        <w:rPr>
          <w:noProof/>
        </w:rPr>
      </w:pPr>
      <w:r>
        <w:rPr>
          <w:noProof/>
        </w:rPr>
        <w:t>1.1.</w:t>
      </w:r>
      <w:r>
        <w:rPr>
          <w:noProof/>
        </w:rPr>
        <w:tab/>
        <w:t>A biológiai monitorozás magában kell, hogy foglalja a vér ólomszintjének (PbB) mérését elnyelési színkép vizsgálattal vagy egyéb azonos eredményeket adó módszerrel. A kötelező biológiai határérték:</w:t>
      </w:r>
    </w:p>
    <w:p w14:paraId="1076DB3E" w14:textId="77777777" w:rsidR="00716502" w:rsidRDefault="00716502" w:rsidP="00027B1F">
      <w:pPr>
        <w:pStyle w:val="Text2"/>
        <w:rPr>
          <w:noProof/>
        </w:rPr>
      </w:pPr>
      <w:r>
        <w:rPr>
          <w:noProof/>
        </w:rPr>
        <w:t>70 μg Pb/100 ml vér</w:t>
      </w:r>
    </w:p>
    <w:p w14:paraId="3AC5A547" w14:textId="77777777" w:rsidR="00716502" w:rsidRDefault="00716502" w:rsidP="00027B1F">
      <w:pPr>
        <w:pStyle w:val="Point1"/>
        <w:rPr>
          <w:noProof/>
        </w:rPr>
      </w:pPr>
      <w:r>
        <w:rPr>
          <w:noProof/>
        </w:rPr>
        <w:t>1.2.</w:t>
      </w:r>
      <w:r>
        <w:rPr>
          <w:noProof/>
        </w:rPr>
        <w:tab/>
        <w:t>Orvosi felülvizsgálatra kerül sor, ha olyan levegőnek vannak kitéve, amelyben az ólom koncentrációja meghaladja a 0,075 mg/m</w:t>
      </w:r>
      <w:r>
        <w:rPr>
          <w:noProof/>
          <w:vertAlign w:val="superscript"/>
        </w:rPr>
        <w:t>3</w:t>
      </w:r>
      <w:r>
        <w:rPr>
          <w:noProof/>
        </w:rPr>
        <w:t xml:space="preserve"> értéket, heti 40 óra idővel súlyozott átlagként számítva, vagy ha a mérések szerint az egyes munkavállalókban a vér ólomszintje meghaladja a 40 μg Pb/100 ml vér értéket.</w:t>
      </w:r>
    </w:p>
    <w:p w14:paraId="4B6260C5" w14:textId="77777777" w:rsidR="00027B1F" w:rsidRDefault="00027B1F" w:rsidP="00027B1F">
      <w:pPr>
        <w:jc w:val="center"/>
        <w:rPr>
          <w:noProof/>
        </w:rPr>
      </w:pPr>
      <w:r w:rsidRPr="003B00A3">
        <w:rPr>
          <w:noProof/>
        </w:rPr>
        <w:t>_____________</w:t>
      </w:r>
    </w:p>
    <w:p w14:paraId="18274674" w14:textId="77777777" w:rsidR="00716502" w:rsidRPr="00716502" w:rsidRDefault="00716502" w:rsidP="00716502">
      <w:pPr>
        <w:adjustRightInd w:val="0"/>
        <w:spacing w:before="0" w:after="0"/>
        <w:jc w:val="left"/>
        <w:rPr>
          <w:noProof/>
        </w:rPr>
        <w:sectPr w:rsidR="00716502" w:rsidRPr="00716502" w:rsidSect="007302B8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 w14:paraId="35C67E4C" w14:textId="77777777" w:rsidR="00716502" w:rsidRPr="00716502" w:rsidRDefault="00716502" w:rsidP="00716502">
      <w:pPr>
        <w:pStyle w:val="CRSeparator"/>
        <w:rPr>
          <w:noProof/>
          <w:lang w:val="hu-HU"/>
        </w:rPr>
      </w:pPr>
    </w:p>
    <w:p w14:paraId="1AE7FF41" w14:textId="77777777" w:rsidR="00716502" w:rsidRPr="00000458" w:rsidRDefault="00716502" w:rsidP="00716502">
      <w:pPr>
        <w:pStyle w:val="CRReference"/>
        <w:rPr>
          <w:noProof/>
          <w:lang w:val="hu-HU"/>
        </w:rPr>
      </w:pPr>
      <w:r w:rsidRPr="00034E54">
        <w:rPr>
          <w:noProof/>
        </w:rPr>
        <w:fldChar w:fldCharType="begin"/>
      </w:r>
      <w:r w:rsidRPr="00000458">
        <w:rPr>
          <w:noProof/>
          <w:lang w:val="hu-HU"/>
        </w:rPr>
        <w:instrText xml:space="preserve"> QUOTE "</w:instrText>
      </w:r>
      <w:r w:rsidRPr="00000458">
        <w:rPr>
          <w:rStyle w:val="CRMarker"/>
          <w:noProof/>
          <w:lang w:val="hu-HU"/>
        </w:rPr>
        <w:instrText>é</w:instrText>
      </w:r>
      <w:r w:rsidRPr="00000458">
        <w:rPr>
          <w:noProof/>
          <w:lang w:val="hu-HU"/>
        </w:rPr>
        <w:instrText xml:space="preserve">" </w:instrText>
      </w:r>
      <w:r w:rsidRPr="00034E54">
        <w:rPr>
          <w:noProof/>
        </w:rPr>
        <w:fldChar w:fldCharType="separate"/>
      </w:r>
      <w:r w:rsidRPr="00000458">
        <w:rPr>
          <w:rStyle w:val="CRMarker"/>
          <w:noProof/>
          <w:lang w:val="hu-HU"/>
        </w:rPr>
        <w:t>é</w:t>
      </w:r>
      <w:r w:rsidRPr="00034E54">
        <w:rPr>
          <w:noProof/>
        </w:rPr>
        <w:fldChar w:fldCharType="end"/>
      </w:r>
      <w:r w:rsidRPr="00000458">
        <w:rPr>
          <w:noProof/>
          <w:lang w:val="hu-HU"/>
        </w:rPr>
        <w:t> </w:t>
      </w:r>
    </w:p>
    <w:p w14:paraId="51382BB1" w14:textId="78D76953" w:rsidR="00716502" w:rsidRDefault="00716502" w:rsidP="00716502">
      <w:pPr>
        <w:pStyle w:val="Annexetitre"/>
        <w:rPr>
          <w:noProof/>
        </w:rPr>
      </w:pPr>
      <w:r>
        <w:rPr>
          <w:noProof/>
        </w:rPr>
        <w:t xml:space="preserve">V. </w:t>
      </w:r>
      <w:r w:rsidR="00000458">
        <w:rPr>
          <w:noProof/>
        </w:rPr>
        <w:t>MELLÉKLET</w:t>
      </w:r>
    </w:p>
    <w:p w14:paraId="72F0FF49" w14:textId="77777777" w:rsidR="00716502" w:rsidRDefault="00716502" w:rsidP="00716502">
      <w:pPr>
        <w:jc w:val="center"/>
        <w:rPr>
          <w:b/>
          <w:noProof/>
        </w:rPr>
      </w:pPr>
      <w:r>
        <w:rPr>
          <w:b/>
          <w:noProof/>
        </w:rPr>
        <w:t>A. rész</w:t>
      </w:r>
    </w:p>
    <w:p w14:paraId="227E997E" w14:textId="77777777" w:rsidR="00716502" w:rsidRDefault="00716502" w:rsidP="00716502">
      <w:pPr>
        <w:jc w:val="center"/>
        <w:rPr>
          <w:noProof/>
        </w:rPr>
      </w:pPr>
      <w:r w:rsidRPr="00037DA9">
        <w:rPr>
          <w:b/>
          <w:noProof/>
        </w:rPr>
        <w:t>A hatályo</w:t>
      </w:r>
      <w:r>
        <w:rPr>
          <w:b/>
          <w:noProof/>
        </w:rPr>
        <w:t>n kívül helyezett irányelv</w:t>
      </w:r>
      <w:r w:rsidRPr="00037DA9">
        <w:rPr>
          <w:b/>
          <w:noProof/>
        </w:rPr>
        <w:t xml:space="preserve"> és módosításai</w:t>
      </w:r>
      <w:r>
        <w:rPr>
          <w:b/>
          <w:noProof/>
        </w:rPr>
        <w:br/>
        <w:t>(a 25. cikk szerint)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3369"/>
      </w:tblGrid>
      <w:tr w:rsidR="00716502" w14:paraId="517DC5FA" w14:textId="77777777" w:rsidTr="00716502">
        <w:tc>
          <w:tcPr>
            <w:tcW w:w="5353" w:type="dxa"/>
            <w:gridSpan w:val="2"/>
          </w:tcPr>
          <w:p w14:paraId="6DD347EB" w14:textId="244BD16E" w:rsidR="00716502" w:rsidRDefault="00716502" w:rsidP="00716502">
            <w:pPr>
              <w:jc w:val="left"/>
              <w:rPr>
                <w:noProof/>
              </w:rPr>
            </w:pPr>
            <w:r>
              <w:rPr>
                <w:noProof/>
              </w:rPr>
              <w:t>Az Európai P</w:t>
            </w:r>
            <w:r w:rsidR="00000458">
              <w:rPr>
                <w:noProof/>
              </w:rPr>
              <w:t>arlament és a Tanács</w:t>
            </w:r>
            <w:r w:rsidR="00000458">
              <w:rPr>
                <w:noProof/>
              </w:rPr>
              <w:br/>
              <w:t xml:space="preserve">2004/37/EK </w:t>
            </w:r>
            <w:r>
              <w:rPr>
                <w:noProof/>
              </w:rPr>
              <w:t xml:space="preserve">irányelve </w:t>
            </w:r>
            <w:r>
              <w:rPr>
                <w:noProof/>
              </w:rPr>
              <w:br/>
              <w:t>(HL L 158, 2004.4.30., 50. o.)</w:t>
            </w:r>
          </w:p>
        </w:tc>
        <w:tc>
          <w:tcPr>
            <w:tcW w:w="3936" w:type="dxa"/>
            <w:gridSpan w:val="2"/>
          </w:tcPr>
          <w:p w14:paraId="5D7AF7B5" w14:textId="77777777" w:rsidR="00716502" w:rsidRDefault="00716502" w:rsidP="00716502">
            <w:pPr>
              <w:jc w:val="left"/>
              <w:rPr>
                <w:noProof/>
              </w:rPr>
            </w:pPr>
          </w:p>
        </w:tc>
      </w:tr>
      <w:tr w:rsidR="00716502" w14:paraId="1929319D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6120DEE3" w14:textId="60BE8409" w:rsidR="00716502" w:rsidRDefault="00716502" w:rsidP="00716502">
            <w:pPr>
              <w:jc w:val="left"/>
              <w:rPr>
                <w:noProof/>
              </w:rPr>
            </w:pPr>
            <w:r w:rsidRPr="00716502">
              <w:rPr>
                <w:noProof/>
              </w:rPr>
              <w:t>A</w:t>
            </w:r>
            <w:r w:rsidR="00000458">
              <w:rPr>
                <w:noProof/>
              </w:rPr>
              <w:t>z Európai Parlament és a Tanács</w:t>
            </w:r>
            <w:r w:rsidR="00000458">
              <w:rPr>
                <w:noProof/>
              </w:rPr>
              <w:br/>
            </w:r>
            <w:r w:rsidRPr="00716502">
              <w:rPr>
                <w:noProof/>
              </w:rPr>
              <w:t>20</w:t>
            </w:r>
            <w:r>
              <w:rPr>
                <w:noProof/>
              </w:rPr>
              <w:t>1</w:t>
            </w:r>
            <w:r w:rsidRPr="00716502">
              <w:rPr>
                <w:noProof/>
              </w:rPr>
              <w:t>4/</w:t>
            </w:r>
            <w:r>
              <w:rPr>
                <w:noProof/>
              </w:rPr>
              <w:t>27/EU</w:t>
            </w:r>
            <w:r w:rsidRPr="00716502">
              <w:rPr>
                <w:noProof/>
              </w:rPr>
              <w:t xml:space="preserve"> irányelve</w:t>
            </w:r>
            <w:r w:rsidR="00000458">
              <w:rPr>
                <w:noProof/>
              </w:rPr>
              <w:br/>
              <w:t>(</w:t>
            </w:r>
            <w:r>
              <w:rPr>
                <w:noProof/>
              </w:rPr>
              <w:t>HL L 65, 2014.5.3., 1. o.)</w:t>
            </w:r>
          </w:p>
        </w:tc>
        <w:tc>
          <w:tcPr>
            <w:tcW w:w="3369" w:type="dxa"/>
          </w:tcPr>
          <w:p w14:paraId="451386DA" w14:textId="77777777" w:rsidR="00716502" w:rsidRDefault="00716502" w:rsidP="00716502">
            <w:pPr>
              <w:jc w:val="left"/>
              <w:rPr>
                <w:noProof/>
              </w:rPr>
            </w:pPr>
            <w:r w:rsidRPr="00716502">
              <w:rPr>
                <w:noProof/>
              </w:rPr>
              <w:t>kizárólag a</w:t>
            </w:r>
            <w:r w:rsidR="00493337">
              <w:rPr>
                <w:noProof/>
              </w:rPr>
              <w:t>z</w:t>
            </w:r>
            <w:r w:rsidRPr="00716502">
              <w:rPr>
                <w:noProof/>
              </w:rPr>
              <w:t xml:space="preserve"> </w:t>
            </w:r>
            <w:r>
              <w:rPr>
                <w:noProof/>
              </w:rPr>
              <w:t>5</w:t>
            </w:r>
            <w:r w:rsidRPr="00716502">
              <w:rPr>
                <w:noProof/>
              </w:rPr>
              <w:t>. cikk</w:t>
            </w:r>
          </w:p>
        </w:tc>
      </w:tr>
      <w:tr w:rsidR="00716502" w14:paraId="419B4EEC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5C611466" w14:textId="26D0BB1F" w:rsidR="00716502" w:rsidRDefault="00676EBF" w:rsidP="00676EBF">
            <w:pPr>
              <w:jc w:val="left"/>
              <w:rPr>
                <w:noProof/>
              </w:rPr>
            </w:pPr>
            <w:r w:rsidRPr="00716502">
              <w:rPr>
                <w:noProof/>
              </w:rPr>
              <w:t>A</w:t>
            </w:r>
            <w:r w:rsidR="00000458">
              <w:rPr>
                <w:noProof/>
              </w:rPr>
              <w:t>z Európai Parlament és a Tanács</w:t>
            </w:r>
            <w:r w:rsidR="00000458">
              <w:rPr>
                <w:noProof/>
              </w:rPr>
              <w:br/>
            </w:r>
            <w:r w:rsidRPr="00716502">
              <w:rPr>
                <w:noProof/>
              </w:rPr>
              <w:t>20</w:t>
            </w:r>
            <w:r>
              <w:rPr>
                <w:noProof/>
              </w:rPr>
              <w:t>17</w:t>
            </w:r>
            <w:r w:rsidRPr="00716502">
              <w:rPr>
                <w:noProof/>
              </w:rPr>
              <w:t>/</w:t>
            </w:r>
            <w:r>
              <w:rPr>
                <w:noProof/>
              </w:rPr>
              <w:t>2398/EU</w:t>
            </w:r>
            <w:r w:rsidRPr="00716502">
              <w:rPr>
                <w:noProof/>
              </w:rPr>
              <w:t xml:space="preserve"> irányelve</w:t>
            </w:r>
            <w:r>
              <w:rPr>
                <w:noProof/>
              </w:rPr>
              <w:t xml:space="preserve"> </w:t>
            </w:r>
            <w:r w:rsidR="00716502">
              <w:rPr>
                <w:noProof/>
              </w:rPr>
              <w:br/>
              <w:t>(</w:t>
            </w:r>
            <w:r>
              <w:rPr>
                <w:noProof/>
              </w:rPr>
              <w:t>HL</w:t>
            </w:r>
            <w:r w:rsidR="00716502">
              <w:rPr>
                <w:noProof/>
              </w:rPr>
              <w:t xml:space="preserve"> L 345,</w:t>
            </w:r>
            <w:r>
              <w:rPr>
                <w:noProof/>
              </w:rPr>
              <w:t xml:space="preserve"> 2017.12.</w:t>
            </w:r>
            <w:r w:rsidR="00716502">
              <w:rPr>
                <w:noProof/>
              </w:rPr>
              <w:t xml:space="preserve"> 27., 87</w:t>
            </w:r>
            <w:r>
              <w:rPr>
                <w:noProof/>
              </w:rPr>
              <w:t>.o.</w:t>
            </w:r>
            <w:r w:rsidR="00716502">
              <w:rPr>
                <w:noProof/>
              </w:rPr>
              <w:t>)</w:t>
            </w:r>
          </w:p>
        </w:tc>
        <w:tc>
          <w:tcPr>
            <w:tcW w:w="3369" w:type="dxa"/>
          </w:tcPr>
          <w:p w14:paraId="13586805" w14:textId="77777777" w:rsidR="00716502" w:rsidRDefault="00716502" w:rsidP="00716502">
            <w:pPr>
              <w:jc w:val="left"/>
              <w:rPr>
                <w:noProof/>
              </w:rPr>
            </w:pPr>
          </w:p>
        </w:tc>
      </w:tr>
      <w:tr w:rsidR="00716502" w14:paraId="27731144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7E2F9C08" w14:textId="3F3BE2AD" w:rsidR="00716502" w:rsidRDefault="00676EBF" w:rsidP="00676EBF">
            <w:pPr>
              <w:jc w:val="left"/>
              <w:rPr>
                <w:noProof/>
              </w:rPr>
            </w:pPr>
            <w:r w:rsidRPr="00716502">
              <w:rPr>
                <w:noProof/>
              </w:rPr>
              <w:t>A</w:t>
            </w:r>
            <w:r w:rsidR="00000458">
              <w:rPr>
                <w:noProof/>
              </w:rPr>
              <w:t>z Európai Parlament és a Tanács</w:t>
            </w:r>
            <w:r w:rsidR="00000458">
              <w:rPr>
                <w:noProof/>
              </w:rPr>
              <w:br/>
            </w:r>
            <w:r w:rsidRPr="00716502">
              <w:rPr>
                <w:noProof/>
              </w:rPr>
              <w:t>20</w:t>
            </w:r>
            <w:r>
              <w:rPr>
                <w:noProof/>
              </w:rPr>
              <w:t>19</w:t>
            </w:r>
            <w:r w:rsidRPr="00716502">
              <w:rPr>
                <w:noProof/>
              </w:rPr>
              <w:t>/</w:t>
            </w:r>
            <w:r>
              <w:rPr>
                <w:noProof/>
              </w:rPr>
              <w:t>130/EU</w:t>
            </w:r>
            <w:r w:rsidRPr="00716502">
              <w:rPr>
                <w:noProof/>
              </w:rPr>
              <w:t xml:space="preserve"> irányelve</w:t>
            </w:r>
            <w:r>
              <w:rPr>
                <w:noProof/>
              </w:rPr>
              <w:t xml:space="preserve"> </w:t>
            </w:r>
            <w:r w:rsidR="00716502">
              <w:rPr>
                <w:noProof/>
              </w:rPr>
              <w:br/>
              <w:t>(</w:t>
            </w:r>
            <w:r>
              <w:rPr>
                <w:noProof/>
              </w:rPr>
              <w:t>HL</w:t>
            </w:r>
            <w:r w:rsidR="00716502">
              <w:rPr>
                <w:noProof/>
              </w:rPr>
              <w:t xml:space="preserve"> L 30, </w:t>
            </w:r>
            <w:r>
              <w:rPr>
                <w:noProof/>
              </w:rPr>
              <w:t xml:space="preserve">2019. 1. </w:t>
            </w:r>
            <w:r w:rsidR="00716502">
              <w:rPr>
                <w:noProof/>
              </w:rPr>
              <w:t xml:space="preserve">31.1., </w:t>
            </w:r>
            <w:r w:rsidR="00716502" w:rsidRPr="00676EBF">
              <w:rPr>
                <w:noProof/>
              </w:rPr>
              <w:t>112</w:t>
            </w:r>
            <w:r w:rsidR="00C71726">
              <w:rPr>
                <w:noProof/>
              </w:rPr>
              <w:t>.</w:t>
            </w:r>
            <w:r>
              <w:rPr>
                <w:noProof/>
              </w:rPr>
              <w:t xml:space="preserve"> o.</w:t>
            </w:r>
            <w:r w:rsidR="00716502">
              <w:rPr>
                <w:noProof/>
              </w:rPr>
              <w:t>)</w:t>
            </w:r>
          </w:p>
        </w:tc>
        <w:tc>
          <w:tcPr>
            <w:tcW w:w="3369" w:type="dxa"/>
          </w:tcPr>
          <w:p w14:paraId="0381D91E" w14:textId="77777777" w:rsidR="00716502" w:rsidRDefault="00716502" w:rsidP="00716502">
            <w:pPr>
              <w:jc w:val="left"/>
              <w:rPr>
                <w:noProof/>
              </w:rPr>
            </w:pPr>
          </w:p>
        </w:tc>
      </w:tr>
      <w:tr w:rsidR="00242C98" w14:paraId="40A8BB3E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046A2E7B" w14:textId="4A9E61BB" w:rsidR="00242C98" w:rsidRPr="00716502" w:rsidRDefault="00242C98" w:rsidP="00242C98">
            <w:pPr>
              <w:jc w:val="left"/>
              <w:rPr>
                <w:noProof/>
              </w:rPr>
            </w:pPr>
            <w:r>
              <w:rPr>
                <w:noProof/>
              </w:rPr>
              <w:t>A</w:t>
            </w:r>
            <w:r w:rsidR="00000458">
              <w:rPr>
                <w:noProof/>
              </w:rPr>
              <w:t>z Európai Parlament és a Tanács</w:t>
            </w:r>
            <w:r w:rsidR="00000458">
              <w:rPr>
                <w:noProof/>
              </w:rPr>
              <w:br/>
            </w:r>
            <w:r>
              <w:rPr>
                <w:noProof/>
              </w:rPr>
              <w:t>2019/983/EU irányelve</w:t>
            </w:r>
            <w:r>
              <w:rPr>
                <w:noProof/>
              </w:rPr>
              <w:br/>
              <w:t>(HL L 164, 2019. 6. 20., 23.o.)</w:t>
            </w:r>
          </w:p>
        </w:tc>
        <w:tc>
          <w:tcPr>
            <w:tcW w:w="3369" w:type="dxa"/>
          </w:tcPr>
          <w:p w14:paraId="7885D0D0" w14:textId="77777777" w:rsidR="00242C98" w:rsidRDefault="00242C98" w:rsidP="00716502">
            <w:pPr>
              <w:jc w:val="left"/>
              <w:rPr>
                <w:noProof/>
              </w:rPr>
            </w:pPr>
          </w:p>
        </w:tc>
      </w:tr>
      <w:tr w:rsidR="00716502" w14:paraId="479FD502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242400C8" w14:textId="01FFD8CE" w:rsidR="00493337" w:rsidRDefault="00493337" w:rsidP="00242C98">
            <w:pPr>
              <w:jc w:val="left"/>
              <w:rPr>
                <w:noProof/>
              </w:rPr>
            </w:pPr>
            <w:r w:rsidRPr="00493337">
              <w:rPr>
                <w:noProof/>
              </w:rPr>
              <w:t>Az Európai Parla</w:t>
            </w:r>
            <w:r w:rsidR="00000458">
              <w:rPr>
                <w:noProof/>
              </w:rPr>
              <w:t>ment és a Tanács</w:t>
            </w:r>
            <w:r w:rsidR="00000458">
              <w:rPr>
                <w:noProof/>
              </w:rPr>
              <w:br/>
              <w:t xml:space="preserve">(EU) 2019/1243 </w:t>
            </w:r>
            <w:r w:rsidRPr="00493337">
              <w:rPr>
                <w:noProof/>
              </w:rPr>
              <w:t>rendelete</w:t>
            </w:r>
            <w:r w:rsidR="00242C98">
              <w:rPr>
                <w:noProof/>
              </w:rPr>
              <w:br/>
            </w:r>
            <w:r>
              <w:rPr>
                <w:noProof/>
              </w:rPr>
              <w:t>(</w:t>
            </w:r>
            <w:r w:rsidRPr="00493337">
              <w:rPr>
                <w:noProof/>
              </w:rPr>
              <w:t>HL L 198., 2019.7.25., 241. o.</w:t>
            </w:r>
            <w:r>
              <w:rPr>
                <w:noProof/>
              </w:rPr>
              <w:t>)</w:t>
            </w:r>
          </w:p>
        </w:tc>
        <w:tc>
          <w:tcPr>
            <w:tcW w:w="3369" w:type="dxa"/>
          </w:tcPr>
          <w:p w14:paraId="143EC888" w14:textId="77777777" w:rsidR="00716502" w:rsidRDefault="00242C98" w:rsidP="00716502">
            <w:pPr>
              <w:jc w:val="left"/>
              <w:rPr>
                <w:noProof/>
              </w:rPr>
            </w:pPr>
            <w:r>
              <w:rPr>
                <w:noProof/>
              </w:rPr>
              <w:t>kizárólag a melléklet III. részének 12. pontja</w:t>
            </w:r>
          </w:p>
        </w:tc>
      </w:tr>
      <w:tr w:rsidR="00716502" w14:paraId="741F5D4D" w14:textId="77777777" w:rsidTr="00716502">
        <w:trPr>
          <w:gridBefore w:val="1"/>
          <w:wBefore w:w="392" w:type="dxa"/>
        </w:trPr>
        <w:tc>
          <w:tcPr>
            <w:tcW w:w="5528" w:type="dxa"/>
            <w:gridSpan w:val="2"/>
          </w:tcPr>
          <w:p w14:paraId="59BB9221" w14:textId="24BB9D89" w:rsidR="00716502" w:rsidRDefault="00676EBF" w:rsidP="00676EBF">
            <w:pPr>
              <w:jc w:val="left"/>
              <w:rPr>
                <w:noProof/>
              </w:rPr>
            </w:pPr>
            <w:r w:rsidRPr="00676EBF">
              <w:rPr>
                <w:noProof/>
              </w:rPr>
              <w:t>Az E</w:t>
            </w:r>
            <w:r w:rsidR="00000458">
              <w:rPr>
                <w:noProof/>
              </w:rPr>
              <w:t>urópai Parlament és a Tanács</w:t>
            </w:r>
            <w:r w:rsidR="00000458">
              <w:rPr>
                <w:noProof/>
              </w:rPr>
              <w:br/>
            </w:r>
            <w:r>
              <w:rPr>
                <w:noProof/>
              </w:rPr>
              <w:t>2022</w:t>
            </w:r>
            <w:r w:rsidRPr="00676EBF">
              <w:rPr>
                <w:noProof/>
              </w:rPr>
              <w:t>/</w:t>
            </w:r>
            <w:r>
              <w:rPr>
                <w:noProof/>
              </w:rPr>
              <w:t>431</w:t>
            </w:r>
            <w:r w:rsidR="00000458">
              <w:rPr>
                <w:noProof/>
              </w:rPr>
              <w:t xml:space="preserve">/EU </w:t>
            </w:r>
            <w:r w:rsidRPr="00676EBF">
              <w:rPr>
                <w:noProof/>
              </w:rPr>
              <w:t xml:space="preserve">irányelve </w:t>
            </w:r>
            <w:r w:rsidR="00716502">
              <w:rPr>
                <w:noProof/>
              </w:rPr>
              <w:br/>
              <w:t>(</w:t>
            </w:r>
            <w:r>
              <w:rPr>
                <w:noProof/>
              </w:rPr>
              <w:t>H</w:t>
            </w:r>
            <w:r w:rsidR="00716502">
              <w:rPr>
                <w:noProof/>
              </w:rPr>
              <w:t xml:space="preserve">L L 88, </w:t>
            </w:r>
            <w:r>
              <w:rPr>
                <w:noProof/>
              </w:rPr>
              <w:t xml:space="preserve">2022. </w:t>
            </w:r>
            <w:r w:rsidR="00716502">
              <w:rPr>
                <w:noProof/>
              </w:rPr>
              <w:t>3.</w:t>
            </w:r>
            <w:r>
              <w:rPr>
                <w:noProof/>
              </w:rPr>
              <w:t>16.</w:t>
            </w:r>
            <w:r w:rsidR="00716502">
              <w:rPr>
                <w:noProof/>
              </w:rPr>
              <w:t>, 1</w:t>
            </w:r>
            <w:r>
              <w:rPr>
                <w:noProof/>
              </w:rPr>
              <w:t>.o.</w:t>
            </w:r>
            <w:r w:rsidR="00716502">
              <w:rPr>
                <w:noProof/>
              </w:rPr>
              <w:t>)</w:t>
            </w:r>
          </w:p>
        </w:tc>
        <w:tc>
          <w:tcPr>
            <w:tcW w:w="3369" w:type="dxa"/>
          </w:tcPr>
          <w:p w14:paraId="0BE1E51E" w14:textId="77777777" w:rsidR="00716502" w:rsidRDefault="00716502" w:rsidP="00716502">
            <w:pPr>
              <w:jc w:val="left"/>
              <w:rPr>
                <w:noProof/>
              </w:rPr>
            </w:pPr>
          </w:p>
        </w:tc>
      </w:tr>
    </w:tbl>
    <w:p w14:paraId="724B5605" w14:textId="77777777" w:rsidR="00716502" w:rsidRPr="00242C98" w:rsidRDefault="00716502" w:rsidP="00000458">
      <w:pPr>
        <w:keepNext/>
        <w:jc w:val="center"/>
        <w:rPr>
          <w:b/>
          <w:noProof/>
        </w:rPr>
      </w:pPr>
      <w:r w:rsidRPr="00242C98">
        <w:rPr>
          <w:b/>
          <w:noProof/>
        </w:rPr>
        <w:t>B. rész</w:t>
      </w:r>
    </w:p>
    <w:p w14:paraId="4F2FF22E" w14:textId="77777777" w:rsidR="00716502" w:rsidRDefault="00716502" w:rsidP="00000458">
      <w:pPr>
        <w:keepNext/>
        <w:jc w:val="center"/>
        <w:rPr>
          <w:noProof/>
        </w:rPr>
      </w:pPr>
      <w:r w:rsidRPr="009735EE">
        <w:rPr>
          <w:rFonts w:eastAsia="Times New Roman"/>
          <w:b/>
          <w:noProof/>
          <w:szCs w:val="20"/>
        </w:rPr>
        <w:t>A belső jogba való átültetésre vonatkozó határidők és az alkalmazás kezdőnapjai</w:t>
      </w:r>
      <w:r>
        <w:rPr>
          <w:rFonts w:eastAsia="Times New Roman"/>
          <w:b/>
          <w:noProof/>
          <w:szCs w:val="20"/>
        </w:rPr>
        <w:br/>
      </w:r>
      <w:r w:rsidRPr="009735EE">
        <w:rPr>
          <w:rFonts w:eastAsia="Times New Roman"/>
          <w:b/>
          <w:noProof/>
          <w:szCs w:val="20"/>
        </w:rPr>
        <w:t xml:space="preserve">(a </w:t>
      </w:r>
      <w:r>
        <w:rPr>
          <w:rFonts w:eastAsia="Times New Roman"/>
          <w:b/>
          <w:noProof/>
          <w:szCs w:val="20"/>
        </w:rPr>
        <w:t>25</w:t>
      </w:r>
      <w:r w:rsidRPr="009735EE">
        <w:rPr>
          <w:rFonts w:eastAsia="Times New Roman"/>
          <w:b/>
          <w:noProof/>
          <w:szCs w:val="20"/>
        </w:rPr>
        <w:t>. cikk</w:t>
      </w:r>
      <w:r>
        <w:rPr>
          <w:rFonts w:eastAsia="Times New Roman"/>
          <w:b/>
          <w:noProof/>
          <w:szCs w:val="20"/>
        </w:rPr>
        <w:t xml:space="preserve"> szerint)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612"/>
      </w:tblGrid>
      <w:tr w:rsidR="00716502" w:rsidRPr="00E35F9C" w14:paraId="3CDE17AF" w14:textId="77777777" w:rsidTr="00000458">
        <w:trPr>
          <w:jc w:val="center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ABFE" w14:textId="77777777" w:rsidR="00716502" w:rsidRPr="00BA03AF" w:rsidRDefault="00676EBF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Irányelv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34F3" w14:textId="77777777" w:rsidR="00716502" w:rsidRPr="00BA03AF" w:rsidRDefault="00676EBF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bCs/>
                <w:noProof/>
                <w:lang w:eastAsia="fr-FR"/>
              </w:rPr>
              <w:t>Az átültetés határideje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38D" w14:textId="77777777" w:rsidR="00716502" w:rsidRPr="00BA03AF" w:rsidRDefault="00676EBF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[A hatálybalépés ideje]</w:t>
            </w:r>
          </w:p>
        </w:tc>
      </w:tr>
      <w:tr w:rsidR="00716502" w:rsidRPr="00E35F9C" w14:paraId="5F40BD5D" w14:textId="77777777" w:rsidTr="00000458">
        <w:trPr>
          <w:jc w:val="center"/>
        </w:trPr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662C" w14:textId="77777777" w:rsidR="00716502" w:rsidRPr="00BA03AF" w:rsidRDefault="00716502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2004/37/</w:t>
            </w:r>
            <w:r w:rsidR="00676EBF" w:rsidRPr="00BA03AF">
              <w:rPr>
                <w:noProof/>
              </w:rPr>
              <w:t>E</w:t>
            </w:r>
            <w:r w:rsidR="0002389F" w:rsidRPr="00BA03AF">
              <w:rPr>
                <w:noProof/>
              </w:rPr>
              <w:t>K</w:t>
            </w:r>
            <w:r w:rsidR="00676EBF" w:rsidRPr="00BA03AF">
              <w:rPr>
                <w:noProof/>
              </w:rPr>
              <w:t xml:space="preserve"> </w:t>
            </w:r>
            <w:r w:rsidR="00242C98" w:rsidRPr="00BA03AF">
              <w:rPr>
                <w:noProof/>
              </w:rPr>
              <w:t>irányelv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7868" w14:textId="335AABAE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1992/12/</w:t>
            </w:r>
            <w:r w:rsidR="00000458" w:rsidRPr="00BA03AF">
              <w:rPr>
                <w:noProof/>
              </w:rPr>
              <w:t>31;</w:t>
            </w:r>
            <w:r w:rsidR="00000458" w:rsidRPr="00BA03AF">
              <w:rPr>
                <w:noProof/>
              </w:rPr>
              <w:br/>
            </w:r>
            <w:r w:rsidRPr="00BA03AF">
              <w:rPr>
                <w:noProof/>
              </w:rPr>
              <w:t>2000/06/27</w:t>
            </w:r>
            <w:r w:rsidR="00000458" w:rsidRPr="00BA03AF">
              <w:rPr>
                <w:noProof/>
              </w:rPr>
              <w:t>;</w:t>
            </w:r>
            <w:r w:rsidR="00000458" w:rsidRPr="00BA03AF">
              <w:rPr>
                <w:noProof/>
              </w:rPr>
              <w:br/>
            </w:r>
            <w:r w:rsidRPr="00BA03AF">
              <w:rPr>
                <w:noProof/>
              </w:rPr>
              <w:t>2003/04/</w:t>
            </w:r>
            <w:r w:rsidR="00716502" w:rsidRPr="00BA03AF">
              <w:rPr>
                <w:noProof/>
              </w:rPr>
              <w:t>29;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0020" w14:textId="77777777" w:rsidR="00716502" w:rsidRPr="00BA03AF" w:rsidRDefault="00716502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2004</w:t>
            </w:r>
            <w:r w:rsidR="00033E40" w:rsidRPr="00BA03AF">
              <w:rPr>
                <w:noProof/>
              </w:rPr>
              <w:t>/05/20</w:t>
            </w:r>
          </w:p>
        </w:tc>
      </w:tr>
      <w:tr w:rsidR="00716502" w:rsidRPr="00E35F9C" w14:paraId="3B7AA48F" w14:textId="77777777" w:rsidTr="00000458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8EA6" w14:textId="77777777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(EU) 2014/27</w:t>
            </w:r>
            <w:r w:rsidR="00242C98" w:rsidRPr="00BA03AF">
              <w:rPr>
                <w:noProof/>
              </w:rPr>
              <w:t xml:space="preserve"> irányelv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456F" w14:textId="77777777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2015/06/</w:t>
            </w:r>
            <w:r w:rsidR="00716502" w:rsidRPr="00BA03AF">
              <w:rPr>
                <w:noProof/>
              </w:rPr>
              <w:t>01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5F9B" w14:textId="77777777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2014/03/</w:t>
            </w:r>
            <w:r w:rsidR="00716502" w:rsidRPr="00BA03AF">
              <w:rPr>
                <w:noProof/>
              </w:rPr>
              <w:t>25</w:t>
            </w:r>
          </w:p>
        </w:tc>
      </w:tr>
      <w:tr w:rsidR="00716502" w:rsidRPr="00E35F9C" w14:paraId="2C7095C6" w14:textId="77777777" w:rsidTr="00000458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E753" w14:textId="267DD54F" w:rsidR="00716502" w:rsidRPr="00BA03AF" w:rsidRDefault="00000458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(</w:t>
            </w:r>
            <w:r w:rsidR="00033E40" w:rsidRPr="00BA03AF">
              <w:rPr>
                <w:noProof/>
              </w:rPr>
              <w:t xml:space="preserve">EU) </w:t>
            </w:r>
            <w:r w:rsidR="00716502" w:rsidRPr="00BA03AF">
              <w:rPr>
                <w:noProof/>
              </w:rPr>
              <w:t>2017/2398</w:t>
            </w:r>
            <w:r w:rsidR="00242C98" w:rsidRPr="00BA03AF">
              <w:rPr>
                <w:noProof/>
              </w:rPr>
              <w:t xml:space="preserve"> irányelv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5224" w14:textId="77777777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2020/01/</w:t>
            </w:r>
            <w:r w:rsidR="00716502" w:rsidRPr="00BA03AF">
              <w:rPr>
                <w:noProof/>
              </w:rPr>
              <w:t>17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F3A3" w14:textId="77777777" w:rsidR="00716502" w:rsidRPr="00BA03AF" w:rsidRDefault="00033E40" w:rsidP="00000458">
            <w:pPr>
              <w:keepNext/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2018/01/1</w:t>
            </w:r>
            <w:r w:rsidR="00716502" w:rsidRPr="00BA03AF">
              <w:rPr>
                <w:noProof/>
              </w:rPr>
              <w:t>6/</w:t>
            </w:r>
          </w:p>
        </w:tc>
      </w:tr>
      <w:tr w:rsidR="00716502" w:rsidRPr="00E35F9C" w14:paraId="7B74F15A" w14:textId="77777777" w:rsidTr="00000458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9396" w14:textId="2DC2CA59" w:rsidR="00716502" w:rsidRPr="00BA03AF" w:rsidRDefault="00000458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(</w:t>
            </w:r>
            <w:r w:rsidR="00033E40" w:rsidRPr="00BA03AF">
              <w:rPr>
                <w:noProof/>
              </w:rPr>
              <w:t xml:space="preserve">EU) </w:t>
            </w:r>
            <w:r w:rsidR="00716502" w:rsidRPr="00BA03AF">
              <w:rPr>
                <w:noProof/>
              </w:rPr>
              <w:t>2019/130</w:t>
            </w:r>
            <w:r w:rsidR="00676EBF" w:rsidRPr="00BA03AF">
              <w:rPr>
                <w:noProof/>
              </w:rPr>
              <w:t xml:space="preserve"> </w:t>
            </w:r>
            <w:r w:rsidR="00242C98" w:rsidRPr="00BA03AF">
              <w:rPr>
                <w:noProof/>
              </w:rPr>
              <w:t>irányelv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C658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2021/02/</w:t>
            </w:r>
            <w:r w:rsidR="00716502" w:rsidRPr="00BA03AF">
              <w:rPr>
                <w:noProof/>
              </w:rPr>
              <w:t>20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0AB1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2019/02/</w:t>
            </w:r>
            <w:r w:rsidR="00716502" w:rsidRPr="00BA03AF">
              <w:rPr>
                <w:noProof/>
              </w:rPr>
              <w:t>20</w:t>
            </w:r>
          </w:p>
        </w:tc>
      </w:tr>
      <w:tr w:rsidR="00716502" w:rsidRPr="00E35F9C" w14:paraId="4507EB5D" w14:textId="77777777" w:rsidTr="00000458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0DB8" w14:textId="52FB6210" w:rsidR="00716502" w:rsidRPr="00BA03AF" w:rsidRDefault="00000458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(</w:t>
            </w:r>
            <w:r w:rsidR="00033E40" w:rsidRPr="00BA03AF">
              <w:rPr>
                <w:noProof/>
              </w:rPr>
              <w:t xml:space="preserve">EU) </w:t>
            </w:r>
            <w:r w:rsidR="00716502" w:rsidRPr="00BA03AF">
              <w:rPr>
                <w:noProof/>
              </w:rPr>
              <w:t>2019/983</w:t>
            </w:r>
            <w:r w:rsidR="00676EBF" w:rsidRPr="00BA03AF">
              <w:rPr>
                <w:noProof/>
              </w:rPr>
              <w:t xml:space="preserve"> </w:t>
            </w:r>
            <w:r w:rsidR="00242C98" w:rsidRPr="00BA03AF">
              <w:rPr>
                <w:noProof/>
              </w:rPr>
              <w:t>irányelv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27C7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2021/07/</w:t>
            </w:r>
            <w:r w:rsidR="00716502" w:rsidRPr="00BA03AF">
              <w:rPr>
                <w:noProof/>
              </w:rPr>
              <w:t>11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F8A0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2019/07/</w:t>
            </w:r>
            <w:r w:rsidR="00716502" w:rsidRPr="00BA03AF">
              <w:rPr>
                <w:noProof/>
              </w:rPr>
              <w:t>10</w:t>
            </w:r>
          </w:p>
        </w:tc>
      </w:tr>
      <w:tr w:rsidR="00716502" w:rsidRPr="00E35F9C" w14:paraId="19159967" w14:textId="77777777" w:rsidTr="00000458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356F" w14:textId="43B69AC1" w:rsidR="00716502" w:rsidRPr="00BA03AF" w:rsidRDefault="00000458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(</w:t>
            </w:r>
            <w:r w:rsidR="00033E40" w:rsidRPr="00BA03AF">
              <w:rPr>
                <w:noProof/>
              </w:rPr>
              <w:t xml:space="preserve">EU) </w:t>
            </w:r>
            <w:r w:rsidR="00716502" w:rsidRPr="00BA03AF">
              <w:rPr>
                <w:noProof/>
              </w:rPr>
              <w:t>2022/431</w:t>
            </w:r>
            <w:r w:rsidR="00676EBF" w:rsidRPr="00BA03AF">
              <w:rPr>
                <w:noProof/>
              </w:rPr>
              <w:t xml:space="preserve"> </w:t>
            </w:r>
            <w:r w:rsidR="00242C98" w:rsidRPr="00BA03AF">
              <w:rPr>
                <w:noProof/>
              </w:rPr>
              <w:t>irányelv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DDAE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2024/04/05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4DCD" w14:textId="77777777" w:rsidR="00716502" w:rsidRPr="00BA03AF" w:rsidRDefault="00033E40" w:rsidP="00033E40">
            <w:pPr>
              <w:spacing w:line="276" w:lineRule="auto"/>
              <w:jc w:val="center"/>
              <w:rPr>
                <w:noProof/>
              </w:rPr>
            </w:pPr>
            <w:r w:rsidRPr="00BA03AF">
              <w:rPr>
                <w:noProof/>
              </w:rPr>
              <w:t>2022/04/05</w:t>
            </w:r>
          </w:p>
        </w:tc>
      </w:tr>
    </w:tbl>
    <w:p w14:paraId="6CAAB56B" w14:textId="77777777" w:rsidR="00716502" w:rsidRDefault="00716502" w:rsidP="00716502">
      <w:pPr>
        <w:jc w:val="center"/>
        <w:rPr>
          <w:noProof/>
        </w:rPr>
      </w:pPr>
      <w:r w:rsidRPr="00665304">
        <w:rPr>
          <w:noProof/>
        </w:rPr>
        <w:t>_____________</w:t>
      </w:r>
    </w:p>
    <w:p w14:paraId="6BFEC221" w14:textId="77777777" w:rsidR="00716502" w:rsidRDefault="00716502" w:rsidP="00716502">
      <w:pPr>
        <w:rPr>
          <w:noProof/>
        </w:rPr>
        <w:sectPr w:rsidR="00716502" w:rsidSect="007302B8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76A5A5C" w14:textId="77777777" w:rsidR="00716502" w:rsidRDefault="0002389F" w:rsidP="00716502">
      <w:pPr>
        <w:pStyle w:val="Annexetitre"/>
        <w:rPr>
          <w:noProof/>
        </w:rPr>
      </w:pPr>
      <w:r>
        <w:rPr>
          <w:noProof/>
        </w:rPr>
        <w:t>VI. MELLÉKLET</w:t>
      </w:r>
    </w:p>
    <w:p w14:paraId="36194454" w14:textId="77777777" w:rsidR="00716502" w:rsidRDefault="0002389F" w:rsidP="00716502">
      <w:pPr>
        <w:spacing w:before="360"/>
        <w:jc w:val="center"/>
        <w:rPr>
          <w:noProof/>
        </w:rPr>
      </w:pPr>
      <w:r w:rsidRPr="0002389F">
        <w:rPr>
          <w:rFonts w:eastAsia="Times New Roman"/>
          <w:b/>
          <w:smallCaps/>
          <w:noProof/>
          <w:szCs w:val="20"/>
        </w:rPr>
        <w:t>MEGFELELÉSI TÁBLÁZAT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16502" w14:paraId="30227016" w14:textId="77777777" w:rsidTr="00716502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A3E" w14:textId="77777777" w:rsidR="00716502" w:rsidRPr="0002389F" w:rsidRDefault="00716502" w:rsidP="0002389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t>2004/37/</w:t>
            </w:r>
            <w:r w:rsidR="0002389F">
              <w:rPr>
                <w:noProof/>
              </w:rPr>
              <w:t xml:space="preserve">EK </w:t>
            </w:r>
            <w:r w:rsidR="0002389F" w:rsidRPr="0002389F">
              <w:rPr>
                <w:noProof/>
              </w:rPr>
              <w:t>irányelv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E7A31" w14:textId="77777777" w:rsidR="00716502" w:rsidRPr="0002389F" w:rsidRDefault="0002389F" w:rsidP="00716502">
            <w:pPr>
              <w:jc w:val="center"/>
              <w:rPr>
                <w:noProof/>
                <w:lang w:eastAsia="en-GB"/>
              </w:rPr>
            </w:pPr>
            <w:r w:rsidRPr="0002389F">
              <w:rPr>
                <w:noProof/>
              </w:rPr>
              <w:t>Ez az irányelv</w:t>
            </w:r>
          </w:p>
        </w:tc>
      </w:tr>
      <w:tr w:rsidR="00716502" w14:paraId="4F812550" w14:textId="77777777" w:rsidTr="00716502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3432D502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</w:tcBorders>
          </w:tcPr>
          <w:p w14:paraId="1D227F7A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1. cikk</w:t>
            </w:r>
          </w:p>
        </w:tc>
      </w:tr>
      <w:tr w:rsidR="00716502" w14:paraId="54D57739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8815E88" w14:textId="77777777" w:rsidR="00716502" w:rsidRPr="004C657B" w:rsidRDefault="00716502" w:rsidP="0002389F">
            <w:pPr>
              <w:rPr>
                <w:noProof/>
                <w:lang w:eastAsia="en-GB"/>
              </w:rPr>
            </w:pPr>
            <w:r w:rsidRPr="00FA761A">
              <w:rPr>
                <w:noProof/>
              </w:rPr>
              <w:t xml:space="preserve">2 </w:t>
            </w:r>
            <w:r w:rsidR="0002389F">
              <w:rPr>
                <w:noProof/>
              </w:rPr>
              <w:t xml:space="preserve">cikk </w:t>
            </w:r>
            <w:r w:rsidRPr="00FA761A">
              <w:rPr>
                <w:noProof/>
              </w:rPr>
              <w:t>a</w:t>
            </w:r>
            <w:r w:rsidR="0002389F">
              <w:rPr>
                <w:noProof/>
              </w:rPr>
              <w:t>)</w:t>
            </w:r>
            <w:r w:rsidRPr="00FA761A">
              <w:rPr>
                <w:noProof/>
              </w:rPr>
              <w:t xml:space="preserve"> </w:t>
            </w:r>
            <w:r w:rsidR="0002389F">
              <w:rPr>
                <w:noProof/>
              </w:rPr>
              <w:t xml:space="preserve">és </w:t>
            </w:r>
            <w:r>
              <w:rPr>
                <w:noProof/>
              </w:rPr>
              <w:t>b</w:t>
            </w:r>
            <w:r w:rsidR="0002389F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  <w:r w:rsidR="0002389F">
              <w:rPr>
                <w:noProof/>
              </w:rPr>
              <w:t>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0614538A" w14:textId="77777777" w:rsidR="00716502" w:rsidRPr="004C657B" w:rsidRDefault="0002389F" w:rsidP="00716502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</w:t>
            </w:r>
            <w:r w:rsidR="00981830">
              <w:rPr>
                <w:noProof/>
              </w:rPr>
              <w:t xml:space="preserve">. </w:t>
            </w:r>
            <w:r w:rsidRPr="0002389F">
              <w:rPr>
                <w:noProof/>
              </w:rPr>
              <w:t>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a) és b) alpont</w:t>
            </w:r>
          </w:p>
        </w:tc>
      </w:tr>
      <w:tr w:rsidR="00716502" w14:paraId="3C7E179B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1C4BB85A" w14:textId="77777777" w:rsidR="00716502" w:rsidRPr="004C657B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2</w:t>
            </w:r>
            <w:r w:rsidR="0002389F">
              <w:rPr>
                <w:noProof/>
              </w:rPr>
              <w:t>. cikk</w:t>
            </w:r>
            <w:r w:rsidR="00242C98">
              <w:rPr>
                <w:noProof/>
              </w:rPr>
              <w:t>,</w:t>
            </w:r>
            <w:r w:rsidR="0002389F">
              <w:rPr>
                <w:noProof/>
              </w:rPr>
              <w:t xml:space="preserve"> b)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FEC04BA" w14:textId="77777777" w:rsidR="00716502" w:rsidRPr="004C657B" w:rsidRDefault="0002389F" w:rsidP="0002389F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c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31E9FBA6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4C5C6C73" w14:textId="77777777" w:rsidR="00716502" w:rsidRPr="0002389F" w:rsidRDefault="0002389F" w:rsidP="00716502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 . cikk</w:t>
            </w:r>
            <w:r w:rsidR="00242C98">
              <w:rPr>
                <w:noProof/>
              </w:rPr>
              <w:t xml:space="preserve">, </w:t>
            </w:r>
            <w:r w:rsidRPr="0002389F">
              <w:rPr>
                <w:noProof/>
              </w:rPr>
              <w:t>b</w:t>
            </w:r>
            <w:r>
              <w:rPr>
                <w:noProof/>
              </w:rPr>
              <w:t>b</w:t>
            </w:r>
            <w:r w:rsidRPr="0002389F">
              <w:rPr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0B95B23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d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74015AA0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867D00A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2. cikk</w:t>
            </w:r>
            <w:r w:rsidR="00242C98">
              <w:rPr>
                <w:noProof/>
              </w:rPr>
              <w:t>,</w:t>
            </w:r>
            <w:r w:rsidRPr="0002389F">
              <w:rPr>
                <w:noProof/>
              </w:rPr>
              <w:t xml:space="preserve"> b</w:t>
            </w:r>
            <w:r>
              <w:rPr>
                <w:noProof/>
              </w:rPr>
              <w:t>c</w:t>
            </w:r>
            <w:r w:rsidRPr="0002389F">
              <w:rPr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1A50D70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 w:rsidRPr="0002389F">
              <w:rPr>
                <w:noProof/>
              </w:rPr>
              <w:t>2 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e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466C7A9F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2FE9D44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242C98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c</w:t>
            </w:r>
            <w:r w:rsidRPr="0002389F">
              <w:rPr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CE41E55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f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070AA585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4AA8F423" w14:textId="77777777" w:rsidR="00716502" w:rsidRDefault="0002389F" w:rsidP="00716502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242C98">
              <w:rPr>
                <w:noProof/>
              </w:rPr>
              <w:t>,</w:t>
            </w:r>
            <w:r w:rsidRPr="0002389F">
              <w:rPr>
                <w:noProof/>
              </w:rPr>
              <w:t xml:space="preserve"> d)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EAABC67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g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2713B1E4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3E7C9A96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242C98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e</w:t>
            </w:r>
            <w:r w:rsidRPr="0002389F">
              <w:rPr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D4339F8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noProof/>
              </w:rPr>
              <w:t>2. cikk</w:t>
            </w:r>
            <w:r w:rsidR="006D15E6">
              <w:rPr>
                <w:noProof/>
              </w:rPr>
              <w:t>,</w:t>
            </w:r>
            <w:r w:rsidRPr="0002389F">
              <w:rPr>
                <w:noProof/>
              </w:rPr>
              <w:t xml:space="preserve"> </w:t>
            </w:r>
            <w:r>
              <w:rPr>
                <w:noProof/>
              </w:rPr>
              <w:t>h</w:t>
            </w:r>
            <w:r w:rsidRPr="0002389F">
              <w:rPr>
                <w:noProof/>
              </w:rPr>
              <w:t>) alpont</w:t>
            </w:r>
          </w:p>
        </w:tc>
      </w:tr>
      <w:tr w:rsidR="00716502" w14:paraId="6D021D35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399C46A7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3</w:t>
            </w:r>
            <w:r w:rsidR="0002389F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3B4F51CE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3</w:t>
            </w:r>
            <w:r w:rsidR="0002389F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</w:tr>
      <w:tr w:rsidR="00716502" w14:paraId="599198F0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05275E23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4</w:t>
            </w:r>
            <w:r w:rsidR="0002389F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52531D23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4</w:t>
            </w:r>
            <w:r w:rsidR="0002389F">
              <w:rPr>
                <w:noProof/>
              </w:rPr>
              <w:t>. cikk</w:t>
            </w:r>
          </w:p>
        </w:tc>
      </w:tr>
      <w:tr w:rsidR="00716502" w14:paraId="30FE4C0F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41A50521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>
              <w:rPr>
                <w:rFonts w:eastAsia="Times New Roman"/>
                <w:noProof/>
              </w:rPr>
              <w:t>5. cikk (</w:t>
            </w:r>
            <w:r w:rsidR="00716502">
              <w:rPr>
                <w:rFonts w:eastAsia="Times New Roman"/>
                <w:noProof/>
              </w:rPr>
              <w:t>1</w:t>
            </w:r>
            <w:r>
              <w:rPr>
                <w:rFonts w:eastAsia="Times New Roman"/>
                <w:noProof/>
              </w:rPr>
              <w:t>)</w:t>
            </w:r>
            <w:r w:rsidR="00716502">
              <w:rPr>
                <w:rFonts w:eastAsia="Times New Roman"/>
                <w:noProof/>
              </w:rPr>
              <w:t xml:space="preserve">, </w:t>
            </w:r>
            <w:r>
              <w:rPr>
                <w:rFonts w:eastAsia="Times New Roman"/>
                <w:noProof/>
              </w:rPr>
              <w:t>(</w:t>
            </w:r>
            <w:r w:rsidR="00716502">
              <w:rPr>
                <w:rFonts w:eastAsia="Times New Roman"/>
                <w:noProof/>
              </w:rPr>
              <w:t>2</w:t>
            </w:r>
            <w:r>
              <w:rPr>
                <w:rFonts w:eastAsia="Times New Roman"/>
                <w:noProof/>
              </w:rPr>
              <w:t>)</w:t>
            </w:r>
            <w:r w:rsidR="00716502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és (</w:t>
            </w:r>
            <w:r w:rsidR="00716502">
              <w:rPr>
                <w:rFonts w:eastAsia="Times New Roman"/>
                <w:noProof/>
              </w:rPr>
              <w:t>3</w:t>
            </w:r>
            <w:r>
              <w:rPr>
                <w:rFonts w:eastAsia="Times New Roman"/>
                <w:noProof/>
              </w:rPr>
              <w:t>) bekezdés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72C2A9F0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rFonts w:eastAsia="Times New Roman"/>
                <w:noProof/>
              </w:rPr>
              <w:t>5</w:t>
            </w:r>
            <w:r w:rsidR="0002389F" w:rsidRPr="0002389F">
              <w:rPr>
                <w:rFonts w:eastAsia="Times New Roman"/>
                <w:noProof/>
              </w:rPr>
              <w:t>.</w:t>
            </w:r>
            <w:r w:rsidR="0002389F">
              <w:rPr>
                <w:rFonts w:eastAsia="Times New Roman"/>
                <w:noProof/>
              </w:rPr>
              <w:t xml:space="preserve"> </w:t>
            </w:r>
            <w:r w:rsidR="0002389F" w:rsidRPr="0002389F">
              <w:rPr>
                <w:rFonts w:eastAsia="Times New Roman"/>
                <w:noProof/>
              </w:rPr>
              <w:t>cikk (1), (2) és (3) bekezdés</w:t>
            </w:r>
          </w:p>
        </w:tc>
      </w:tr>
      <w:tr w:rsidR="00716502" w14:paraId="7909473D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6B89645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>
              <w:rPr>
                <w:rFonts w:eastAsia="Times New Roman"/>
                <w:noProof/>
              </w:rPr>
              <w:t>5</w:t>
            </w:r>
            <w:r w:rsidRPr="0002389F">
              <w:rPr>
                <w:rFonts w:eastAsia="Times New Roman"/>
                <w:noProof/>
              </w:rPr>
              <w:t>. cikk</w:t>
            </w:r>
            <w:r w:rsidR="00242C98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3a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2699F19" w14:textId="77777777" w:rsidR="00716502" w:rsidRPr="0002389F" w:rsidRDefault="0002389F" w:rsidP="0002389F">
            <w:pPr>
              <w:rPr>
                <w:noProof/>
                <w:lang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6D15E6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4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</w:tr>
      <w:tr w:rsidR="00716502" w14:paraId="486FAF10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3FEE219" w14:textId="77777777" w:rsidR="00716502" w:rsidRPr="0002389F" w:rsidRDefault="0002389F" w:rsidP="0002389F">
            <w:pPr>
              <w:rPr>
                <w:noProof/>
                <w:lang w:val="en-IE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242C98">
              <w:rPr>
                <w:rFonts w:eastAsia="Times New Roman"/>
                <w:noProof/>
              </w:rPr>
              <w:t xml:space="preserve">, </w:t>
            </w:r>
            <w:r w:rsidRPr="0002389F">
              <w:rPr>
                <w:rFonts w:eastAsia="Times New Roman"/>
                <w:noProof/>
              </w:rPr>
              <w:t>3</w:t>
            </w:r>
            <w:r>
              <w:rPr>
                <w:rFonts w:eastAsia="Times New Roman"/>
                <w:noProof/>
              </w:rPr>
              <w:t>b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434CB80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6D15E6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5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</w:tr>
      <w:tr w:rsidR="00716502" w14:paraId="483796AE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F9BD02D" w14:textId="77777777" w:rsidR="00716502" w:rsidRDefault="0002389F" w:rsidP="00716502">
            <w:pPr>
              <w:rPr>
                <w:noProof/>
                <w:lang w:val="fr-FR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242C98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4)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78E469C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6D15E6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6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</w:tr>
      <w:tr w:rsidR="00716502" w14:paraId="31F04DE7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179C5A0B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242C98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5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43720C0" w14:textId="77777777" w:rsidR="00716502" w:rsidRDefault="0002389F" w:rsidP="0002389F">
            <w:pPr>
              <w:rPr>
                <w:noProof/>
                <w:lang w:val="fr-FR" w:eastAsia="en-GB"/>
              </w:rPr>
            </w:pPr>
            <w:r w:rsidRPr="0002389F">
              <w:rPr>
                <w:rFonts w:eastAsia="Times New Roman"/>
                <w:noProof/>
              </w:rPr>
              <w:t>5. cikk</w:t>
            </w:r>
            <w:r w:rsidR="006D15E6">
              <w:rPr>
                <w:rFonts w:eastAsia="Times New Roman"/>
                <w:noProof/>
              </w:rPr>
              <w:t>,</w:t>
            </w:r>
            <w:r w:rsidRPr="0002389F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7</w:t>
            </w:r>
            <w:r w:rsidRPr="0002389F">
              <w:rPr>
                <w:rFonts w:eastAsia="Times New Roman"/>
                <w:noProof/>
              </w:rPr>
              <w:t>) alpont</w:t>
            </w:r>
          </w:p>
        </w:tc>
      </w:tr>
      <w:tr w:rsidR="00716502" w14:paraId="74F14846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6AE95CD3" w14:textId="77777777" w:rsidR="00716502" w:rsidRDefault="00716502" w:rsidP="0002389F">
            <w:pPr>
              <w:rPr>
                <w:noProof/>
                <w:lang w:val="fr-FR" w:eastAsia="en-GB"/>
              </w:rPr>
            </w:pPr>
            <w:r>
              <w:rPr>
                <w:noProof/>
              </w:rPr>
              <w:t xml:space="preserve">6 </w:t>
            </w:r>
            <w:r w:rsidR="0002389F">
              <w:rPr>
                <w:noProof/>
              </w:rPr>
              <w:t>.cikk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59AF68D" w14:textId="77777777" w:rsidR="00716502" w:rsidRDefault="00716502" w:rsidP="0002389F">
            <w:pPr>
              <w:rPr>
                <w:noProof/>
                <w:lang w:val="fr-FR" w:eastAsia="en-GB"/>
              </w:rPr>
            </w:pPr>
            <w:r>
              <w:rPr>
                <w:noProof/>
              </w:rPr>
              <w:t>6</w:t>
            </w:r>
            <w:r w:rsidR="0002389F">
              <w:rPr>
                <w:noProof/>
              </w:rPr>
              <w:t>. cikk</w:t>
            </w:r>
          </w:p>
        </w:tc>
      </w:tr>
      <w:tr w:rsidR="00716502" w14:paraId="71E80B3B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676EA974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7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B67A315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7</w:t>
            </w:r>
            <w:r w:rsidR="0002389F">
              <w:rPr>
                <w:noProof/>
              </w:rPr>
              <w:t>. cikk</w:t>
            </w:r>
          </w:p>
        </w:tc>
      </w:tr>
      <w:tr w:rsidR="00716502" w14:paraId="102E26E6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6E03D5E2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8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4313E42" w14:textId="77777777" w:rsidR="00716502" w:rsidRPr="0002389F" w:rsidRDefault="0002389F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8. cikk</w:t>
            </w:r>
          </w:p>
        </w:tc>
      </w:tr>
      <w:tr w:rsidR="00716502" w14:paraId="0441E86B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5596EC84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9</w:t>
            </w:r>
            <w:r w:rsidR="0002389F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9FC6F2E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9</w:t>
            </w:r>
            <w:r w:rsidR="0002389F">
              <w:rPr>
                <w:noProof/>
              </w:rPr>
              <w:t>. cikk</w:t>
            </w:r>
          </w:p>
        </w:tc>
      </w:tr>
      <w:tr w:rsidR="00716502" w14:paraId="09BCBC0A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6F7E06E4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10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50DB579B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10</w:t>
            </w:r>
            <w:r w:rsidR="0002389F">
              <w:rPr>
                <w:noProof/>
              </w:rPr>
              <w:t>. cikk</w:t>
            </w:r>
          </w:p>
        </w:tc>
      </w:tr>
      <w:tr w:rsidR="00716502" w14:paraId="4B4A3A38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886803C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11</w:t>
            </w:r>
            <w:r w:rsidR="0002389F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AF244E7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11</w:t>
            </w:r>
            <w:r w:rsidR="0002389F">
              <w:rPr>
                <w:noProof/>
              </w:rPr>
              <w:t>. cikk</w:t>
            </w:r>
          </w:p>
        </w:tc>
      </w:tr>
      <w:tr w:rsidR="00716502" w14:paraId="663E1DAC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9A84A2F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12</w:t>
            </w:r>
            <w:r w:rsidR="0002389F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832F718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12</w:t>
            </w:r>
            <w:r w:rsidR="0002389F">
              <w:rPr>
                <w:noProof/>
              </w:rPr>
              <w:t>. cikk</w:t>
            </w:r>
          </w:p>
        </w:tc>
      </w:tr>
      <w:tr w:rsidR="00716502" w14:paraId="6EA66C7B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8053409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13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7AAA3454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13</w:t>
            </w:r>
            <w:r w:rsidR="0002389F">
              <w:rPr>
                <w:noProof/>
              </w:rPr>
              <w:t>. cikk</w:t>
            </w:r>
          </w:p>
        </w:tc>
      </w:tr>
      <w:tr w:rsidR="00716502" w14:paraId="509B246E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019C8F2B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13a</w:t>
            </w:r>
            <w:r w:rsidR="0002389F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E2D080F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14</w:t>
            </w:r>
            <w:r w:rsidR="008E0959">
              <w:rPr>
                <w:noProof/>
              </w:rPr>
              <w:t>.</w:t>
            </w:r>
            <w:r w:rsidR="0002389F">
              <w:rPr>
                <w:noProof/>
              </w:rPr>
              <w:t xml:space="preserve"> cikk</w:t>
            </w:r>
          </w:p>
        </w:tc>
      </w:tr>
      <w:tr w:rsidR="00716502" w14:paraId="6B5EB44D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6AD17470" w14:textId="77777777" w:rsidR="00716502" w:rsidRPr="0002389F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14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006CDCC9" w14:textId="77777777" w:rsidR="00716502" w:rsidRPr="0002389F" w:rsidRDefault="00716502" w:rsidP="0002389F">
            <w:pPr>
              <w:rPr>
                <w:noProof/>
                <w:lang w:eastAsia="en-GB"/>
              </w:rPr>
            </w:pPr>
            <w:r>
              <w:rPr>
                <w:noProof/>
              </w:rPr>
              <w:t>15</w:t>
            </w:r>
            <w:r w:rsidR="0002389F">
              <w:rPr>
                <w:noProof/>
              </w:rPr>
              <w:t>.</w:t>
            </w:r>
            <w:r w:rsidR="008E0959">
              <w:rPr>
                <w:noProof/>
              </w:rPr>
              <w:t xml:space="preserve"> </w:t>
            </w:r>
            <w:r w:rsidR="0002389F">
              <w:rPr>
                <w:noProof/>
              </w:rPr>
              <w:t>cikk</w:t>
            </w:r>
          </w:p>
        </w:tc>
      </w:tr>
      <w:tr w:rsidR="00716502" w14:paraId="2BB73C97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B37F166" w14:textId="77777777" w:rsidR="00716502" w:rsidRPr="00AD20E0" w:rsidRDefault="00AD20E0" w:rsidP="00AD20E0">
            <w:pPr>
              <w:rPr>
                <w:noProof/>
                <w:lang w:eastAsia="en-GB"/>
              </w:rPr>
            </w:pPr>
            <w:r w:rsidRPr="00AD20E0">
              <w:rPr>
                <w:rFonts w:eastAsia="Times New Roman"/>
                <w:noProof/>
              </w:rPr>
              <w:t>1</w:t>
            </w:r>
            <w:r>
              <w:rPr>
                <w:rFonts w:eastAsia="Times New Roman"/>
                <w:noProof/>
              </w:rPr>
              <w:t>5. cikk</w:t>
            </w:r>
            <w:r w:rsidR="00242C98">
              <w:rPr>
                <w:rFonts w:eastAsia="Times New Roman"/>
                <w:noProof/>
              </w:rPr>
              <w:t>,</w:t>
            </w:r>
            <w:r>
              <w:rPr>
                <w:rFonts w:eastAsia="Times New Roman"/>
                <w:noProof/>
              </w:rPr>
              <w:t xml:space="preserve"> (1) bekezdés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C34AC00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rFonts w:eastAsia="Times New Roman"/>
                <w:noProof/>
              </w:rPr>
              <w:t>16</w:t>
            </w:r>
            <w:r w:rsidR="008E0959">
              <w:rPr>
                <w:rFonts w:eastAsia="Times New Roman"/>
                <w:noProof/>
              </w:rPr>
              <w:t>.</w:t>
            </w:r>
            <w:r>
              <w:rPr>
                <w:rFonts w:eastAsia="Times New Roman"/>
                <w:noProof/>
              </w:rPr>
              <w:t xml:space="preserve"> </w:t>
            </w:r>
            <w:r w:rsidR="0002389F">
              <w:rPr>
                <w:rFonts w:eastAsia="Times New Roman"/>
                <w:noProof/>
              </w:rPr>
              <w:t>cikk</w:t>
            </w:r>
            <w:r w:rsidR="006D15E6">
              <w:rPr>
                <w:rFonts w:eastAsia="Times New Roman"/>
                <w:noProof/>
              </w:rPr>
              <w:t>,</w:t>
            </w:r>
            <w:r w:rsidR="0002389F">
              <w:rPr>
                <w:rFonts w:eastAsia="Times New Roman"/>
                <w:noProof/>
              </w:rPr>
              <w:t xml:space="preserve"> </w:t>
            </w:r>
            <w:r w:rsidR="00AD20E0">
              <w:rPr>
                <w:rFonts w:eastAsia="Times New Roman"/>
                <w:noProof/>
              </w:rPr>
              <w:t>(1) bekezdés</w:t>
            </w:r>
          </w:p>
        </w:tc>
      </w:tr>
      <w:tr w:rsidR="00716502" w14:paraId="68914C77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F9C365D" w14:textId="77777777" w:rsidR="00716502" w:rsidRPr="00AD20E0" w:rsidRDefault="00AD20E0" w:rsidP="00716502">
            <w:pPr>
              <w:rPr>
                <w:noProof/>
                <w:lang w:eastAsia="en-GB"/>
              </w:rPr>
            </w:pPr>
            <w:r w:rsidRPr="00AD20E0">
              <w:rPr>
                <w:rFonts w:eastAsia="Times New Roman"/>
                <w:noProof/>
              </w:rPr>
              <w:t>15. cikk</w:t>
            </w:r>
            <w:r w:rsidR="00242C98">
              <w:rPr>
                <w:rFonts w:eastAsia="Times New Roman"/>
                <w:noProof/>
              </w:rPr>
              <w:t>,</w:t>
            </w:r>
            <w:r w:rsidRPr="00AD20E0">
              <w:rPr>
                <w:rFonts w:eastAsia="Times New Roman"/>
                <w:noProof/>
              </w:rPr>
              <w:t xml:space="preserve"> (1</w:t>
            </w:r>
            <w:r>
              <w:rPr>
                <w:rFonts w:eastAsia="Times New Roman"/>
                <w:noProof/>
              </w:rPr>
              <w:t>a</w:t>
            </w:r>
            <w:r w:rsidRPr="00AD20E0">
              <w:rPr>
                <w:rFonts w:eastAsia="Times New Roman"/>
                <w:noProof/>
              </w:rPr>
              <w:t>) bekezdés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6DE4888" w14:textId="77777777" w:rsidR="00716502" w:rsidRPr="00AD20E0" w:rsidRDefault="00AD20E0" w:rsidP="00AD20E0">
            <w:pPr>
              <w:rPr>
                <w:noProof/>
                <w:lang w:eastAsia="en-GB"/>
              </w:rPr>
            </w:pPr>
            <w:r w:rsidRPr="00AD20E0">
              <w:rPr>
                <w:rFonts w:eastAsia="Times New Roman"/>
                <w:noProof/>
              </w:rPr>
              <w:t>1</w:t>
            </w:r>
            <w:r>
              <w:rPr>
                <w:rFonts w:eastAsia="Times New Roman"/>
                <w:noProof/>
              </w:rPr>
              <w:t>6</w:t>
            </w:r>
            <w:r w:rsidRPr="00AD20E0">
              <w:rPr>
                <w:rFonts w:eastAsia="Times New Roman"/>
                <w:noProof/>
              </w:rPr>
              <w:t>. cikk</w:t>
            </w:r>
            <w:r w:rsidR="006D15E6">
              <w:rPr>
                <w:rFonts w:eastAsia="Times New Roman"/>
                <w:noProof/>
              </w:rPr>
              <w:t>,</w:t>
            </w:r>
            <w:r w:rsidRPr="00AD20E0">
              <w:rPr>
                <w:rFonts w:eastAsia="Times New Roman"/>
                <w:noProof/>
              </w:rPr>
              <w:t xml:space="preserve"> (</w:t>
            </w:r>
            <w:r>
              <w:rPr>
                <w:rFonts w:eastAsia="Times New Roman"/>
                <w:noProof/>
              </w:rPr>
              <w:t>2</w:t>
            </w:r>
            <w:r w:rsidRPr="00AD20E0">
              <w:rPr>
                <w:rFonts w:eastAsia="Times New Roman"/>
                <w:noProof/>
              </w:rPr>
              <w:t>) bekezdés</w:t>
            </w:r>
          </w:p>
        </w:tc>
      </w:tr>
      <w:tr w:rsidR="00716502" w14:paraId="4CDB2630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92F60E0" w14:textId="77777777" w:rsidR="00716502" w:rsidRPr="00AD20E0" w:rsidRDefault="00AD20E0" w:rsidP="00AD20E0">
            <w:pPr>
              <w:rPr>
                <w:noProof/>
                <w:lang w:eastAsia="en-GB"/>
              </w:rPr>
            </w:pPr>
            <w:r w:rsidRPr="00AD20E0">
              <w:rPr>
                <w:rFonts w:eastAsia="Times New Roman"/>
                <w:noProof/>
              </w:rPr>
              <w:t>15. cikk</w:t>
            </w:r>
            <w:r w:rsidR="00242C98">
              <w:rPr>
                <w:rFonts w:eastAsia="Times New Roman"/>
                <w:noProof/>
              </w:rPr>
              <w:t>,</w:t>
            </w:r>
            <w:r w:rsidRPr="00AD20E0">
              <w:rPr>
                <w:rFonts w:eastAsia="Times New Roman"/>
                <w:noProof/>
              </w:rPr>
              <w:t xml:space="preserve"> (</w:t>
            </w:r>
            <w:r>
              <w:rPr>
                <w:rFonts w:eastAsia="Times New Roman"/>
                <w:noProof/>
              </w:rPr>
              <w:t>2</w:t>
            </w:r>
            <w:r w:rsidRPr="00AD20E0">
              <w:rPr>
                <w:rFonts w:eastAsia="Times New Roman"/>
                <w:noProof/>
              </w:rPr>
              <w:t>) bekezdés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9A43D94" w14:textId="77777777" w:rsidR="00716502" w:rsidRDefault="00AD20E0" w:rsidP="00AD20E0">
            <w:pPr>
              <w:rPr>
                <w:noProof/>
                <w:lang w:val="fr-FR" w:eastAsia="en-GB"/>
              </w:rPr>
            </w:pPr>
            <w:r w:rsidRPr="00AD20E0">
              <w:rPr>
                <w:rFonts w:eastAsia="Times New Roman"/>
                <w:noProof/>
              </w:rPr>
              <w:t>1</w:t>
            </w:r>
            <w:r>
              <w:rPr>
                <w:rFonts w:eastAsia="Times New Roman"/>
                <w:noProof/>
              </w:rPr>
              <w:t>6</w:t>
            </w:r>
            <w:r w:rsidRPr="00AD20E0">
              <w:rPr>
                <w:rFonts w:eastAsia="Times New Roman"/>
                <w:noProof/>
              </w:rPr>
              <w:t>. cikk</w:t>
            </w:r>
            <w:r w:rsidR="006D15E6">
              <w:rPr>
                <w:rFonts w:eastAsia="Times New Roman"/>
                <w:noProof/>
              </w:rPr>
              <w:t>,</w:t>
            </w:r>
            <w:r w:rsidRPr="00AD20E0">
              <w:rPr>
                <w:rFonts w:eastAsia="Times New Roman"/>
                <w:noProof/>
              </w:rPr>
              <w:t xml:space="preserve"> (</w:t>
            </w:r>
            <w:r>
              <w:rPr>
                <w:rFonts w:eastAsia="Times New Roman"/>
                <w:noProof/>
              </w:rPr>
              <w:t>3</w:t>
            </w:r>
            <w:r w:rsidRPr="00AD20E0">
              <w:rPr>
                <w:rFonts w:eastAsia="Times New Roman"/>
                <w:noProof/>
              </w:rPr>
              <w:t>) bekezdés</w:t>
            </w:r>
          </w:p>
        </w:tc>
      </w:tr>
      <w:tr w:rsidR="00716502" w14:paraId="1DBFBA72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0E54EDF6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16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B39A6C5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17</w:t>
            </w:r>
            <w:r w:rsidR="00AD20E0">
              <w:rPr>
                <w:noProof/>
              </w:rPr>
              <w:t>.</w:t>
            </w:r>
            <w:r w:rsidR="008E0959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</w:tr>
      <w:tr w:rsidR="00716502" w14:paraId="2341CBCE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5F606A06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16a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0D05461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18</w:t>
            </w:r>
            <w:r w:rsidR="00AD20E0">
              <w:rPr>
                <w:noProof/>
              </w:rPr>
              <w:t>. cikk</w:t>
            </w:r>
          </w:p>
        </w:tc>
      </w:tr>
      <w:tr w:rsidR="00716502" w14:paraId="37F8552F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E346B03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17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BFA2F61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19</w:t>
            </w:r>
            <w:r w:rsidR="00AD20E0">
              <w:rPr>
                <w:noProof/>
              </w:rPr>
              <w:t>.</w:t>
            </w:r>
            <w:r w:rsidR="008E0959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</w:tr>
      <w:tr w:rsidR="00716502" w14:paraId="24E5A0FA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4CE8C7B6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17a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9427094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20</w:t>
            </w:r>
            <w:r w:rsidR="00AD20E0">
              <w:rPr>
                <w:noProof/>
              </w:rPr>
              <w:t>.</w:t>
            </w:r>
            <w:r w:rsidR="008E0959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</w:tr>
      <w:tr w:rsidR="00716502" w14:paraId="3AD54C65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185D6E0A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17b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 xml:space="preserve">cikk 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53533998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21</w:t>
            </w:r>
            <w:r w:rsidR="00AD20E0">
              <w:rPr>
                <w:noProof/>
              </w:rPr>
              <w:t>.</w:t>
            </w:r>
            <w:r w:rsidR="008E0959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</w:tr>
      <w:tr w:rsidR="00716502" w14:paraId="207C37BD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3E07FCE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18</w:t>
            </w:r>
            <w:r w:rsidR="00AD20E0">
              <w:rPr>
                <w:noProof/>
              </w:rPr>
              <w:t>.</w:t>
            </w:r>
            <w:r w:rsidR="00981830">
              <w:rPr>
                <w:noProof/>
              </w:rPr>
              <w:t xml:space="preserve"> </w:t>
            </w:r>
            <w:r w:rsidR="00AD20E0">
              <w:rPr>
                <w:noProof/>
              </w:rPr>
              <w:t>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7693D5C1" w14:textId="77777777" w:rsidR="00716502" w:rsidRPr="00AD20E0" w:rsidRDefault="00716502" w:rsidP="00AD20E0">
            <w:pPr>
              <w:rPr>
                <w:noProof/>
                <w:lang w:val="en-IE" w:eastAsia="en-GB"/>
              </w:rPr>
            </w:pPr>
            <w:r>
              <w:rPr>
                <w:noProof/>
              </w:rPr>
              <w:t>22</w:t>
            </w:r>
            <w:r w:rsidR="00AD20E0">
              <w:rPr>
                <w:noProof/>
              </w:rPr>
              <w:t>. cikk</w:t>
            </w:r>
          </w:p>
        </w:tc>
      </w:tr>
      <w:tr w:rsidR="00716502" w14:paraId="533135AD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5873136B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18a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51BCCDD5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23</w:t>
            </w:r>
            <w:r w:rsidR="00AD20E0">
              <w:rPr>
                <w:noProof/>
              </w:rPr>
              <w:t>. cikk</w:t>
            </w:r>
          </w:p>
        </w:tc>
      </w:tr>
      <w:tr w:rsidR="00716502" w14:paraId="5EEB7B94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1E50AC3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19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ADA974E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24</w:t>
            </w:r>
            <w:r w:rsidR="00AD20E0">
              <w:rPr>
                <w:noProof/>
              </w:rPr>
              <w:t>. cikk</w:t>
            </w:r>
          </w:p>
        </w:tc>
      </w:tr>
      <w:tr w:rsidR="00716502" w14:paraId="4E96DDE3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0AF0BA81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20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502FA341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25</w:t>
            </w:r>
            <w:r w:rsidR="00AD20E0">
              <w:rPr>
                <w:noProof/>
              </w:rPr>
              <w:t>. cikk</w:t>
            </w:r>
          </w:p>
        </w:tc>
      </w:tr>
      <w:tr w:rsidR="00716502" w14:paraId="716E6DA2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0CCB2F2D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21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9DD7F6D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26</w:t>
            </w:r>
            <w:r w:rsidR="00AD20E0">
              <w:rPr>
                <w:noProof/>
              </w:rPr>
              <w:t>. cikk</w:t>
            </w:r>
          </w:p>
        </w:tc>
      </w:tr>
      <w:tr w:rsidR="00716502" w14:paraId="1D44F144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3470D56A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22</w:t>
            </w:r>
            <w:r w:rsidR="00AD20E0">
              <w:rPr>
                <w:noProof/>
              </w:rPr>
              <w:t>. cikk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67B81D32" w14:textId="77777777" w:rsidR="00716502" w:rsidRPr="00AD20E0" w:rsidRDefault="00716502" w:rsidP="00AD20E0">
            <w:pPr>
              <w:rPr>
                <w:noProof/>
                <w:lang w:eastAsia="en-GB"/>
              </w:rPr>
            </w:pPr>
            <w:r>
              <w:rPr>
                <w:noProof/>
              </w:rPr>
              <w:t>27</w:t>
            </w:r>
            <w:r w:rsidR="00AD20E0">
              <w:rPr>
                <w:noProof/>
              </w:rPr>
              <w:t>. cikk</w:t>
            </w:r>
          </w:p>
        </w:tc>
      </w:tr>
      <w:tr w:rsidR="00716502" w14:paraId="03D164C6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8E878F8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823F30">
              <w:rPr>
                <w:rFonts w:eastAsia="Times New Roman"/>
                <w:noProof/>
              </w:rPr>
              <w:t>I</w:t>
            </w:r>
            <w:r w:rsidR="00AD20E0">
              <w:rPr>
                <w:rFonts w:eastAsia="Times New Roman"/>
                <w:noProof/>
              </w:rPr>
              <w:t xml:space="preserve">. </w:t>
            </w:r>
            <w:r w:rsidR="00981830">
              <w:rPr>
                <w:rFonts w:eastAsia="Times New Roman"/>
                <w:noProof/>
              </w:rPr>
              <w:t>m</w:t>
            </w:r>
            <w:r w:rsidR="00AD20E0">
              <w:rPr>
                <w:rFonts w:eastAsia="Times New Roman"/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0975B5F0" w14:textId="77777777" w:rsidR="00716502" w:rsidRPr="00AD20E0" w:rsidRDefault="00AD20E0" w:rsidP="00716502">
            <w:pPr>
              <w:rPr>
                <w:noProof/>
                <w:lang w:eastAsia="en-GB"/>
              </w:rPr>
            </w:pPr>
            <w:r>
              <w:rPr>
                <w:rFonts w:eastAsia="Times New Roman"/>
                <w:noProof/>
              </w:rPr>
              <w:t xml:space="preserve">I. </w:t>
            </w:r>
            <w:r w:rsidR="00981830">
              <w:rPr>
                <w:rFonts w:eastAsia="Times New Roman"/>
                <w:noProof/>
              </w:rPr>
              <w:t>m</w:t>
            </w:r>
            <w:r>
              <w:rPr>
                <w:rFonts w:eastAsia="Times New Roman"/>
                <w:noProof/>
              </w:rPr>
              <w:t>elléklet</w:t>
            </w:r>
          </w:p>
        </w:tc>
      </w:tr>
      <w:tr w:rsidR="00716502" w14:paraId="0B125345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1313B655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823F30">
              <w:rPr>
                <w:rFonts w:eastAsia="Times New Roman"/>
                <w:noProof/>
              </w:rPr>
              <w:t>I</w:t>
            </w:r>
            <w:r>
              <w:rPr>
                <w:rFonts w:eastAsia="Times New Roman"/>
                <w:noProof/>
              </w:rPr>
              <w:t>I</w:t>
            </w:r>
            <w:r w:rsidR="00AD20E0">
              <w:rPr>
                <w:rFonts w:eastAsia="Times New Roman"/>
                <w:noProof/>
              </w:rPr>
              <w:t xml:space="preserve">. </w:t>
            </w:r>
            <w:r w:rsidR="00981830">
              <w:rPr>
                <w:rFonts w:eastAsia="Times New Roman"/>
                <w:noProof/>
              </w:rPr>
              <w:t>m</w:t>
            </w:r>
            <w:r w:rsidR="00AD20E0">
              <w:rPr>
                <w:rFonts w:eastAsia="Times New Roman"/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76468968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823F30">
              <w:rPr>
                <w:rFonts w:eastAsia="Times New Roman"/>
                <w:noProof/>
              </w:rPr>
              <w:t>I</w:t>
            </w:r>
            <w:r>
              <w:rPr>
                <w:rFonts w:eastAsia="Times New Roman"/>
                <w:noProof/>
              </w:rPr>
              <w:t>I</w:t>
            </w:r>
            <w:r w:rsidR="00AD20E0">
              <w:rPr>
                <w:rFonts w:eastAsia="Times New Roman"/>
                <w:noProof/>
              </w:rPr>
              <w:t xml:space="preserve">. </w:t>
            </w:r>
            <w:r w:rsidR="00981830">
              <w:rPr>
                <w:rFonts w:eastAsia="Times New Roman"/>
                <w:noProof/>
              </w:rPr>
              <w:t>m</w:t>
            </w:r>
            <w:r w:rsidR="00AD20E0">
              <w:rPr>
                <w:rFonts w:eastAsia="Times New Roman"/>
                <w:noProof/>
              </w:rPr>
              <w:t>elléklet</w:t>
            </w:r>
          </w:p>
        </w:tc>
      </w:tr>
      <w:tr w:rsidR="00716502" w14:paraId="5E9D9DA3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5911348A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823F30">
              <w:rPr>
                <w:rFonts w:eastAsia="Times New Roman"/>
                <w:noProof/>
              </w:rPr>
              <w:t>I</w:t>
            </w:r>
            <w:r>
              <w:rPr>
                <w:rFonts w:eastAsia="Times New Roman"/>
                <w:noProof/>
              </w:rPr>
              <w:t>II</w:t>
            </w:r>
            <w:r w:rsidR="00AD20E0">
              <w:rPr>
                <w:rFonts w:eastAsia="Times New Roman"/>
                <w:noProof/>
              </w:rPr>
              <w:t xml:space="preserve">. </w:t>
            </w:r>
            <w:r w:rsidR="00981830">
              <w:rPr>
                <w:rFonts w:eastAsia="Times New Roman"/>
                <w:noProof/>
              </w:rPr>
              <w:t>m</w:t>
            </w:r>
            <w:r w:rsidR="00AD20E0">
              <w:rPr>
                <w:rFonts w:eastAsia="Times New Roman"/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04196E00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823F30">
              <w:rPr>
                <w:rFonts w:eastAsia="Times New Roman"/>
                <w:noProof/>
              </w:rPr>
              <w:t>I</w:t>
            </w:r>
            <w:r>
              <w:rPr>
                <w:rFonts w:eastAsia="Times New Roman"/>
                <w:noProof/>
              </w:rPr>
              <w:t>II</w:t>
            </w:r>
            <w:r w:rsidR="00AD20E0">
              <w:rPr>
                <w:rFonts w:eastAsia="Times New Roman"/>
                <w:noProof/>
              </w:rPr>
              <w:t xml:space="preserve">. </w:t>
            </w:r>
            <w:r w:rsidR="00981830">
              <w:rPr>
                <w:rFonts w:eastAsia="Times New Roman"/>
                <w:noProof/>
              </w:rPr>
              <w:t>m</w:t>
            </w:r>
            <w:r w:rsidR="00AD20E0">
              <w:rPr>
                <w:rFonts w:eastAsia="Times New Roman"/>
                <w:noProof/>
              </w:rPr>
              <w:t>elléklet</w:t>
            </w:r>
          </w:p>
        </w:tc>
      </w:tr>
      <w:tr w:rsidR="00716502" w14:paraId="3A1D5AF2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5FB5536D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IIIa</w:t>
            </w:r>
            <w:r w:rsidR="00AD20E0">
              <w:rPr>
                <w:noProof/>
              </w:rPr>
              <w:t xml:space="preserve">. </w:t>
            </w:r>
            <w:r w:rsidR="00981830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4A4E54F0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IV</w:t>
            </w:r>
            <w:r w:rsidR="00AD20E0">
              <w:rPr>
                <w:noProof/>
              </w:rPr>
              <w:t xml:space="preserve">. </w:t>
            </w:r>
            <w:r w:rsidR="00981830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</w:tr>
      <w:tr w:rsidR="00716502" w14:paraId="507F1CC1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1336D500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IV</w:t>
            </w:r>
            <w:r w:rsidR="00AD20E0">
              <w:rPr>
                <w:noProof/>
              </w:rPr>
              <w:t xml:space="preserve">. </w:t>
            </w:r>
            <w:r w:rsidR="00981830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399627BC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AD20E0">
              <w:rPr>
                <w:noProof/>
              </w:rPr>
              <w:t>–</w:t>
            </w:r>
          </w:p>
        </w:tc>
      </w:tr>
      <w:tr w:rsidR="00716502" w14:paraId="69D05221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377F0090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V</w:t>
            </w:r>
            <w:r w:rsidR="00AD20E0">
              <w:rPr>
                <w:noProof/>
              </w:rPr>
              <w:t xml:space="preserve">. </w:t>
            </w:r>
            <w:r w:rsidR="00981830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1E457619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AD20E0">
              <w:rPr>
                <w:noProof/>
              </w:rPr>
              <w:t>–</w:t>
            </w:r>
          </w:p>
        </w:tc>
      </w:tr>
      <w:tr w:rsidR="00716502" w14:paraId="054E1ACE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77EBACE7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AD20E0">
              <w:rPr>
                <w:noProof/>
              </w:rPr>
              <w:t>–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7550FDB" w14:textId="0B1D0712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V</w:t>
            </w:r>
            <w:r w:rsidR="00AD20E0">
              <w:rPr>
                <w:noProof/>
              </w:rPr>
              <w:t xml:space="preserve">. </w:t>
            </w:r>
            <w:r w:rsidR="00BA03AF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</w:tr>
      <w:tr w:rsidR="00716502" w14:paraId="303679DC" w14:textId="77777777" w:rsidTr="00716502">
        <w:tc>
          <w:tcPr>
            <w:tcW w:w="4644" w:type="dxa"/>
            <w:tcBorders>
              <w:right w:val="single" w:sz="4" w:space="0" w:color="auto"/>
            </w:tcBorders>
          </w:tcPr>
          <w:p w14:paraId="206706F0" w14:textId="77777777" w:rsidR="00716502" w:rsidRPr="00AD20E0" w:rsidRDefault="00716502" w:rsidP="00716502">
            <w:pPr>
              <w:rPr>
                <w:noProof/>
                <w:lang w:eastAsia="en-GB"/>
              </w:rPr>
            </w:pPr>
            <w:r w:rsidRPr="00AD20E0">
              <w:rPr>
                <w:noProof/>
              </w:rPr>
              <w:t>–</w:t>
            </w: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2B81DE36" w14:textId="778F25BC" w:rsidR="00716502" w:rsidRPr="00AD20E0" w:rsidRDefault="00716502" w:rsidP="00716502">
            <w:pPr>
              <w:rPr>
                <w:noProof/>
                <w:lang w:eastAsia="en-GB"/>
              </w:rPr>
            </w:pPr>
            <w:r>
              <w:rPr>
                <w:noProof/>
              </w:rPr>
              <w:t>VI</w:t>
            </w:r>
            <w:r w:rsidR="00AD20E0">
              <w:rPr>
                <w:noProof/>
              </w:rPr>
              <w:t xml:space="preserve">. </w:t>
            </w:r>
            <w:r w:rsidR="00BA03AF">
              <w:rPr>
                <w:noProof/>
              </w:rPr>
              <w:t>m</w:t>
            </w:r>
            <w:r w:rsidR="00AD20E0">
              <w:rPr>
                <w:noProof/>
              </w:rPr>
              <w:t>elléklet</w:t>
            </w:r>
          </w:p>
        </w:tc>
      </w:tr>
    </w:tbl>
    <w:p w14:paraId="34EDC843" w14:textId="77777777" w:rsidR="002E7D92" w:rsidRDefault="00716502" w:rsidP="00AD20E0">
      <w:pPr>
        <w:jc w:val="center"/>
        <w:rPr>
          <w:noProof/>
        </w:rPr>
      </w:pPr>
      <w:r w:rsidRPr="00665304">
        <w:rPr>
          <w:noProof/>
        </w:rPr>
        <w:t>_____________</w:t>
      </w:r>
    </w:p>
    <w:sectPr w:rsidR="002E7D92" w:rsidSect="007302B8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F06D" w14:textId="77777777" w:rsidR="0010019D" w:rsidRDefault="0010019D" w:rsidP="00D42638">
      <w:pPr>
        <w:spacing w:before="0" w:after="0"/>
      </w:pPr>
      <w:r>
        <w:separator/>
      </w:r>
    </w:p>
  </w:endnote>
  <w:endnote w:type="continuationSeparator" w:id="0">
    <w:p w14:paraId="50617CD8" w14:textId="77777777" w:rsidR="0010019D" w:rsidRDefault="0010019D" w:rsidP="00D426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DC59" w14:textId="61278B6E" w:rsidR="00201468" w:rsidRPr="007302B8" w:rsidRDefault="00201468" w:rsidP="00730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F906" w14:textId="07623124" w:rsidR="0047298A" w:rsidRPr="007302B8" w:rsidRDefault="007302B8" w:rsidP="007302B8">
    <w:pPr>
      <w:pStyle w:val="Footer"/>
      <w:rPr>
        <w:rFonts w:ascii="Arial" w:hAnsi="Arial" w:cs="Arial"/>
        <w:b/>
        <w:sz w:val="48"/>
      </w:rPr>
    </w:pPr>
    <w:r w:rsidRPr="007302B8">
      <w:rPr>
        <w:rFonts w:ascii="Arial" w:hAnsi="Arial" w:cs="Arial"/>
        <w:b/>
        <w:sz w:val="48"/>
      </w:rPr>
      <w:t>HU</w:t>
    </w:r>
    <w:r w:rsidRPr="007302B8">
      <w:rPr>
        <w:rFonts w:ascii="Arial" w:hAnsi="Arial" w:cs="Arial"/>
        <w:b/>
        <w:sz w:val="48"/>
      </w:rPr>
      <w:tab/>
    </w:r>
    <w:r w:rsidRPr="007302B8">
      <w:rPr>
        <w:rFonts w:ascii="Arial" w:hAnsi="Arial" w:cs="Arial"/>
        <w:b/>
        <w:sz w:val="48"/>
      </w:rPr>
      <w:tab/>
    </w:r>
    <w:r w:rsidRPr="007302B8">
      <w:tab/>
    </w:r>
    <w:r w:rsidRPr="007302B8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3F3C" w14:textId="77777777" w:rsidR="007302B8" w:rsidRPr="007302B8" w:rsidRDefault="007302B8" w:rsidP="007302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7C81" w14:textId="3E593134" w:rsidR="007302B8" w:rsidRPr="007302B8" w:rsidRDefault="007302B8" w:rsidP="007302B8">
    <w:pPr>
      <w:pStyle w:val="Footer"/>
      <w:rPr>
        <w:rFonts w:ascii="Arial" w:hAnsi="Arial" w:cs="Arial"/>
        <w:b/>
        <w:sz w:val="48"/>
      </w:rPr>
    </w:pPr>
    <w:r w:rsidRPr="007302B8">
      <w:rPr>
        <w:rFonts w:ascii="Arial" w:hAnsi="Arial" w:cs="Arial"/>
        <w:b/>
        <w:sz w:val="48"/>
      </w:rPr>
      <w:t>HU</w:t>
    </w:r>
    <w:r w:rsidRPr="007302B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302B8">
      <w:tab/>
    </w:r>
    <w:r w:rsidRPr="007302B8"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9AAF" w14:textId="77777777" w:rsidR="007302B8" w:rsidRPr="007302B8" w:rsidRDefault="007302B8" w:rsidP="007302B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645A" w14:textId="4718E677" w:rsidR="007302B8" w:rsidRPr="007302B8" w:rsidRDefault="007302B8" w:rsidP="007302B8">
    <w:pPr>
      <w:pStyle w:val="FooterLandscape"/>
      <w:rPr>
        <w:rFonts w:ascii="Arial" w:hAnsi="Arial" w:cs="Arial"/>
        <w:b/>
        <w:sz w:val="48"/>
      </w:rPr>
    </w:pPr>
    <w:r w:rsidRPr="007302B8">
      <w:rPr>
        <w:rFonts w:ascii="Arial" w:hAnsi="Arial" w:cs="Arial"/>
        <w:b/>
        <w:sz w:val="48"/>
      </w:rPr>
      <w:t>HU</w:t>
    </w:r>
    <w:r w:rsidRPr="007302B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302B8">
      <w:tab/>
    </w:r>
    <w:r w:rsidRPr="007302B8">
      <w:rPr>
        <w:rFonts w:ascii="Arial" w:hAnsi="Arial" w:cs="Arial"/>
        <w:b/>
        <w:sz w:val="48"/>
      </w:rPr>
      <w:t>HU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61DB" w14:textId="77777777" w:rsidR="007302B8" w:rsidRPr="007302B8" w:rsidRDefault="007302B8" w:rsidP="007302B8">
    <w:pPr>
      <w:pStyle w:val="FooterLandscap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5BD" w14:textId="08EFBA0B" w:rsidR="0010019D" w:rsidRPr="007302B8" w:rsidRDefault="007302B8" w:rsidP="007302B8">
    <w:pPr>
      <w:pStyle w:val="Footer"/>
      <w:rPr>
        <w:rFonts w:ascii="Arial" w:hAnsi="Arial" w:cs="Arial"/>
        <w:b/>
        <w:sz w:val="48"/>
      </w:rPr>
    </w:pPr>
    <w:r w:rsidRPr="007302B8">
      <w:rPr>
        <w:rFonts w:ascii="Arial" w:hAnsi="Arial" w:cs="Arial"/>
        <w:b/>
        <w:sz w:val="48"/>
      </w:rPr>
      <w:t>HU</w:t>
    </w:r>
    <w:r w:rsidRPr="007302B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302B8">
      <w:tab/>
    </w:r>
    <w:r w:rsidRPr="007302B8">
      <w:rPr>
        <w:rFonts w:ascii="Arial" w:hAnsi="Arial" w:cs="Arial"/>
        <w:b/>
        <w:sz w:val="48"/>
      </w:rPr>
      <w:t>HU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78FE" w14:textId="77777777" w:rsidR="007302B8" w:rsidRPr="007302B8" w:rsidRDefault="007302B8" w:rsidP="0073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2367" w14:textId="77777777" w:rsidR="0010019D" w:rsidRDefault="0010019D" w:rsidP="00D42638">
      <w:pPr>
        <w:spacing w:before="0" w:after="0"/>
      </w:pPr>
      <w:r>
        <w:separator/>
      </w:r>
    </w:p>
  </w:footnote>
  <w:footnote w:type="continuationSeparator" w:id="0">
    <w:p w14:paraId="1617F0A0" w14:textId="77777777" w:rsidR="0010019D" w:rsidRDefault="0010019D" w:rsidP="00D42638">
      <w:pPr>
        <w:spacing w:before="0" w:after="0"/>
      </w:pPr>
      <w:r>
        <w:continuationSeparator/>
      </w:r>
    </w:p>
  </w:footnote>
  <w:footnote w:id="1">
    <w:p w14:paraId="34B71337" w14:textId="77777777" w:rsidR="0010019D" w:rsidRDefault="0010019D" w:rsidP="00010940"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Néhány keményfa felsorolása megtalálható „Wood Dust and Formaldehyde” cím alatt a Monographs on the Evaluation of Carcinogenic Risks to Humans (Monográfiák az emberi szervezetben rákkeltő anyagokkal kapcsolatos kockázatok becsléséről) 62. kötetében, Nemzetközi Rákkutató Központ (IARC), Lyon, 1995. évi kiadás.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BE56" w14:textId="77777777" w:rsidR="007302B8" w:rsidRPr="007302B8" w:rsidRDefault="007302B8" w:rsidP="00730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67D1" w14:textId="77777777" w:rsidR="007302B8" w:rsidRPr="007302B8" w:rsidRDefault="007302B8" w:rsidP="00730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31AB" w14:textId="77777777" w:rsidR="007302B8" w:rsidRPr="007302B8" w:rsidRDefault="007302B8" w:rsidP="007302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4DDF" w14:textId="77777777" w:rsidR="007302B8" w:rsidRPr="007302B8" w:rsidRDefault="007302B8" w:rsidP="007302B8">
    <w:pPr>
      <w:pStyle w:val="HeaderLandscap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F087" w14:textId="77777777" w:rsidR="007302B8" w:rsidRPr="007302B8" w:rsidRDefault="007302B8" w:rsidP="007302B8">
    <w:pPr>
      <w:pStyle w:val="HeaderLandscap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18B9" w14:textId="77777777" w:rsidR="0010019D" w:rsidRPr="00060EB4" w:rsidRDefault="0010019D" w:rsidP="007302B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33D7" w14:textId="77777777" w:rsidR="007302B8" w:rsidRPr="007302B8" w:rsidRDefault="007302B8" w:rsidP="00730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AC853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DEEC1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04634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7878F4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B2EB2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E0A07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67EF1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996B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  <w:lvlOverride w:ilvl="0">
      <w:startOverride w:val="1"/>
    </w:lvlOverride>
  </w:num>
  <w:num w:numId="6">
    <w:abstractNumId w:val="14"/>
  </w:num>
  <w:num w:numId="7">
    <w:abstractNumId w:val="9"/>
  </w:num>
  <w:num w:numId="8">
    <w:abstractNumId w:val="20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15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 w:numId="27">
    <w:abstractNumId w:val="20"/>
  </w:num>
  <w:num w:numId="28">
    <w:abstractNumId w:val="20"/>
  </w:num>
  <w:num w:numId="29">
    <w:abstractNumId w:val="20"/>
  </w:num>
  <w:num w:numId="30">
    <w:abstractNumId w:val="14"/>
  </w:num>
  <w:num w:numId="31">
    <w:abstractNumId w:val="9"/>
  </w:num>
  <w:num w:numId="32">
    <w:abstractNumId w:val="9"/>
  </w:num>
  <w:num w:numId="33">
    <w:abstractNumId w:val="9"/>
  </w:num>
  <w:num w:numId="34">
    <w:abstractNumId w:val="19"/>
  </w:num>
  <w:num w:numId="35">
    <w:abstractNumId w:val="12"/>
  </w:num>
  <w:num w:numId="36">
    <w:abstractNumId w:val="21"/>
  </w:num>
  <w:num w:numId="37">
    <w:abstractNumId w:val="11"/>
  </w:num>
  <w:num w:numId="38">
    <w:abstractNumId w:val="13"/>
  </w:num>
  <w:num w:numId="39">
    <w:abstractNumId w:val="14"/>
  </w:num>
  <w:num w:numId="40">
    <w:abstractNumId w:val="9"/>
  </w:num>
  <w:num w:numId="41">
    <w:abstractNumId w:val="20"/>
  </w:num>
  <w:num w:numId="42">
    <w:abstractNumId w:val="8"/>
  </w:num>
  <w:num w:numId="43">
    <w:abstractNumId w:val="15"/>
  </w:num>
  <w:num w:numId="44">
    <w:abstractNumId w:val="17"/>
  </w:num>
  <w:num w:numId="45">
    <w:abstractNumId w:val="18"/>
  </w:num>
  <w:num w:numId="46">
    <w:abstractNumId w:val="10"/>
  </w:num>
  <w:num w:numId="47">
    <w:abstractNumId w:val="16"/>
  </w:num>
  <w:num w:numId="4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2017/2398"/>
    <w:docVar w:name="CR_Ref1" w:val="2019/130"/>
    <w:docVar w:name="CR_Ref2" w:val="2004/34"/>
    <w:docVar w:name="CR_Ref3" w:val="2022/431"/>
    <w:docVar w:name="CR_Ref4" w:val="2014/27"/>
    <w:docVar w:name="CR_Ref5" w:val="2022/431 1. cikk 17. pont  és a melléklet 1.pont b) alpont"/>
    <w:docVar w:name="CR_Ref6" w:val="2022/431 1. cikk 17. pont  és a melléklet 1. pont a) alpont"/>
    <w:docVar w:name="CR_Ref7" w:val="2022/431 1. cikk 17. pont  és a melléklet 1.pont b)  alpont"/>
    <w:docVar w:name="CR_RefCount" w:val="8"/>
    <w:docVar w:name="CR_RefLast" w:val="10"/>
    <w:docVar w:name="DQCDateTime" w:val="2023-11-20 11:00:2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a következ\u337?höz:"/>
    <w:docVar w:name="LW_ACCOMPAGNANT.CP" w:val="a következőhöz:"/>
    <w:docVar w:name="LW_ANNEX_NBR_FIRST" w:val="1"/>
    <w:docVar w:name="LW_ANNEX_NBR_LAST" w:val="6"/>
    <w:docVar w:name="LW_ANNEX_UNIQUE" w:val="0"/>
    <w:docVar w:name="LW_CORRIGENDUM" w:val="&lt;UNUSED&gt;"/>
    <w:docVar w:name="LW_COVERPAGE_EXISTS" w:val="True"/>
    <w:docVar w:name="LW_COVERPAGE_GUID" w:val="07162BF1-826C-4F84-838D-EAA077EAB4D9"/>
    <w:docVar w:name="LW_COVERPAGE_TYPE" w:val="1"/>
    <w:docVar w:name="LW_CROSSREFERENCE" w:val="&lt;UNUSED&gt;"/>
    <w:docVar w:name="LW_DocType" w:val="ANNEX"/>
    <w:docVar w:name="LW_EMISSION" w:val="2023.11.27."/>
    <w:docVar w:name="LW_EMISSION_ISODATE" w:val="2023-11-27"/>
    <w:docVar w:name="LW_EMISSION_LOCATION" w:val="BRX"/>
    <w:docVar w:name="LW_EMISSION_PREFIX" w:val="Brüsszel, "/>
    <w:docVar w:name="LW_EMISSION_SUFFIX" w:val=" "/>
    <w:docVar w:name="LW_ID_DOCSTRUCTURE" w:val="COM/ANNEX"/>
    <w:docVar w:name="LW_ID_DOCTYPE" w:val="SG-017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" w:val="_x000d_a munkavállalóknak a munkájuk során rákkelt\u337? anyagoknak, mutagéneknek és reprodukciót károsító anyagoknak való kitettséggel kapcsolatos kockázatokkal szembeni védelmér\u337?l (hatodik egyedi irányelv a 89/391/EGK tanácsi irányelv 16. cikkének (1) bekezdése értelmében) (kodifikált szöveg)_x000d__x000d__x000d__x000d__x000b_(EGT-vonatkozású szöveg)_x000d__x000d__x000d__x000d__x000b_"/>
    <w:docVar w:name="LW_OBJETACTEPRINCIPAL.CP" w:val="_x000d_a munkavállalóknak a munkájuk során rákkeltő anyagoknak, mutagéneknek és reprodukciót károsító anyagoknak való kitettséggel kapcsolatos kockázatokkal szembeni védelméről (hatodik egyedi irányelv a 89/391/EGK tanácsi irányelv 16. cikkének (1) bekezdése értelmében) (kodifikált szöveg)_x000d__x000d__x000d__x000d__x000b_(EGT-vonatkozású szöveg)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3) 7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MELLÉKLETEK"/>
    <w:docVar w:name="LW_TYPE.DOC.CP" w:val="MELLÉKLETEK"/>
    <w:docVar w:name="LW_TYPEACTEPRINCIPAL" w:val="Javaslat_x000b__x000b_AZ EURÓPAI PARLAMENT ÉS A TANÁCS IRÁNYELVE"/>
    <w:docVar w:name="LW_TYPEACTEPRINCIPAL.CP" w:val="Javaslat_x000b__x000b_AZ EURÓPAI PARLAMENT ÉS A TANÁCS IRÁNYELVE"/>
    <w:docVar w:name="LwApiVersions" w:val="LW4CoDe 1.23.2.0; LW 8.0, Build 20211117"/>
  </w:docVars>
  <w:rsids>
    <w:rsidRoot w:val="00D42638"/>
    <w:rsid w:val="00000458"/>
    <w:rsid w:val="00010940"/>
    <w:rsid w:val="0002389F"/>
    <w:rsid w:val="00026B99"/>
    <w:rsid w:val="00027B1F"/>
    <w:rsid w:val="00033E40"/>
    <w:rsid w:val="000412C1"/>
    <w:rsid w:val="00060EB4"/>
    <w:rsid w:val="000B5584"/>
    <w:rsid w:val="000C2D59"/>
    <w:rsid w:val="000C66D5"/>
    <w:rsid w:val="000E0303"/>
    <w:rsid w:val="000F367F"/>
    <w:rsid w:val="0010019D"/>
    <w:rsid w:val="00111927"/>
    <w:rsid w:val="00154C1B"/>
    <w:rsid w:val="00162D48"/>
    <w:rsid w:val="00165C4F"/>
    <w:rsid w:val="001936A5"/>
    <w:rsid w:val="001F343E"/>
    <w:rsid w:val="001F4787"/>
    <w:rsid w:val="00201468"/>
    <w:rsid w:val="00224F97"/>
    <w:rsid w:val="002344C6"/>
    <w:rsid w:val="002400BB"/>
    <w:rsid w:val="00242C98"/>
    <w:rsid w:val="002A15F1"/>
    <w:rsid w:val="002D53C9"/>
    <w:rsid w:val="002E7D92"/>
    <w:rsid w:val="00381185"/>
    <w:rsid w:val="0038233C"/>
    <w:rsid w:val="003B3DB0"/>
    <w:rsid w:val="003B6DDA"/>
    <w:rsid w:val="003F5613"/>
    <w:rsid w:val="0043010C"/>
    <w:rsid w:val="00444238"/>
    <w:rsid w:val="004671E4"/>
    <w:rsid w:val="0047298A"/>
    <w:rsid w:val="00492849"/>
    <w:rsid w:val="00492EB7"/>
    <w:rsid w:val="00493337"/>
    <w:rsid w:val="00525B6A"/>
    <w:rsid w:val="005265E9"/>
    <w:rsid w:val="005650FA"/>
    <w:rsid w:val="0057197E"/>
    <w:rsid w:val="005C399E"/>
    <w:rsid w:val="00623574"/>
    <w:rsid w:val="00626E37"/>
    <w:rsid w:val="00640A2D"/>
    <w:rsid w:val="00643F08"/>
    <w:rsid w:val="00676EBF"/>
    <w:rsid w:val="00685867"/>
    <w:rsid w:val="006A6BCB"/>
    <w:rsid w:val="006A6C83"/>
    <w:rsid w:val="006D045A"/>
    <w:rsid w:val="006D15E6"/>
    <w:rsid w:val="006E59AD"/>
    <w:rsid w:val="00716502"/>
    <w:rsid w:val="00726ED1"/>
    <w:rsid w:val="007302B8"/>
    <w:rsid w:val="007832DF"/>
    <w:rsid w:val="00814B28"/>
    <w:rsid w:val="00830130"/>
    <w:rsid w:val="0083090A"/>
    <w:rsid w:val="0086166C"/>
    <w:rsid w:val="00886C0E"/>
    <w:rsid w:val="00896A1F"/>
    <w:rsid w:val="008D6398"/>
    <w:rsid w:val="008E0959"/>
    <w:rsid w:val="00905D22"/>
    <w:rsid w:val="009246C6"/>
    <w:rsid w:val="00940D8F"/>
    <w:rsid w:val="00981830"/>
    <w:rsid w:val="009C7A5F"/>
    <w:rsid w:val="009F6F2E"/>
    <w:rsid w:val="00A31836"/>
    <w:rsid w:val="00A335A1"/>
    <w:rsid w:val="00A6243B"/>
    <w:rsid w:val="00A71F6D"/>
    <w:rsid w:val="00A9040F"/>
    <w:rsid w:val="00AB0BA7"/>
    <w:rsid w:val="00AD0145"/>
    <w:rsid w:val="00AD20E0"/>
    <w:rsid w:val="00AF00C9"/>
    <w:rsid w:val="00B117EB"/>
    <w:rsid w:val="00B171C3"/>
    <w:rsid w:val="00B90208"/>
    <w:rsid w:val="00B93559"/>
    <w:rsid w:val="00BA03AF"/>
    <w:rsid w:val="00BA4F3C"/>
    <w:rsid w:val="00BA52AF"/>
    <w:rsid w:val="00BB30BC"/>
    <w:rsid w:val="00BE0EE1"/>
    <w:rsid w:val="00BF3D62"/>
    <w:rsid w:val="00C37017"/>
    <w:rsid w:val="00C71726"/>
    <w:rsid w:val="00C953CA"/>
    <w:rsid w:val="00CC403D"/>
    <w:rsid w:val="00D15D12"/>
    <w:rsid w:val="00D328C4"/>
    <w:rsid w:val="00D33986"/>
    <w:rsid w:val="00D42638"/>
    <w:rsid w:val="00D86DAE"/>
    <w:rsid w:val="00E467D5"/>
    <w:rsid w:val="00E56C42"/>
    <w:rsid w:val="00E8559A"/>
    <w:rsid w:val="00F0364B"/>
    <w:rsid w:val="00F7024E"/>
    <w:rsid w:val="00F81600"/>
    <w:rsid w:val="00F82260"/>
    <w:rsid w:val="00F93AC7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9B94E7"/>
  <w15:docId w15:val="{3C25F12C-B4BA-41B9-8CED-D7692E09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4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4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41"/>
      </w:numPr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6502"/>
    <w:pPr>
      <w:autoSpaceDE w:val="0"/>
      <w:autoSpaceDN w:val="0"/>
      <w:spacing w:before="240" w:after="60"/>
      <w:outlineLvl w:val="7"/>
    </w:pPr>
    <w:rPr>
      <w:rFonts w:ascii="Arial" w:eastAsiaTheme="minorEastAsia" w:hAnsi="Arial" w:cs="Arial"/>
      <w:i/>
      <w:iCs/>
      <w:sz w:val="20"/>
      <w:szCs w:val="20"/>
      <w:lang w:val="fr-FR" w:eastAsia="hu-H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6502"/>
    <w:pPr>
      <w:autoSpaceDE w:val="0"/>
      <w:autoSpaceDN w:val="0"/>
      <w:spacing w:before="240" w:after="60"/>
      <w:outlineLvl w:val="8"/>
    </w:pPr>
    <w:rPr>
      <w:rFonts w:ascii="Arial" w:eastAsiaTheme="minorEastAsia" w:hAnsi="Arial" w:cs="Arial"/>
      <w:i/>
      <w:iCs/>
      <w:sz w:val="18"/>
      <w:szCs w:val="18"/>
      <w:lang w:val="fr-FR" w:eastAsia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rsid w:val="00010940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Annexetitreglobale">
    <w:name w:val="Annexe titre (globale)"/>
    <w:basedOn w:val="Normal"/>
    <w:next w:val="Normal"/>
    <w:uiPriority w:val="99"/>
    <w:rsid w:val="00010940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CRReference">
    <w:name w:val="CR Reference"/>
    <w:basedOn w:val="Normal"/>
    <w:uiPriority w:val="99"/>
    <w:rsid w:val="000109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hu-HU"/>
    </w:rPr>
  </w:style>
  <w:style w:type="paragraph" w:customStyle="1" w:styleId="CRSeparator">
    <w:name w:val="CR Separator"/>
    <w:basedOn w:val="Normal"/>
    <w:next w:val="CRReference"/>
    <w:uiPriority w:val="99"/>
    <w:rsid w:val="00010940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hu-HU"/>
    </w:rPr>
  </w:style>
  <w:style w:type="character" w:customStyle="1" w:styleId="CRMarker">
    <w:name w:val="CR Marker"/>
    <w:basedOn w:val="DefaultParagraphFont"/>
    <w:uiPriority w:val="99"/>
    <w:rsid w:val="00010940"/>
    <w:rPr>
      <w:rFonts w:ascii="Wingdings" w:hAnsi="Wingdings" w:cs="Wingdings" w:hint="default"/>
    </w:rPr>
  </w:style>
  <w:style w:type="character" w:customStyle="1" w:styleId="CRRefNum">
    <w:name w:val="CR RefNum"/>
    <w:basedOn w:val="DefaultParagraphFont"/>
    <w:uiPriority w:val="99"/>
    <w:rsid w:val="00010940"/>
    <w:rPr>
      <w:rFonts w:ascii="Times New Roman" w:hAnsi="Times New Roman" w:cs="Times New Roman" w:hint="default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40"/>
    <w:rPr>
      <w:rFonts w:ascii="Segoe UI" w:hAnsi="Segoe UI" w:cs="Segoe UI"/>
      <w:sz w:val="18"/>
      <w:szCs w:val="18"/>
      <w:lang w:val="hu-HU"/>
    </w:rPr>
  </w:style>
  <w:style w:type="paragraph" w:customStyle="1" w:styleId="oj-normal">
    <w:name w:val="oj-normal"/>
    <w:basedOn w:val="Normal"/>
    <w:rsid w:val="00643F08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character" w:customStyle="1" w:styleId="CRMinorChangeDeleted">
    <w:name w:val="CR Minor Change Deleted"/>
    <w:basedOn w:val="DefaultParagraphFont"/>
    <w:rsid w:val="00AF00C9"/>
    <w:rPr>
      <w:b w:val="0"/>
      <w:bCs w:val="0"/>
      <w:strike w:val="0"/>
      <w:dstrike/>
      <w:u w:val="double"/>
    </w:rPr>
  </w:style>
  <w:style w:type="paragraph" w:customStyle="1" w:styleId="ti-grseq-1">
    <w:name w:val="ti-grseq-1"/>
    <w:basedOn w:val="Normal"/>
    <w:rsid w:val="00AD0145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paragraph" w:customStyle="1" w:styleId="tbl-hdr">
    <w:name w:val="tbl-hdr"/>
    <w:basedOn w:val="Normal"/>
    <w:rsid w:val="00AD0145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AD0145"/>
    <w:rPr>
      <w:color w:val="0000FF"/>
      <w:u w:val="single"/>
    </w:rPr>
  </w:style>
  <w:style w:type="character" w:customStyle="1" w:styleId="super">
    <w:name w:val="super"/>
    <w:basedOn w:val="DefaultParagraphFont"/>
    <w:rsid w:val="00AD0145"/>
  </w:style>
  <w:style w:type="paragraph" w:customStyle="1" w:styleId="tbl-txt">
    <w:name w:val="tbl-txt"/>
    <w:basedOn w:val="Normal"/>
    <w:rsid w:val="00AD0145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paragraph" w:customStyle="1" w:styleId="Normal1">
    <w:name w:val="Normal1"/>
    <w:basedOn w:val="Normal"/>
    <w:rsid w:val="00AD0145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paragraph" w:styleId="ListBullet">
    <w:name w:val="List Bullet"/>
    <w:basedOn w:val="Normal"/>
    <w:uiPriority w:val="99"/>
    <w:semiHidden/>
    <w:unhideWhenUsed/>
    <w:rsid w:val="00F93A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93A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3A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3AC7"/>
    <w:pPr>
      <w:numPr>
        <w:numId w:val="4"/>
      </w:numPr>
      <w:contextualSpacing/>
    </w:pPr>
  </w:style>
  <w:style w:type="paragraph" w:customStyle="1" w:styleId="Normal2">
    <w:name w:val="Normal2"/>
    <w:basedOn w:val="Normal"/>
    <w:rsid w:val="0086166C"/>
    <w:pPr>
      <w:spacing w:before="100" w:beforeAutospacing="1" w:after="100" w:afterAutospacing="1"/>
      <w:jc w:val="left"/>
    </w:pPr>
    <w:rPr>
      <w:rFonts w:eastAsia="Times New Roman"/>
      <w:szCs w:val="24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716502"/>
    <w:rPr>
      <w:rFonts w:ascii="Arial" w:eastAsiaTheme="minorEastAsia" w:hAnsi="Arial" w:cs="Arial"/>
      <w:i/>
      <w:iCs/>
      <w:sz w:val="20"/>
      <w:szCs w:val="20"/>
      <w:lang w:val="fr-FR"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716502"/>
    <w:rPr>
      <w:rFonts w:ascii="Arial" w:eastAsiaTheme="minorEastAsia" w:hAnsi="Arial" w:cs="Arial"/>
      <w:i/>
      <w:iCs/>
      <w:sz w:val="18"/>
      <w:szCs w:val="18"/>
      <w:lang w:val="fr-FR" w:eastAsia="hu-HU"/>
    </w:rPr>
  </w:style>
  <w:style w:type="paragraph" w:customStyle="1" w:styleId="Annexetitreexposglobal">
    <w:name w:val="Annexe titre (exposé global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styleId="Caption">
    <w:name w:val="caption"/>
    <w:basedOn w:val="Normal"/>
    <w:next w:val="Normal"/>
    <w:uiPriority w:val="99"/>
    <w:qFormat/>
    <w:rsid w:val="00716502"/>
    <w:pPr>
      <w:autoSpaceDE w:val="0"/>
      <w:autoSpaceDN w:val="0"/>
    </w:pPr>
    <w:rPr>
      <w:rFonts w:eastAsiaTheme="minorEastAsia"/>
      <w:b/>
      <w:bCs/>
      <w:szCs w:val="24"/>
      <w:lang w:val="fr-FR" w:eastAsia="hu-HU"/>
    </w:rPr>
  </w:style>
  <w:style w:type="character" w:styleId="CommentReference">
    <w:name w:val="annotation reference"/>
    <w:basedOn w:val="DefaultParagraphFont"/>
    <w:uiPriority w:val="99"/>
    <w:rsid w:val="0071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6502"/>
    <w:pPr>
      <w:autoSpaceDE w:val="0"/>
      <w:autoSpaceDN w:val="0"/>
    </w:pPr>
    <w:rPr>
      <w:rFonts w:eastAsiaTheme="minorEastAsia"/>
      <w:sz w:val="20"/>
      <w:szCs w:val="20"/>
      <w:lang w:val="fr-FR"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502"/>
    <w:rPr>
      <w:rFonts w:ascii="Times New Roman" w:eastAsiaTheme="minorEastAsia" w:hAnsi="Times New Roman" w:cs="Times New Roman"/>
      <w:sz w:val="20"/>
      <w:szCs w:val="20"/>
      <w:lang w:val="fr-FR" w:eastAsia="hu-HU"/>
    </w:rPr>
  </w:style>
  <w:style w:type="paragraph" w:customStyle="1" w:styleId="Rfrenceinstitutionelle">
    <w:name w:val="Référence institutionelle"/>
    <w:basedOn w:val="Normal"/>
    <w:next w:val="Statut"/>
    <w:uiPriority w:val="99"/>
    <w:rsid w:val="00716502"/>
    <w:pPr>
      <w:autoSpaceDE w:val="0"/>
      <w:autoSpaceDN w:val="0"/>
      <w:spacing w:before="0" w:after="240"/>
      <w:ind w:left="5103"/>
      <w:jc w:val="left"/>
    </w:pPr>
    <w:rPr>
      <w:rFonts w:eastAsiaTheme="minorEastAsia"/>
      <w:szCs w:val="24"/>
      <w:lang w:val="fr-FR" w:eastAsia="hu-HU"/>
    </w:rPr>
  </w:style>
  <w:style w:type="paragraph" w:customStyle="1" w:styleId="Titreobjet">
    <w:name w:val="Titre objet"/>
    <w:basedOn w:val="Normal"/>
    <w:next w:val="Sous-titreobjet"/>
    <w:uiPriority w:val="99"/>
    <w:rsid w:val="00716502"/>
    <w:pPr>
      <w:autoSpaceDE w:val="0"/>
      <w:autoSpaceDN w:val="0"/>
      <w:spacing w:before="360" w:after="360"/>
      <w:jc w:val="center"/>
    </w:pPr>
    <w:rPr>
      <w:rFonts w:eastAsiaTheme="minorEastAsia"/>
      <w:b/>
      <w:bCs/>
      <w:szCs w:val="24"/>
      <w:lang w:val="fr-FR" w:eastAsia="hu-HU"/>
    </w:rPr>
  </w:style>
  <w:style w:type="paragraph" w:customStyle="1" w:styleId="Sous-titreobjet">
    <w:name w:val="Sous-titre objet"/>
    <w:basedOn w:val="Titreobjet"/>
    <w:uiPriority w:val="99"/>
    <w:rsid w:val="00716502"/>
    <w:pPr>
      <w:spacing w:before="0" w:after="0"/>
    </w:pPr>
  </w:style>
  <w:style w:type="paragraph" w:customStyle="1" w:styleId="Exposdesmotifstitreglobal">
    <w:name w:val="Exposé des motifs titre (global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FichedimpactPMEtitre">
    <w:name w:val="Fiche d'impact PME titre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lang w:val="fr-FR" w:eastAsia="hu-HU"/>
    </w:rPr>
  </w:style>
  <w:style w:type="paragraph" w:customStyle="1" w:styleId="Fichefinanciretextetable">
    <w:name w:val="Fiche financière texte (table)"/>
    <w:basedOn w:val="Normal"/>
    <w:uiPriority w:val="99"/>
    <w:rsid w:val="00716502"/>
    <w:pPr>
      <w:autoSpaceDE w:val="0"/>
      <w:autoSpaceDN w:val="0"/>
      <w:spacing w:before="0" w:after="0"/>
      <w:jc w:val="left"/>
    </w:pPr>
    <w:rPr>
      <w:rFonts w:eastAsiaTheme="minorEastAsia"/>
      <w:sz w:val="20"/>
      <w:szCs w:val="20"/>
      <w:lang w:val="fr-FR" w:eastAsia="hu-HU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 w:val="40"/>
      <w:szCs w:val="40"/>
      <w:lang w:val="fr-FR" w:eastAsia="hu-HU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Fichefinanciretitretable">
    <w:name w:val="Fiche financière titre (table)"/>
    <w:basedOn w:val="Normal"/>
    <w:uiPriority w:val="99"/>
    <w:rsid w:val="00716502"/>
    <w:pPr>
      <w:autoSpaceDE w:val="0"/>
      <w:autoSpaceDN w:val="0"/>
      <w:jc w:val="center"/>
    </w:pPr>
    <w:rPr>
      <w:rFonts w:eastAsiaTheme="minorEastAsia"/>
      <w:b/>
      <w:bCs/>
      <w:sz w:val="40"/>
      <w:szCs w:val="40"/>
      <w:lang w:val="fr-FR" w:eastAsia="hu-HU"/>
    </w:rPr>
  </w:style>
  <w:style w:type="paragraph" w:customStyle="1" w:styleId="Langueoriginale">
    <w:name w:val="Langue originale"/>
    <w:basedOn w:val="Normal"/>
    <w:next w:val="Phrasefinale"/>
    <w:uiPriority w:val="99"/>
    <w:rsid w:val="00716502"/>
    <w:pPr>
      <w:autoSpaceDE w:val="0"/>
      <w:autoSpaceDN w:val="0"/>
      <w:spacing w:before="360"/>
      <w:jc w:val="center"/>
    </w:pPr>
    <w:rPr>
      <w:rFonts w:eastAsiaTheme="minorEastAsia"/>
      <w:caps/>
      <w:szCs w:val="24"/>
      <w:lang w:val="fr-FR" w:eastAsia="hu-HU"/>
    </w:rPr>
  </w:style>
  <w:style w:type="paragraph" w:customStyle="1" w:styleId="Phrasefinale">
    <w:name w:val="Phrase finale"/>
    <w:basedOn w:val="Normal"/>
    <w:next w:val="Normal"/>
    <w:uiPriority w:val="99"/>
    <w:rsid w:val="00716502"/>
    <w:pPr>
      <w:autoSpaceDE w:val="0"/>
      <w:autoSpaceDN w:val="0"/>
      <w:spacing w:before="360" w:after="0"/>
      <w:jc w:val="center"/>
    </w:pPr>
    <w:rPr>
      <w:rFonts w:eastAsiaTheme="minorEastAsia"/>
      <w:szCs w:val="24"/>
      <w:lang w:val="fr-FR" w:eastAsia="hu-HU"/>
    </w:rPr>
  </w:style>
  <w:style w:type="character" w:styleId="PageNumber">
    <w:name w:val="page number"/>
    <w:basedOn w:val="DefaultParagraphFont"/>
    <w:uiPriority w:val="99"/>
    <w:rsid w:val="00716502"/>
  </w:style>
  <w:style w:type="paragraph" w:customStyle="1" w:styleId="Prliminairetitre">
    <w:name w:val="Préliminaire titre"/>
    <w:basedOn w:val="Normal"/>
    <w:next w:val="Normal"/>
    <w:uiPriority w:val="99"/>
    <w:rsid w:val="00716502"/>
    <w:pPr>
      <w:autoSpaceDE w:val="0"/>
      <w:autoSpaceDN w:val="0"/>
      <w:spacing w:before="360" w:after="360"/>
      <w:jc w:val="center"/>
    </w:pPr>
    <w:rPr>
      <w:rFonts w:eastAsiaTheme="minorEastAsia"/>
      <w:b/>
      <w:bCs/>
      <w:szCs w:val="24"/>
      <w:lang w:val="fr-FR" w:eastAsia="hu-HU"/>
    </w:rPr>
  </w:style>
  <w:style w:type="paragraph" w:customStyle="1" w:styleId="Prliminairetype">
    <w:name w:val="Préliminaire type"/>
    <w:basedOn w:val="Normal"/>
    <w:next w:val="Normal"/>
    <w:uiPriority w:val="99"/>
    <w:rsid w:val="00716502"/>
    <w:pPr>
      <w:autoSpaceDE w:val="0"/>
      <w:autoSpaceDN w:val="0"/>
      <w:spacing w:before="360" w:after="0"/>
      <w:jc w:val="center"/>
    </w:pPr>
    <w:rPr>
      <w:rFonts w:eastAsiaTheme="minorEastAsia"/>
      <w:b/>
      <w:bCs/>
      <w:szCs w:val="24"/>
      <w:lang w:val="fr-FR" w:eastAsia="hu-HU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716502"/>
    <w:pPr>
      <w:autoSpaceDE w:val="0"/>
      <w:autoSpaceDN w:val="0"/>
      <w:spacing w:before="0" w:after="0"/>
      <w:ind w:left="5103"/>
      <w:jc w:val="left"/>
    </w:pPr>
    <w:rPr>
      <w:rFonts w:eastAsiaTheme="minorEastAsia"/>
      <w:szCs w:val="24"/>
      <w:lang w:val="fr-FR" w:eastAsia="hu-HU"/>
    </w:rPr>
  </w:style>
  <w:style w:type="paragraph" w:styleId="TOAHeading">
    <w:name w:val="toa heading"/>
    <w:basedOn w:val="Normal"/>
    <w:next w:val="Normal"/>
    <w:uiPriority w:val="99"/>
    <w:rsid w:val="00716502"/>
    <w:pPr>
      <w:autoSpaceDE w:val="0"/>
      <w:autoSpaceDN w:val="0"/>
    </w:pPr>
    <w:rPr>
      <w:rFonts w:ascii="Arial" w:eastAsiaTheme="minorEastAsia" w:hAnsi="Arial" w:cs="Arial"/>
      <w:b/>
      <w:bCs/>
      <w:szCs w:val="24"/>
      <w:lang w:val="fr-FR" w:eastAsia="hu-HU"/>
    </w:rPr>
  </w:style>
  <w:style w:type="paragraph" w:customStyle="1" w:styleId="CRParaDeleted">
    <w:name w:val="CR ParaDeleted"/>
    <w:basedOn w:val="Normal"/>
    <w:next w:val="Normal"/>
    <w:uiPriority w:val="99"/>
    <w:rsid w:val="00716502"/>
    <w:pPr>
      <w:autoSpaceDE w:val="0"/>
      <w:autoSpaceDN w:val="0"/>
    </w:pPr>
    <w:rPr>
      <w:rFonts w:eastAsiaTheme="minorEastAsia"/>
      <w:szCs w:val="24"/>
      <w:lang w:val="fr-FR" w:eastAsia="hu-HU"/>
    </w:rPr>
  </w:style>
  <w:style w:type="character" w:customStyle="1" w:styleId="CRTextDeleted">
    <w:name w:val="CR TextDeleted"/>
    <w:basedOn w:val="DefaultParagraphFont"/>
    <w:uiPriority w:val="99"/>
    <w:rsid w:val="00716502"/>
  </w:style>
  <w:style w:type="paragraph" w:customStyle="1" w:styleId="Titredumodificateur">
    <w:name w:val="Titre du modificateur"/>
    <w:basedOn w:val="Normal"/>
    <w:next w:val="Annexetitrefichefinacte"/>
    <w:uiPriority w:val="99"/>
    <w:rsid w:val="00716502"/>
    <w:pPr>
      <w:autoSpaceDE w:val="0"/>
      <w:autoSpaceDN w:val="0"/>
      <w:spacing w:before="240" w:after="60"/>
      <w:jc w:val="left"/>
    </w:pPr>
    <w:rPr>
      <w:rFonts w:eastAsiaTheme="minorEastAsia"/>
      <w:b/>
      <w:bCs/>
      <w:szCs w:val="24"/>
      <w:lang w:val="en-US" w:eastAsia="hu-HU"/>
    </w:rPr>
  </w:style>
  <w:style w:type="paragraph" w:customStyle="1" w:styleId="Referencedumodificateur">
    <w:name w:val="Reference du modificateur"/>
    <w:basedOn w:val="Normal"/>
    <w:next w:val="Annexetitrefichefinglobale"/>
    <w:uiPriority w:val="99"/>
    <w:rsid w:val="00716502"/>
    <w:pPr>
      <w:autoSpaceDE w:val="0"/>
      <w:autoSpaceDN w:val="0"/>
      <w:spacing w:before="0"/>
      <w:jc w:val="left"/>
    </w:pPr>
    <w:rPr>
      <w:rFonts w:eastAsiaTheme="minorEastAsia"/>
      <w:szCs w:val="24"/>
      <w:lang w:val="en-US" w:eastAsia="hu-HU"/>
    </w:rPr>
  </w:style>
  <w:style w:type="character" w:customStyle="1" w:styleId="CRDeleted">
    <w:name w:val="CR Deleted"/>
    <w:basedOn w:val="DefaultParagraphFont"/>
    <w:rsid w:val="00716502"/>
    <w:rPr>
      <w:strike w:val="0"/>
      <w:dstrike/>
    </w:rPr>
  </w:style>
  <w:style w:type="table" w:styleId="TableGrid">
    <w:name w:val="Table Grid"/>
    <w:basedOn w:val="TableNormal"/>
    <w:uiPriority w:val="59"/>
    <w:rsid w:val="0071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559A"/>
    <w:pPr>
      <w:spacing w:after="0" w:line="240" w:lineRule="auto"/>
    </w:pPr>
    <w:rPr>
      <w:rFonts w:ascii="Times New Roman" w:hAnsi="Times New Roman" w:cs="Times New Roman"/>
      <w:sz w:val="24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42"/>
    <w:pPr>
      <w:autoSpaceDE/>
      <w:autoSpaceDN/>
    </w:pPr>
    <w:rPr>
      <w:rFonts w:eastAsiaTheme="minorHAnsi"/>
      <w:b/>
      <w:bCs/>
      <w:lang w:val="hu-H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42"/>
    <w:rPr>
      <w:rFonts w:ascii="Times New Roman" w:eastAsiaTheme="minorEastAsia" w:hAnsi="Times New Roman" w:cs="Times New Roman"/>
      <w:b/>
      <w:bCs/>
      <w:sz w:val="20"/>
      <w:szCs w:val="20"/>
      <w:lang w:val="hu-HU" w:eastAsia="hu-H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C42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F4787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1F478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F478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F478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F4787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2B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302B8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302B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302B8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7302B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302B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30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7302B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730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Tiret5">
    <w:name w:val="Tiret 5"/>
    <w:basedOn w:val="Point5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40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40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A973-5B35-4020-9C9D-36CA5AB222A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379e0a09-5deb-44c7-a703-b352a170740d"/>
    <ds:schemaRef ds:uri="39d607b5-3019-4139-86e9-2e131faaffa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7E0FF3D-85ED-4152-BF24-5F6989A87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9EBC-9A24-4F56-9438-76CAFC9EB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53D42-19BF-4CE0-9A60-A41B765C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16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FERENCZ Agnes (SJ)</dc:creator>
  <cp:keywords/>
  <dc:description/>
  <cp:lastModifiedBy>EC CoDe</cp:lastModifiedBy>
  <cp:revision>20</cp:revision>
  <dcterms:created xsi:type="dcterms:W3CDTF">2023-09-20T10:04:00Z</dcterms:created>
  <dcterms:modified xsi:type="dcterms:W3CDTF">2023-11-20T10:00:00Z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6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0x010100258AA79CEB83498886A3A086811232500033285A78CCB54F4DA2ECE5FA2B2AF218</vt:lpwstr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2023-09-13T07:08:13Z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135897a7-171c-4500-9808-a05f0ececcd8</vt:lpwstr>
  </property>
  <property fmtid="{D5CDD505-2E9C-101B-9397-08002B2CF9AE}" pid="20" name="MSIP_Label_6bd9ddd1-4d20-43f6-abfa-fc3c07406f94_ContentBits">
    <vt:lpwstr>0</vt:lpwstr>
  </property>
  <property fmtid="{D5CDD505-2E9C-101B-9397-08002B2CF9AE}" pid="21" name="DQCStatus">
    <vt:lpwstr>Green (DQC version 03)</vt:lpwstr>
  </property>
</Properties>
</file>